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1.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0.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6.xml" ContentType="application/vnd.openxmlformats-officedocument.drawingml.chartshapes+xml"/>
  <Override PartName="/word/charts/chart11.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7.xml" ContentType="application/vnd.openxmlformats-officedocument.drawingml.chartshapes+xml"/>
  <Override PartName="/word/charts/chart12.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8.xml" ContentType="application/vnd.openxmlformats-officedocument.drawingml.chartshapes+xml"/>
  <Override PartName="/word/charts/chart13.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9.xml" ContentType="application/vnd.openxmlformats-officedocument.drawingml.chartshapes+xml"/>
  <Override PartName="/word/charts/chart14.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0.xml" ContentType="application/vnd.openxmlformats-officedocument.drawingml.chartshapes+xml"/>
  <Override PartName="/word/charts/chart1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7.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1.xml" ContentType="application/vnd.openxmlformats-officedocument.drawingml.chartshapes+xml"/>
  <Override PartName="/word/charts/chart18.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2.xml" ContentType="application/vnd.openxmlformats-officedocument.drawingml.chartshapes+xml"/>
  <Override PartName="/word/charts/chart1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0.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3.xml" ContentType="application/vnd.openxmlformats-officedocument.drawingml.chartshapes+xml"/>
  <Override PartName="/word/charts/chart21.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4.xml" ContentType="application/vnd.openxmlformats-officedocument.drawingml.chartshapes+xml"/>
  <Override PartName="/word/charts/chart22.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3.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5.xml" ContentType="application/vnd.openxmlformats-officedocument.drawingml.chartshapes+xml"/>
  <Override PartName="/word/charts/chart24.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5.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6.xml" ContentType="application/vnd.openxmlformats-officedocument.drawingml.chartshapes+xml"/>
  <Override PartName="/word/charts/chartEx4.xml" ContentType="application/vnd.ms-office.chartex+xml"/>
  <Override PartName="/word/charts/style29.xml" ContentType="application/vnd.ms-office.chartstyle+xml"/>
  <Override PartName="/word/charts/colors29.xml" ContentType="application/vnd.ms-office.chartcolorstyle+xml"/>
  <Override PartName="/word/charts/chartEx5.xml" ContentType="application/vnd.ms-office.chartex+xml"/>
  <Override PartName="/word/charts/style30.xml" ContentType="application/vnd.ms-office.chartstyle+xml"/>
  <Override PartName="/word/charts/colors30.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156" w:type="dxa"/>
        <w:tblLayout w:type="fixed"/>
        <w:tblCellMar>
          <w:left w:w="0" w:type="dxa"/>
          <w:right w:w="0" w:type="dxa"/>
        </w:tblCellMar>
        <w:tblLook w:val="0000" w:firstRow="0" w:lastRow="0" w:firstColumn="0" w:lastColumn="0" w:noHBand="0" w:noVBand="0"/>
      </w:tblPr>
      <w:tblGrid>
        <w:gridCol w:w="8156"/>
      </w:tblGrid>
      <w:tr w:rsidR="00DB4975" w:rsidRPr="00030414" w14:paraId="6C948198" w14:textId="77777777" w:rsidTr="0255276F">
        <w:trPr>
          <w:cantSplit/>
          <w:trHeight w:val="2640"/>
        </w:trPr>
        <w:tc>
          <w:tcPr>
            <w:tcW w:w="8156" w:type="dxa"/>
          </w:tcPr>
          <w:p w14:paraId="42008155" w14:textId="6048B6CE" w:rsidR="0255276F" w:rsidRDefault="0255276F" w:rsidP="0255276F">
            <w:pPr>
              <w:pStyle w:val="zcompanyname"/>
              <w:rPr>
                <w:noProof w:val="0"/>
                <w:color w:val="00338D" w:themeColor="text2"/>
                <w:szCs w:val="160"/>
              </w:rPr>
            </w:pPr>
          </w:p>
          <w:p w14:paraId="566B923B" w14:textId="6A8D06BD" w:rsidR="00B6071D" w:rsidRDefault="00B6071D" w:rsidP="0011133E">
            <w:pPr>
              <w:pStyle w:val="zcompanyname"/>
              <w:rPr>
                <w:rFonts w:asciiTheme="minorHAnsi" w:hAnsiTheme="minorHAnsi"/>
                <w:noProof w:val="0"/>
                <w:color w:val="auto"/>
                <w:sz w:val="22"/>
                <w:szCs w:val="22"/>
              </w:rPr>
            </w:pPr>
          </w:p>
          <w:p w14:paraId="40648D7B" w14:textId="2D429795" w:rsidR="00DB4975" w:rsidRPr="00030414" w:rsidRDefault="00DB4975" w:rsidP="0011133E">
            <w:pPr>
              <w:pStyle w:val="zcompanyname"/>
            </w:pPr>
            <w:r w:rsidRPr="00030414">
              <w:fldChar w:fldCharType="begin"/>
            </w:r>
            <w:r w:rsidRPr="00030414">
              <w:instrText xml:space="preserve"> DocProperty KISClient \* charformat </w:instrText>
            </w:r>
            <w:r w:rsidRPr="00030414">
              <w:fldChar w:fldCharType="separate"/>
            </w:r>
            <w:r w:rsidR="009F7D77" w:rsidRPr="00030414">
              <w:t>Latvijas Republikas Finanšu ministrija</w:t>
            </w:r>
            <w:r w:rsidRPr="00030414">
              <w:fldChar w:fldCharType="end"/>
            </w:r>
          </w:p>
        </w:tc>
      </w:tr>
      <w:bookmarkStart w:id="0" w:name="ReportName1" w:colFirst="0" w:colLast="0"/>
      <w:tr w:rsidR="00DB4975" w:rsidRPr="00030414" w14:paraId="694E970C" w14:textId="77777777" w:rsidTr="0255276F">
        <w:trPr>
          <w:cantSplit/>
          <w:trHeight w:val="449"/>
        </w:trPr>
        <w:tc>
          <w:tcPr>
            <w:tcW w:w="8156" w:type="dxa"/>
          </w:tcPr>
          <w:p w14:paraId="183CA33A" w14:textId="1FC9A146" w:rsidR="00DB4975" w:rsidRPr="00030414" w:rsidRDefault="00DB4975" w:rsidP="00CB63ED">
            <w:pPr>
              <w:pStyle w:val="zreportname"/>
              <w:rPr>
                <w:rFonts w:ascii="KPMG Light" w:hAnsi="KPMG Light"/>
              </w:rPr>
            </w:pPr>
            <w:r w:rsidRPr="00030414">
              <w:fldChar w:fldCharType="begin"/>
            </w:r>
            <w:r w:rsidRPr="00030414">
              <w:instrText xml:space="preserve"> DOCPROPERTY  KISSubject  \* CHARFORMAT </w:instrText>
            </w:r>
            <w:r w:rsidRPr="00030414">
              <w:fldChar w:fldCharType="separate"/>
            </w:r>
            <w:proofErr w:type="spellStart"/>
            <w:r w:rsidR="00487E15">
              <w:t>Izvērtējum</w:t>
            </w:r>
            <w:r w:rsidR="00EC0CCA">
              <w:t>a</w:t>
            </w:r>
            <w:proofErr w:type="spellEnd"/>
            <w:r w:rsidR="00487E15">
              <w:t xml:space="preserve"> “Vienkāršoto izmaksu piemērošanas iespējas 2021.-2027. gada ES fondu plānošanas periodā”</w:t>
            </w:r>
            <w:r w:rsidRPr="00030414">
              <w:fldChar w:fldCharType="end"/>
            </w:r>
            <w:r w:rsidR="00E4326F" w:rsidRPr="00030414">
              <w:t xml:space="preserve"> ziņojums</w:t>
            </w:r>
          </w:p>
        </w:tc>
      </w:tr>
      <w:tr w:rsidR="00DB4975" w:rsidRPr="00030414" w14:paraId="7E56385A" w14:textId="77777777" w:rsidTr="0255276F">
        <w:trPr>
          <w:cantSplit/>
          <w:trHeight w:val="449"/>
        </w:trPr>
        <w:tc>
          <w:tcPr>
            <w:tcW w:w="8156" w:type="dxa"/>
          </w:tcPr>
          <w:p w14:paraId="0705A34B" w14:textId="464991DB" w:rsidR="00DB4975" w:rsidRPr="00030414" w:rsidRDefault="00DB4975" w:rsidP="00CB63ED">
            <w:pPr>
              <w:pStyle w:val="zreportsubtitle"/>
            </w:pPr>
            <w:bookmarkStart w:id="1" w:name="Subtitle" w:colFirst="0" w:colLast="0"/>
            <w:bookmarkEnd w:id="0"/>
          </w:p>
        </w:tc>
      </w:tr>
    </w:tbl>
    <w:bookmarkEnd w:id="1"/>
    <w:p w14:paraId="4CBCD92B" w14:textId="780F5601" w:rsidR="00DB4975" w:rsidRPr="00030414" w:rsidRDefault="00B6071D">
      <w:r w:rsidRPr="00030414">
        <w:rPr>
          <w:noProof/>
        </w:rPr>
        <w:drawing>
          <wp:anchor distT="0" distB="0" distL="114300" distR="114300" simplePos="0" relativeHeight="251658242" behindDoc="1" locked="0" layoutInCell="1" allowOverlap="1" wp14:anchorId="37380189" wp14:editId="661B6227">
            <wp:simplePos x="0" y="0"/>
            <wp:positionH relativeFrom="margin">
              <wp:posOffset>-12998</wp:posOffset>
            </wp:positionH>
            <wp:positionV relativeFrom="paragraph">
              <wp:posOffset>-5082989</wp:posOffset>
            </wp:positionV>
            <wp:extent cx="5188917" cy="1163464"/>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4475" cy="11691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Layout w:type="fixed"/>
        <w:tblCellMar>
          <w:left w:w="80" w:type="dxa"/>
          <w:right w:w="80" w:type="dxa"/>
        </w:tblCellMar>
        <w:tblLook w:val="0000" w:firstRow="0" w:lastRow="0" w:firstColumn="0" w:lastColumn="0" w:noHBand="0" w:noVBand="0"/>
      </w:tblPr>
      <w:tblGrid>
        <w:gridCol w:w="7371"/>
      </w:tblGrid>
      <w:tr w:rsidR="00DB4975" w:rsidRPr="00030414" w14:paraId="59C0EFA6" w14:textId="77777777" w:rsidTr="00FB5F7D">
        <w:trPr>
          <w:cantSplit/>
        </w:trPr>
        <w:tc>
          <w:tcPr>
            <w:tcW w:w="7371" w:type="dxa"/>
          </w:tcPr>
          <w:p w14:paraId="03E425DC" w14:textId="6BF1FE1D" w:rsidR="00DB4975" w:rsidRPr="00030414" w:rsidRDefault="0006443F" w:rsidP="00FB5F7D">
            <w:pPr>
              <w:pStyle w:val="zreportaddinfo"/>
              <w:framePr w:wrap="around"/>
            </w:pPr>
            <w:bookmarkStart w:id="2" w:name="CoreService1" w:colFirst="0" w:colLast="0"/>
            <w:r w:rsidRPr="00030414">
              <w:t>KPMG Baltics SIA</w:t>
            </w:r>
            <w:r w:rsidR="00B521E8" w:rsidRPr="00030414">
              <w:t xml:space="preserve"> un Oxford Research Baltics SIA</w:t>
            </w:r>
          </w:p>
          <w:p w14:paraId="628D173A" w14:textId="21D54358" w:rsidR="00DB4975" w:rsidRPr="00030414" w:rsidRDefault="00DB4975" w:rsidP="00FB5F7D">
            <w:pPr>
              <w:pStyle w:val="zreportaddinfo"/>
              <w:framePr w:wrap="around"/>
            </w:pPr>
            <w:r w:rsidRPr="00030414">
              <w:fldChar w:fldCharType="begin"/>
            </w:r>
            <w:r w:rsidRPr="00030414">
              <w:instrText xml:space="preserve"> DocProperty KISHdrInfo \* charformat </w:instrText>
            </w:r>
            <w:r w:rsidRPr="00030414">
              <w:fldChar w:fldCharType="separate"/>
            </w:r>
            <w:r w:rsidR="00487E15">
              <w:t xml:space="preserve">2022. gada </w:t>
            </w:r>
            <w:r w:rsidR="00A276F9">
              <w:t>23</w:t>
            </w:r>
            <w:r w:rsidR="00647ABB">
              <w:t xml:space="preserve">. </w:t>
            </w:r>
            <w:r w:rsidR="00A276F9">
              <w:t>decembris</w:t>
            </w:r>
            <w:r w:rsidRPr="00030414">
              <w:fldChar w:fldCharType="end"/>
            </w:r>
          </w:p>
        </w:tc>
      </w:tr>
      <w:bookmarkEnd w:id="2"/>
      <w:tr w:rsidR="00DB4975" w:rsidRPr="00030414" w14:paraId="4D9EDB9A" w14:textId="77777777" w:rsidTr="00FB5F7D">
        <w:trPr>
          <w:cantSplit/>
        </w:trPr>
        <w:tc>
          <w:tcPr>
            <w:tcW w:w="7371" w:type="dxa"/>
          </w:tcPr>
          <w:p w14:paraId="59B69C81" w14:textId="639DE967" w:rsidR="00DB4975" w:rsidRPr="00030414" w:rsidRDefault="009F573A" w:rsidP="00FB5F7D">
            <w:pPr>
              <w:pStyle w:val="zreportaddinfo"/>
              <w:framePr w:wrap="around"/>
            </w:pPr>
            <w:r w:rsidRPr="00030414">
              <w:t>Šajā ziņojumā ir</w:t>
            </w:r>
            <w:r w:rsidR="00DB4975" w:rsidRPr="00030414">
              <w:t xml:space="preserve"> </w:t>
            </w:r>
            <w:r w:rsidR="00555EEF" w:rsidRPr="00030414">
              <w:t>1</w:t>
            </w:r>
            <w:r w:rsidR="00EE778D">
              <w:t>2</w:t>
            </w:r>
            <w:r w:rsidR="006901EA">
              <w:t>1</w:t>
            </w:r>
            <w:r w:rsidR="00DB4975" w:rsidRPr="00030414">
              <w:t xml:space="preserve"> </w:t>
            </w:r>
            <w:r w:rsidRPr="00030414">
              <w:t>lapa</w:t>
            </w:r>
          </w:p>
        </w:tc>
      </w:tr>
      <w:tr w:rsidR="00DB4975" w:rsidRPr="00030414" w14:paraId="6A9E1EE3" w14:textId="77777777" w:rsidTr="00FB5F7D">
        <w:trPr>
          <w:cantSplit/>
          <w:trHeight w:hRule="exact" w:val="20"/>
        </w:trPr>
        <w:tc>
          <w:tcPr>
            <w:tcW w:w="7371" w:type="dxa"/>
          </w:tcPr>
          <w:p w14:paraId="625B7B82" w14:textId="77777777" w:rsidR="00DB4975" w:rsidRPr="00030414" w:rsidRDefault="00DB4975" w:rsidP="00FB5F7D">
            <w:pPr>
              <w:pStyle w:val="zreportaddinfo"/>
              <w:framePr w:wrap="around"/>
            </w:pPr>
            <w:bookmarkStart w:id="3" w:name="AppendPages" w:colFirst="0" w:colLast="0"/>
          </w:p>
        </w:tc>
      </w:tr>
      <w:tr w:rsidR="00DB4975" w:rsidRPr="00030414" w14:paraId="490D6014" w14:textId="77777777" w:rsidTr="00FB5F7D">
        <w:trPr>
          <w:cantSplit/>
        </w:trPr>
        <w:tc>
          <w:tcPr>
            <w:tcW w:w="7371" w:type="dxa"/>
          </w:tcPr>
          <w:p w14:paraId="4F13E38C" w14:textId="77777777" w:rsidR="00DB4975" w:rsidRPr="00030414" w:rsidRDefault="00DB4975" w:rsidP="00FB5F7D">
            <w:pPr>
              <w:pStyle w:val="zreportaddinfo"/>
              <w:framePr w:wrap="around"/>
            </w:pPr>
            <w:bookmarkStart w:id="4" w:name="DocRef1" w:colFirst="0" w:colLast="0"/>
            <w:bookmarkEnd w:id="3"/>
          </w:p>
        </w:tc>
      </w:tr>
    </w:tbl>
    <w:bookmarkEnd w:id="4"/>
    <w:p w14:paraId="212BC086" w14:textId="77777777" w:rsidR="00DB4975" w:rsidRPr="00030414" w:rsidRDefault="00DB4975">
      <w:r w:rsidRPr="00030414">
        <w:rPr>
          <w:noProof/>
          <w:lang w:eastAsia="en-US"/>
        </w:rPr>
        <mc:AlternateContent>
          <mc:Choice Requires="wps">
            <w:drawing>
              <wp:anchor distT="0" distB="0" distL="114300" distR="114300" simplePos="0" relativeHeight="251658240" behindDoc="0" locked="0" layoutInCell="1" allowOverlap="1" wp14:anchorId="58CC6EEF" wp14:editId="35C8BE69">
                <wp:simplePos x="0" y="0"/>
                <wp:positionH relativeFrom="margin">
                  <wp:posOffset>54187</wp:posOffset>
                </wp:positionH>
                <wp:positionV relativeFrom="page">
                  <wp:posOffset>9795934</wp:posOffset>
                </wp:positionV>
                <wp:extent cx="5305945" cy="753534"/>
                <wp:effectExtent l="0" t="0" r="0" b="8890"/>
                <wp:wrapNone/>
                <wp:docPr id="7" name="KISCvrCopyrigh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945" cy="753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1167" w14:textId="65640B4C" w:rsidR="00DB4975" w:rsidRPr="002E0312" w:rsidRDefault="00DB4975">
                            <w:pPr>
                              <w:jc w:val="center"/>
                              <w:rPr>
                                <w:rFonts w:cs="Arial"/>
                                <w:sz w:val="12"/>
                              </w:rPr>
                            </w:pPr>
                            <w:r w:rsidRPr="002E0312">
                              <w:rPr>
                                <w:rFonts w:cs="Arial"/>
                                <w:sz w:val="12"/>
                              </w:rPr>
                              <w:fldChar w:fldCharType="begin"/>
                            </w:r>
                            <w:r w:rsidRPr="002E0312">
                              <w:rPr>
                                <w:rFonts w:cs="Arial"/>
                                <w:sz w:val="12"/>
                              </w:rPr>
                              <w:instrText xml:space="preserve"> DOCPROPERTY  KISFirmCopyright </w:instrText>
                            </w:r>
                            <w:r w:rsidRPr="002E0312">
                              <w:rPr>
                                <w:rFonts w:cs="Arial"/>
                                <w:sz w:val="12"/>
                              </w:rPr>
                              <w:fldChar w:fldCharType="separate"/>
                            </w:r>
                            <w:r w:rsidR="00487E15">
                              <w:rPr>
                                <w:rFonts w:cs="Arial"/>
                                <w:sz w:val="12"/>
                              </w:rPr>
                              <w:t xml:space="preserve">© 2022 KPMG Baltics SIA, Latvijā reģistrēta sabiedrība ar ierobežotu atbildību un KPMG neatkarīgu </w:t>
                            </w:r>
                            <w:proofErr w:type="spellStart"/>
                            <w:r w:rsidR="00487E15">
                              <w:rPr>
                                <w:rFonts w:cs="Arial"/>
                                <w:sz w:val="12"/>
                              </w:rPr>
                              <w:t>dalībfirmu</w:t>
                            </w:r>
                            <w:proofErr w:type="spellEnd"/>
                            <w:r w:rsidR="00487E15">
                              <w:rPr>
                                <w:rFonts w:cs="Arial"/>
                                <w:sz w:val="12"/>
                              </w:rPr>
                              <w:t xml:space="preserve">, kuras saistītas ar Apvienotajā Karalistē reģistrētu privātu garantiju sabiedrību “KPMG </w:t>
                            </w:r>
                            <w:proofErr w:type="spellStart"/>
                            <w:r w:rsidR="00487E15">
                              <w:rPr>
                                <w:rFonts w:cs="Arial"/>
                                <w:sz w:val="12"/>
                              </w:rPr>
                              <w:t>International</w:t>
                            </w:r>
                            <w:proofErr w:type="spellEnd"/>
                            <w:r w:rsidR="00487E15">
                              <w:rPr>
                                <w:rFonts w:cs="Arial"/>
                                <w:sz w:val="12"/>
                              </w:rPr>
                              <w:t xml:space="preserve"> Limited”, globālās organizācijas </w:t>
                            </w:r>
                            <w:proofErr w:type="spellStart"/>
                            <w:r w:rsidR="00487E15">
                              <w:rPr>
                                <w:rFonts w:cs="Arial"/>
                                <w:sz w:val="12"/>
                              </w:rPr>
                              <w:t>dalīb</w:t>
                            </w:r>
                            <w:r w:rsidRPr="002E0312">
                              <w:rPr>
                                <w:rFonts w:cs="Arial"/>
                                <w:sz w:val="12"/>
                              </w:rPr>
                              <w:fldChar w:fldCharType="end"/>
                            </w:r>
                            <w:r w:rsidRPr="002E0312">
                              <w:rPr>
                                <w:rFonts w:cs="Arial"/>
                                <w:sz w:val="12"/>
                              </w:rPr>
                              <w:fldChar w:fldCharType="begin"/>
                            </w:r>
                            <w:r w:rsidRPr="002E0312">
                              <w:rPr>
                                <w:rFonts w:cs="Arial"/>
                                <w:sz w:val="12"/>
                              </w:rPr>
                              <w:instrText xml:space="preserve"> DOCPROPERTY  KISFirmCopyright2 </w:instrText>
                            </w:r>
                            <w:r w:rsidRPr="002E0312">
                              <w:rPr>
                                <w:rFonts w:cs="Arial"/>
                                <w:sz w:val="12"/>
                              </w:rPr>
                              <w:fldChar w:fldCharType="separate"/>
                            </w:r>
                            <w:r w:rsidR="00487E15">
                              <w:rPr>
                                <w:rFonts w:cs="Arial"/>
                                <w:sz w:val="12"/>
                              </w:rPr>
                              <w:t>firma</w:t>
                            </w:r>
                            <w:proofErr w:type="spellEnd"/>
                            <w:r w:rsidR="00487E15">
                              <w:rPr>
                                <w:rFonts w:cs="Arial"/>
                                <w:sz w:val="12"/>
                              </w:rPr>
                              <w:t>. Visas tiesības aizsargātas.</w:t>
                            </w:r>
                            <w:r w:rsidRPr="002E0312">
                              <w:rPr>
                                <w:rFonts w:cs="Arial"/>
                                <w:sz w:val="12"/>
                              </w:rPr>
                              <w:fldChar w:fldCharType="end"/>
                            </w:r>
                          </w:p>
                          <w:p w14:paraId="79057A3A" w14:textId="77777777" w:rsidR="00DB4975" w:rsidRPr="002E0312" w:rsidRDefault="00DB4975">
                            <w:pPr>
                              <w:jc w:val="center"/>
                              <w:rPr>
                                <w:rFonts w:cs="Arial"/>
                                <w:sz w:val="12"/>
                              </w:rPr>
                            </w:pPr>
                          </w:p>
                          <w:p w14:paraId="622EECCB" w14:textId="77777777" w:rsidR="00DB4975" w:rsidRPr="002E0312" w:rsidRDefault="00DB4975">
                            <w:pPr>
                              <w:jc w:val="center"/>
                              <w:rPr>
                                <w:rFonts w:cs="Arial"/>
                                <w:b/>
                                <w:bCs/>
                                <w:sz w:val="12"/>
                              </w:rPr>
                            </w:pPr>
                          </w:p>
                          <w:p w14:paraId="3D3F0CFA" w14:textId="3D68A29E" w:rsidR="00DB4975" w:rsidRPr="002E0312" w:rsidRDefault="00DB4975">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2116859420"/>
                                <w:placeholder>
                                  <w:docPart w:val="E6E2CA9681E74E69884786CE3E6111D2"/>
                                </w:placeholder>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C6EEF" id="_x0000_t202" coordsize="21600,21600" o:spt="202" path="m,l,21600r21600,l21600,xe">
                <v:stroke joinstyle="miter"/>
                <v:path gradientshapeok="t" o:connecttype="rect"/>
              </v:shapetype>
              <v:shape id="KISCvrCopyright" o:spid="_x0000_s1026" type="#_x0000_t202" style="position:absolute;margin-left:4.25pt;margin-top:771.35pt;width:417.8pt;height:59.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TG4QEAAKEDAAAOAAAAZHJzL2Uyb0RvYy54bWysU8Fu2zAMvQ/YPwi6L3YSe12NOEXXosOA&#10;rhvQ9QNkWbKN2aJGKbGzrx8lp2m23oZdBImkH997pDdX09CzvULXgSn5cpFypoyEujNNyZ++3737&#10;wJnzwtSiB6NKflCOX23fvtmMtlAraKGvFTICMa4Ybclb722RJE62ahBuAVYZSmrAQXh6YpPUKEZC&#10;H/pklabvkxGwtghSOUfR2znJtxFfayX9V62d8qwvOXHz8cR4VuFMthtRNChs28kjDfEPLAbRGWp6&#10;groVXrAddq+ghk4iONB+IWFIQOtOqqiB1CzTv9Q8tsKqqIXMcfZkk/t/sPJh/2i/IfPTR5hogFGE&#10;s/cgfzhm4KYVplHXiDC2StTUeBksS0briuOnwWpXuABSjV+gpiGLnYcINGkcgiukkxE6DeBwMl1N&#10;nkkK5us0v8xyziTlLvJ1vs5iC1E8f23R+U8KBhYuJUcaakQX+3vnAxtRPJeEZgbuur6Pg+3NHwEq&#10;DJHIPhCeqfupmqg6qKigPpAOhHlPaK/p0gL+4mykHSm5+7kTqDjrPxvy4nKZZWGp4iPLL1b0wPNM&#10;dZ4RRhJUyT1n8/XGz4u4s9g1LXWa3TdwTf7pLkp7YXXkTXsQFR93Niza+TtWvfxZ298AAAD//wMA&#10;UEsDBBQABgAIAAAAIQCI8uw93wAAAAsBAAAPAAAAZHJzL2Rvd25yZXYueG1sTI9NT8MwDIbvSPyH&#10;yEjcWNKpLV1pOiEQVxDjQ9ota7y2onGqJlvLv8ec4OjXj14/rraLG8QZp9B70pCsFAikxtueWg3v&#10;b083BYgQDVkzeEIN3xhgW19eVKa0fqZXPO9iK7iEQmk0dDGOpZSh6dCZsPIjEu+OfnIm8ji10k5m&#10;5nI3yLVSuXSmJ77QmREfOmy+dien4eP5uP9M1Uv76LJx9ouS5DZS6+ur5f4ORMQl/sHwq8/qULPT&#10;wZ/IBjFoKDIGOc7S9S0IBoo0TUAcOMrzJAVZV/L/D/UPAAAA//8DAFBLAQItABQABgAIAAAAIQC2&#10;gziS/gAAAOEBAAATAAAAAAAAAAAAAAAAAAAAAABbQ29udGVudF9UeXBlc10ueG1sUEsBAi0AFAAG&#10;AAgAAAAhADj9If/WAAAAlAEAAAsAAAAAAAAAAAAAAAAALwEAAF9yZWxzLy5yZWxzUEsBAi0AFAAG&#10;AAgAAAAhADg0ZMbhAQAAoQMAAA4AAAAAAAAAAAAAAAAALgIAAGRycy9lMm9Eb2MueG1sUEsBAi0A&#10;FAAGAAgAAAAhAIjy7D3fAAAACwEAAA8AAAAAAAAAAAAAAAAAOwQAAGRycy9kb3ducmV2LnhtbFBL&#10;BQYAAAAABAAEAPMAAABHBQAAAAA=&#10;" filled="f" stroked="f">
                <v:textbox>
                  <w:txbxContent>
                    <w:p w14:paraId="39011167" w14:textId="65640B4C" w:rsidR="00DB4975" w:rsidRPr="002E0312" w:rsidRDefault="00DB4975">
                      <w:pPr>
                        <w:jc w:val="center"/>
                        <w:rPr>
                          <w:rFonts w:cs="Arial"/>
                          <w:sz w:val="12"/>
                        </w:rPr>
                      </w:pPr>
                      <w:r w:rsidRPr="002E0312">
                        <w:rPr>
                          <w:rFonts w:cs="Arial"/>
                          <w:sz w:val="12"/>
                        </w:rPr>
                        <w:fldChar w:fldCharType="begin"/>
                      </w:r>
                      <w:r w:rsidRPr="002E0312">
                        <w:rPr>
                          <w:rFonts w:cs="Arial"/>
                          <w:sz w:val="12"/>
                        </w:rPr>
                        <w:instrText xml:space="preserve"> DOCPROPERTY  KISFirmCopyright </w:instrText>
                      </w:r>
                      <w:r w:rsidRPr="002E0312">
                        <w:rPr>
                          <w:rFonts w:cs="Arial"/>
                          <w:sz w:val="12"/>
                        </w:rPr>
                        <w:fldChar w:fldCharType="separate"/>
                      </w:r>
                      <w:r w:rsidR="00487E15">
                        <w:rPr>
                          <w:rFonts w:cs="Arial"/>
                          <w:sz w:val="12"/>
                        </w:rPr>
                        <w:t xml:space="preserve">© 2022 KPMG Baltics SIA, Latvijā reģistrēta sabiedrība ar ierobežotu atbildību un KPMG neatkarīgu </w:t>
                      </w:r>
                      <w:proofErr w:type="spellStart"/>
                      <w:r w:rsidR="00487E15">
                        <w:rPr>
                          <w:rFonts w:cs="Arial"/>
                          <w:sz w:val="12"/>
                        </w:rPr>
                        <w:t>dalībfirmu</w:t>
                      </w:r>
                      <w:proofErr w:type="spellEnd"/>
                      <w:r w:rsidR="00487E15">
                        <w:rPr>
                          <w:rFonts w:cs="Arial"/>
                          <w:sz w:val="12"/>
                        </w:rPr>
                        <w:t xml:space="preserve">, kuras saistītas ar Apvienotajā Karalistē reģistrētu privātu garantiju sabiedrību “KPMG </w:t>
                      </w:r>
                      <w:proofErr w:type="spellStart"/>
                      <w:r w:rsidR="00487E15">
                        <w:rPr>
                          <w:rFonts w:cs="Arial"/>
                          <w:sz w:val="12"/>
                        </w:rPr>
                        <w:t>International</w:t>
                      </w:r>
                      <w:proofErr w:type="spellEnd"/>
                      <w:r w:rsidR="00487E15">
                        <w:rPr>
                          <w:rFonts w:cs="Arial"/>
                          <w:sz w:val="12"/>
                        </w:rPr>
                        <w:t xml:space="preserve"> Limited”, globālās organizācijas dalīb</w:t>
                      </w:r>
                      <w:r w:rsidRPr="002E0312">
                        <w:rPr>
                          <w:rFonts w:cs="Arial"/>
                          <w:sz w:val="12"/>
                        </w:rPr>
                        <w:fldChar w:fldCharType="end"/>
                      </w:r>
                      <w:r w:rsidRPr="002E0312">
                        <w:rPr>
                          <w:rFonts w:cs="Arial"/>
                          <w:sz w:val="12"/>
                        </w:rPr>
                        <w:fldChar w:fldCharType="begin"/>
                      </w:r>
                      <w:r w:rsidRPr="002E0312">
                        <w:rPr>
                          <w:rFonts w:cs="Arial"/>
                          <w:sz w:val="12"/>
                        </w:rPr>
                        <w:instrText xml:space="preserve"> DOCPROPERTY  KISFirmCopyright2 </w:instrText>
                      </w:r>
                      <w:r w:rsidRPr="002E0312">
                        <w:rPr>
                          <w:rFonts w:cs="Arial"/>
                          <w:sz w:val="12"/>
                        </w:rPr>
                        <w:fldChar w:fldCharType="separate"/>
                      </w:r>
                      <w:r w:rsidR="00487E15">
                        <w:rPr>
                          <w:rFonts w:cs="Arial"/>
                          <w:sz w:val="12"/>
                        </w:rPr>
                        <w:t>firma. Visas tiesības aizsargātas.</w:t>
                      </w:r>
                      <w:r w:rsidRPr="002E0312">
                        <w:rPr>
                          <w:rFonts w:cs="Arial"/>
                          <w:sz w:val="12"/>
                        </w:rPr>
                        <w:fldChar w:fldCharType="end"/>
                      </w:r>
                    </w:p>
                    <w:p w14:paraId="79057A3A" w14:textId="77777777" w:rsidR="00DB4975" w:rsidRPr="002E0312" w:rsidRDefault="00DB4975">
                      <w:pPr>
                        <w:jc w:val="center"/>
                        <w:rPr>
                          <w:rFonts w:cs="Arial"/>
                          <w:sz w:val="12"/>
                        </w:rPr>
                      </w:pPr>
                    </w:p>
                    <w:p w14:paraId="622EECCB" w14:textId="77777777" w:rsidR="00DB4975" w:rsidRPr="002E0312" w:rsidRDefault="00DB4975">
                      <w:pPr>
                        <w:jc w:val="center"/>
                        <w:rPr>
                          <w:rFonts w:cs="Arial"/>
                          <w:b/>
                          <w:bCs/>
                          <w:sz w:val="12"/>
                        </w:rPr>
                      </w:pPr>
                    </w:p>
                    <w:p w14:paraId="3D3F0CFA" w14:textId="3D68A29E" w:rsidR="00DB4975" w:rsidRPr="002E0312" w:rsidRDefault="00DB4975">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2116859420"/>
                          <w:placeholder>
                            <w:docPart w:val="E6E2CA9681E74E69884786CE3E6111D2"/>
                          </w:placeholder>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v:textbox>
                <w10:wrap anchorx="margin" anchory="page"/>
              </v:shape>
            </w:pict>
          </mc:Fallback>
        </mc:AlternateContent>
      </w:r>
    </w:p>
    <w:p w14:paraId="2685A5AE" w14:textId="77777777" w:rsidR="00DB4975" w:rsidRPr="00030414" w:rsidRDefault="00DB4975">
      <w:pPr>
        <w:sectPr w:rsidR="00DB4975" w:rsidRPr="00030414" w:rsidSect="0006443F">
          <w:headerReference w:type="even" r:id="rId12"/>
          <w:headerReference w:type="default" r:id="rId13"/>
          <w:footerReference w:type="even" r:id="rId14"/>
          <w:footerReference w:type="default" r:id="rId15"/>
          <w:headerReference w:type="first" r:id="rId16"/>
          <w:footerReference w:type="first" r:id="rId17"/>
          <w:pgSz w:w="11907" w:h="16840" w:code="9"/>
          <w:pgMar w:top="2591" w:right="1474" w:bottom="1588" w:left="1474" w:header="737" w:footer="737" w:gutter="454"/>
          <w:pgNumType w:start="0"/>
          <w:cols w:space="720"/>
          <w:titlePg/>
          <w:docGrid w:linePitch="299"/>
        </w:sectPr>
      </w:pPr>
    </w:p>
    <w:p w14:paraId="7CEA2FA7" w14:textId="0AEC2616" w:rsidR="00515EBD" w:rsidRPr="00030414" w:rsidRDefault="00372C39">
      <w:pPr>
        <w:pStyle w:val="zcontents"/>
      </w:pPr>
      <w:r w:rsidRPr="00030414">
        <w:lastRenderedPageBreak/>
        <w:t>Terminu un saīsinājumu skaidrojums</w:t>
      </w:r>
    </w:p>
    <w:tbl>
      <w:tblPr>
        <w:tblStyle w:val="GridTable4-Accent1"/>
        <w:tblW w:w="8306" w:type="dxa"/>
        <w:tblLayout w:type="fixed"/>
        <w:tblLook w:val="06A0" w:firstRow="1" w:lastRow="0" w:firstColumn="1" w:lastColumn="0" w:noHBand="1" w:noVBand="1"/>
      </w:tblPr>
      <w:tblGrid>
        <w:gridCol w:w="1555"/>
        <w:gridCol w:w="6751"/>
      </w:tblGrid>
      <w:tr w:rsidR="004235DB" w:rsidRPr="00030414" w14:paraId="66216839" w14:textId="77777777" w:rsidTr="00BC79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themeFill="text2"/>
          </w:tcPr>
          <w:p w14:paraId="623D8D4F" w14:textId="247BF33E" w:rsidR="004235DB" w:rsidRPr="00030414" w:rsidRDefault="004235DB" w:rsidP="00FA68EF">
            <w:pPr>
              <w:jc w:val="center"/>
            </w:pPr>
            <w:r w:rsidRPr="00030414">
              <w:rPr>
                <w:lang w:val="lv"/>
              </w:rPr>
              <w:t>Saīsinājums</w:t>
            </w:r>
          </w:p>
        </w:tc>
        <w:tc>
          <w:tcPr>
            <w:tcW w:w="67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338D" w:themeFill="text2"/>
          </w:tcPr>
          <w:p w14:paraId="6E62FA18" w14:textId="77777777" w:rsidR="004235DB" w:rsidRPr="00030414" w:rsidRDefault="004235DB" w:rsidP="00FA68EF">
            <w:pPr>
              <w:jc w:val="center"/>
              <w:cnfStyle w:val="100000000000" w:firstRow="1" w:lastRow="0" w:firstColumn="0" w:lastColumn="0" w:oddVBand="0" w:evenVBand="0" w:oddHBand="0" w:evenHBand="0" w:firstRowFirstColumn="0" w:firstRowLastColumn="0" w:lastRowFirstColumn="0" w:lastRowLastColumn="0"/>
            </w:pPr>
            <w:r w:rsidRPr="00030414">
              <w:rPr>
                <w:lang w:val="lv"/>
              </w:rPr>
              <w:t>Skaidrojums</w:t>
            </w:r>
          </w:p>
        </w:tc>
      </w:tr>
      <w:tr w:rsidR="004235DB" w:rsidRPr="00030414" w14:paraId="186BD4CE" w14:textId="77777777" w:rsidTr="000402CF">
        <w:tc>
          <w:tcPr>
            <w:cnfStyle w:val="001000000000" w:firstRow="0" w:lastRow="0" w:firstColumn="1" w:lastColumn="0" w:oddVBand="0" w:evenVBand="0" w:oddHBand="0" w:evenHBand="0" w:firstRowFirstColumn="0" w:firstRowLastColumn="0" w:lastRowFirstColumn="0" w:lastRowLastColumn="0"/>
            <w:tcW w:w="1555" w:type="dxa"/>
            <w:tcBorders>
              <w:top w:val="single" w:sz="2" w:space="0" w:color="FFFFFF" w:themeColor="background1"/>
            </w:tcBorders>
            <w:vAlign w:val="center"/>
          </w:tcPr>
          <w:p w14:paraId="2AA83623" w14:textId="77777777" w:rsidR="004235DB" w:rsidRPr="00030414" w:rsidRDefault="004235DB" w:rsidP="00FA68EF">
            <w:pPr>
              <w:spacing w:after="160" w:line="259" w:lineRule="auto"/>
              <w:ind w:left="-5"/>
            </w:pPr>
            <w:r w:rsidRPr="00030414">
              <w:t>2014.-2020.g. periods</w:t>
            </w:r>
          </w:p>
        </w:tc>
        <w:tc>
          <w:tcPr>
            <w:tcW w:w="6751" w:type="dxa"/>
            <w:tcBorders>
              <w:top w:val="single" w:sz="2" w:space="0" w:color="FFFFFF" w:themeColor="background1"/>
            </w:tcBorders>
            <w:vAlign w:val="center"/>
          </w:tcPr>
          <w:p w14:paraId="1231B7FB" w14:textId="643E0BDC"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pPr>
            <w:r w:rsidRPr="00030414">
              <w:t>2014.-2020. gada Eiropas Savienības fondu (</w:t>
            </w:r>
            <w:r w:rsidR="006D790E" w:rsidRPr="00030414">
              <w:rPr>
                <w:lang w:val="lv"/>
              </w:rPr>
              <w:t>ESF</w:t>
            </w:r>
            <w:r w:rsidRPr="00030414">
              <w:rPr>
                <w:lang w:val="lv"/>
              </w:rPr>
              <w:t>, E</w:t>
            </w:r>
            <w:r w:rsidR="00720712" w:rsidRPr="00030414">
              <w:rPr>
                <w:lang w:val="lv"/>
              </w:rPr>
              <w:t>RAF</w:t>
            </w:r>
            <w:r w:rsidRPr="00030414">
              <w:rPr>
                <w:lang w:val="lv"/>
              </w:rPr>
              <w:t>, K</w:t>
            </w:r>
            <w:r w:rsidR="00E247B0" w:rsidRPr="00030414">
              <w:rPr>
                <w:lang w:val="lv"/>
              </w:rPr>
              <w:t>F</w:t>
            </w:r>
            <w:r w:rsidRPr="00030414">
              <w:rPr>
                <w:lang w:val="lv"/>
              </w:rPr>
              <w:t>) plānošanas periods</w:t>
            </w:r>
          </w:p>
        </w:tc>
      </w:tr>
      <w:tr w:rsidR="004235DB" w:rsidRPr="00030414" w14:paraId="620D76B6"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7BCF9449" w14:textId="77777777" w:rsidR="004235DB" w:rsidRPr="00030414" w:rsidRDefault="004235DB" w:rsidP="00FA68EF">
            <w:pPr>
              <w:ind w:left="-5"/>
            </w:pPr>
            <w:r w:rsidRPr="00030414">
              <w:t>2021.-2027.g. periods</w:t>
            </w:r>
          </w:p>
        </w:tc>
        <w:tc>
          <w:tcPr>
            <w:tcW w:w="6751" w:type="dxa"/>
            <w:vAlign w:val="center"/>
          </w:tcPr>
          <w:p w14:paraId="6578B039" w14:textId="35AA830A" w:rsidR="004235DB" w:rsidRPr="00030414" w:rsidRDefault="62669CBA"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t>2021.-2027. gada Eiropas Savienības fondu (</w:t>
            </w:r>
            <w:r w:rsidR="000461C5" w:rsidRPr="00030414">
              <w:rPr>
                <w:lang w:val="lv"/>
              </w:rPr>
              <w:t>ESF</w:t>
            </w:r>
            <w:r w:rsidR="00394D66" w:rsidRPr="00030414">
              <w:rPr>
                <w:lang w:val="lv"/>
              </w:rPr>
              <w:t>+</w:t>
            </w:r>
            <w:r w:rsidRPr="00030414">
              <w:rPr>
                <w:lang w:val="lv"/>
              </w:rPr>
              <w:t>, E</w:t>
            </w:r>
            <w:r w:rsidR="00720712" w:rsidRPr="00030414">
              <w:rPr>
                <w:lang w:val="lv"/>
              </w:rPr>
              <w:t>RAF</w:t>
            </w:r>
            <w:r w:rsidRPr="00030414">
              <w:rPr>
                <w:lang w:val="lv"/>
              </w:rPr>
              <w:t>, K</w:t>
            </w:r>
            <w:r w:rsidR="00E247B0" w:rsidRPr="00030414">
              <w:rPr>
                <w:lang w:val="lv"/>
              </w:rPr>
              <w:t>F</w:t>
            </w:r>
            <w:r w:rsidRPr="00030414">
              <w:rPr>
                <w:lang w:val="lv"/>
              </w:rPr>
              <w:t>) plānošanas periods</w:t>
            </w:r>
          </w:p>
        </w:tc>
      </w:tr>
      <w:tr w:rsidR="006A5994" w:rsidRPr="00030414" w14:paraId="1A0EC730"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E3C8C0E" w14:textId="13C6ACA6" w:rsidR="006A5994" w:rsidRPr="00030414" w:rsidRDefault="006A5994" w:rsidP="00FA68EF">
            <w:pPr>
              <w:ind w:left="-5"/>
            </w:pPr>
            <w:r>
              <w:t>Altum</w:t>
            </w:r>
          </w:p>
        </w:tc>
        <w:tc>
          <w:tcPr>
            <w:tcW w:w="6751" w:type="dxa"/>
            <w:vAlign w:val="center"/>
          </w:tcPr>
          <w:p w14:paraId="63D5BF0A" w14:textId="781D068D" w:rsidR="006A5994" w:rsidRPr="00030414" w:rsidRDefault="006A5994" w:rsidP="00647ABB">
            <w:pPr>
              <w:pStyle w:val="CommentText"/>
              <w:cnfStyle w:val="000000000000" w:firstRow="0" w:lastRow="0" w:firstColumn="0" w:lastColumn="0" w:oddVBand="0" w:evenVBand="0" w:oddHBand="0" w:evenHBand="0" w:firstRowFirstColumn="0" w:firstRowLastColumn="0" w:lastRowFirstColumn="0" w:lastRowLastColumn="0"/>
            </w:pPr>
            <w:r w:rsidRPr="0014020F">
              <w:t xml:space="preserve">Akciju sabiedrība "Attīstības finanšu institūcija Altum" </w:t>
            </w:r>
          </w:p>
        </w:tc>
      </w:tr>
      <w:tr w:rsidR="0060222F" w:rsidRPr="00030414" w14:paraId="316739D7"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DC08DDF" w14:textId="18B636C0" w:rsidR="0060222F" w:rsidRPr="00030414" w:rsidRDefault="0060222F" w:rsidP="00FA68EF">
            <w:pPr>
              <w:ind w:left="-5"/>
            </w:pPr>
            <w:r w:rsidRPr="00030414">
              <w:t>Autori</w:t>
            </w:r>
          </w:p>
        </w:tc>
        <w:tc>
          <w:tcPr>
            <w:tcW w:w="6751" w:type="dxa"/>
            <w:vAlign w:val="center"/>
          </w:tcPr>
          <w:p w14:paraId="1F0F84D2" w14:textId="479EE654" w:rsidR="0060222F" w:rsidRPr="00030414" w:rsidRDefault="0060222F" w:rsidP="000402CF">
            <w:pPr>
              <w:jc w:val="both"/>
              <w:cnfStyle w:val="000000000000" w:firstRow="0" w:lastRow="0" w:firstColumn="0" w:lastColumn="0" w:oddVBand="0" w:evenVBand="0" w:oddHBand="0" w:evenHBand="0" w:firstRowFirstColumn="0" w:firstRowLastColumn="0" w:lastRowFirstColumn="0" w:lastRowLastColumn="0"/>
            </w:pPr>
            <w:r w:rsidRPr="00030414">
              <w:t>KP</w:t>
            </w:r>
            <w:r w:rsidR="00E630D6" w:rsidRPr="00030414">
              <w:t>MG Baltics SIA un Oxford Research Baltics SIA ekspertu komanda, kas sagatavoja izvērtējumu “</w:t>
            </w:r>
            <w:r w:rsidR="00E630D6" w:rsidRPr="00030414">
              <w:fldChar w:fldCharType="begin"/>
            </w:r>
            <w:r w:rsidR="00E630D6" w:rsidRPr="00030414">
              <w:instrText xml:space="preserve"> DOCPROPERTY  KISSubject  \* CHARFORMAT </w:instrText>
            </w:r>
            <w:r w:rsidR="00E630D6" w:rsidRPr="00030414">
              <w:fldChar w:fldCharType="separate"/>
            </w:r>
            <w:r w:rsidR="00E630D6" w:rsidRPr="00030414">
              <w:t>Izvērtējums “Vienkāršoto izmaksu piemērošanas iespējas 2021.-2027. gada ES fondu plānošanas periodā”</w:t>
            </w:r>
            <w:r w:rsidR="00E630D6" w:rsidRPr="00030414">
              <w:fldChar w:fldCharType="end"/>
            </w:r>
          </w:p>
        </w:tc>
      </w:tr>
      <w:tr w:rsidR="00BC7914" w:rsidRPr="00030414" w14:paraId="4E6E905B" w14:textId="77777777" w:rsidTr="00326BF8">
        <w:tc>
          <w:tcPr>
            <w:cnfStyle w:val="001000000000" w:firstRow="0" w:lastRow="0" w:firstColumn="1" w:lastColumn="0" w:oddVBand="0" w:evenVBand="0" w:oddHBand="0" w:evenHBand="0" w:firstRowFirstColumn="0" w:firstRowLastColumn="0" w:lastRowFirstColumn="0" w:lastRowLastColumn="0"/>
            <w:tcW w:w="1555" w:type="dxa"/>
          </w:tcPr>
          <w:p w14:paraId="7B61EB83" w14:textId="677A65F7" w:rsidR="00BC7914" w:rsidRPr="00030414" w:rsidRDefault="00BC7914" w:rsidP="00BC7914">
            <w:pPr>
              <w:ind w:left="-5"/>
            </w:pPr>
            <w:r w:rsidRPr="00A974B2">
              <w:t>Atalgojums</w:t>
            </w:r>
          </w:p>
        </w:tc>
        <w:tc>
          <w:tcPr>
            <w:tcW w:w="6751" w:type="dxa"/>
          </w:tcPr>
          <w:p w14:paraId="7695085B" w14:textId="4D042F79" w:rsidR="00BC7914" w:rsidRPr="00030414" w:rsidRDefault="00BC7914" w:rsidP="00BC7914">
            <w:pPr>
              <w:jc w:val="both"/>
              <w:cnfStyle w:val="000000000000" w:firstRow="0" w:lastRow="0" w:firstColumn="0" w:lastColumn="0" w:oddVBand="0" w:evenVBand="0" w:oddHBand="0" w:evenHBand="0" w:firstRowFirstColumn="0" w:firstRowLastColumn="0" w:lastRowFirstColumn="0" w:lastRowLastColumn="0"/>
            </w:pPr>
            <w:r w:rsidRPr="00A974B2">
              <w:t>Atbilstoši Tehniskajai specifikācijai, atalgojums balstīts uz pieejamajiem ES fondu 2014.-2020.gada plānošanas perioda vēsturiskajiem izmaksu datiem. Tāpēc Izvērtējuma ietvaros ar šo terminu tiek saprastas izmaksas, ko personai samaksā par darbu, ko tā veic saistībā ar konkrētu darbību. Tās iekļauj arī nodokļu maksājumus un darba ņēmēju sociālā nodrošinājuma iemaksas, kā arī darba devēja obligātās un brīvprātīgās sociālās iemaksas, neietverot komandējuma izmaksas, pabalstus u.c. papildus izmaksas</w:t>
            </w:r>
            <w:r w:rsidR="008F5894">
              <w:rPr>
                <w:rStyle w:val="FootnoteReference"/>
              </w:rPr>
              <w:footnoteReference w:id="2"/>
            </w:r>
          </w:p>
        </w:tc>
      </w:tr>
      <w:tr w:rsidR="004235DB" w:rsidRPr="00030414" w14:paraId="2AD5657A"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300111C" w14:textId="232D392E" w:rsidR="004235DB" w:rsidRPr="00030414" w:rsidRDefault="004235DB" w:rsidP="00FA68EF">
            <w:pPr>
              <w:ind w:left="-5"/>
            </w:pPr>
            <w:r w:rsidRPr="00030414">
              <w:t>EK regula 2019/379</w:t>
            </w:r>
          </w:p>
        </w:tc>
        <w:tc>
          <w:tcPr>
            <w:tcW w:w="6751" w:type="dxa"/>
            <w:vAlign w:val="center"/>
          </w:tcPr>
          <w:p w14:paraId="549D1FAF" w14:textId="5EABECDC"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pPr>
            <w:r w:rsidRPr="00030414">
              <w:t>Komisijas Deleģētā regula (ES) 2019/379 (2018. gada 19.</w:t>
            </w:r>
            <w:r w:rsidR="001711A6">
              <w:t> </w:t>
            </w:r>
            <w:r w:rsidRPr="00030414">
              <w:t xml:space="preserve">decembris), ar ko groza Deleģēto regulu (ES) 2015/2195 par Eiropas Parlamenta un Padomes Regulas (ES) Nr. 1304/2013 par Eiropas Sociālo fondu papildināšanu attiecībā uz vienību izmaksu standarta shēmu un </w:t>
            </w:r>
            <w:r w:rsidR="005C78AD" w:rsidRPr="00030414">
              <w:t xml:space="preserve">fiksētās summas </w:t>
            </w:r>
            <w:r w:rsidRPr="00030414">
              <w:t>maksājumu definīcijām saistībā ar izdevumiem, ko Komisija atmaksā dalībvalstīm</w:t>
            </w:r>
          </w:p>
        </w:tc>
      </w:tr>
      <w:tr w:rsidR="004235DB" w:rsidRPr="00030414" w14:paraId="3661A819"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1FB0F103" w14:textId="79474EE6" w:rsidR="004235DB" w:rsidRPr="00030414" w:rsidRDefault="004235DB" w:rsidP="00FA68EF">
            <w:pPr>
              <w:ind w:left="-5"/>
            </w:pPr>
            <w:r w:rsidRPr="00030414">
              <w:t>EK Regula 2021/702</w:t>
            </w:r>
          </w:p>
        </w:tc>
        <w:tc>
          <w:tcPr>
            <w:tcW w:w="6751" w:type="dxa"/>
            <w:vAlign w:val="center"/>
          </w:tcPr>
          <w:p w14:paraId="621ABA15" w14:textId="2094066A"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pPr>
            <w:r w:rsidRPr="00030414">
              <w:t>Komisijas Deleģētā regula (ES) 2021/702 (2020. gada 10.</w:t>
            </w:r>
            <w:r w:rsidR="001711A6">
              <w:t> </w:t>
            </w:r>
            <w:r w:rsidRPr="00030414">
              <w:t xml:space="preserve">decembris), ar ko groza Deleģēto regulu (ES) 2015/2195 par Eiropas Parlamenta un Padomes Regulas (ES) Nr. 1304/2013 par Eiropas Sociālo fondu papildināšanu attiecībā uz vienību izmaksu standarta shēmu un </w:t>
            </w:r>
            <w:r w:rsidR="005C78AD" w:rsidRPr="00030414">
              <w:t xml:space="preserve">fiksētās summas </w:t>
            </w:r>
            <w:r w:rsidRPr="00030414">
              <w:t>maksājumu definīcijām saistībā ar izdevumiem, ko Komisija atmaksā dalībvalstīm</w:t>
            </w:r>
          </w:p>
        </w:tc>
      </w:tr>
      <w:tr w:rsidR="004235DB" w:rsidRPr="00030414" w14:paraId="49D01ECC"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990158F" w14:textId="77777777" w:rsidR="004235DB" w:rsidRPr="00030414" w:rsidRDefault="004235DB" w:rsidP="00FA68EF">
            <w:pPr>
              <w:ind w:left="-5"/>
              <w:rPr>
                <w:lang w:val="lv"/>
              </w:rPr>
            </w:pPr>
            <w:r w:rsidRPr="00030414">
              <w:rPr>
                <w:lang w:val="lv"/>
              </w:rPr>
              <w:t>AI</w:t>
            </w:r>
          </w:p>
        </w:tc>
        <w:tc>
          <w:tcPr>
            <w:tcW w:w="6751" w:type="dxa"/>
            <w:vAlign w:val="center"/>
          </w:tcPr>
          <w:p w14:paraId="6797E8F0"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Atbildīgā iestāde</w:t>
            </w:r>
          </w:p>
        </w:tc>
      </w:tr>
      <w:tr w:rsidR="007D1F03" w:rsidRPr="00030414" w14:paraId="658DECA9"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2F1895D" w14:textId="1805791B" w:rsidR="007D1F03" w:rsidRPr="00030414" w:rsidRDefault="007D1F03" w:rsidP="00FA68EF">
            <w:pPr>
              <w:ind w:left="-5"/>
              <w:rPr>
                <w:lang w:val="lv"/>
              </w:rPr>
            </w:pPr>
            <w:r w:rsidRPr="00030414">
              <w:rPr>
                <w:lang w:val="lv"/>
              </w:rPr>
              <w:t>CSP</w:t>
            </w:r>
          </w:p>
        </w:tc>
        <w:tc>
          <w:tcPr>
            <w:tcW w:w="6751" w:type="dxa"/>
            <w:vAlign w:val="center"/>
          </w:tcPr>
          <w:p w14:paraId="272F8855" w14:textId="13ED034B" w:rsidR="007D1F03" w:rsidRPr="00030414" w:rsidRDefault="007D1F03"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Centrālā statistikas pārvalde</w:t>
            </w:r>
          </w:p>
        </w:tc>
      </w:tr>
      <w:tr w:rsidR="00000A5F" w:rsidRPr="00030414" w14:paraId="04217D0D"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1E939C51" w14:textId="00095927" w:rsidR="00000A5F" w:rsidRPr="00030414" w:rsidRDefault="00000A5F" w:rsidP="00FA68EF">
            <w:pPr>
              <w:ind w:left="-5"/>
              <w:rPr>
                <w:lang w:val="lv"/>
              </w:rPr>
            </w:pPr>
            <w:r w:rsidRPr="00030414">
              <w:rPr>
                <w:lang w:val="lv"/>
              </w:rPr>
              <w:t>Darbība / projekts</w:t>
            </w:r>
          </w:p>
        </w:tc>
        <w:tc>
          <w:tcPr>
            <w:tcW w:w="6751" w:type="dxa"/>
            <w:vAlign w:val="center"/>
          </w:tcPr>
          <w:p w14:paraId="1FE08A2C" w14:textId="47F94CCA" w:rsidR="00000A5F" w:rsidRPr="00030414" w:rsidRDefault="00000A5F"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Darbība KNR izpratnē, jeb projekts ES struktūrfondu un </w:t>
            </w:r>
            <w:r w:rsidR="00E247B0" w:rsidRPr="00030414">
              <w:rPr>
                <w:lang w:val="lv"/>
              </w:rPr>
              <w:t xml:space="preserve">KF </w:t>
            </w:r>
            <w:r w:rsidRPr="00030414">
              <w:rPr>
                <w:lang w:val="lv"/>
              </w:rPr>
              <w:t>2014.-2020. gada plānošanas perioda vadības likuma izpratnē</w:t>
            </w:r>
          </w:p>
        </w:tc>
      </w:tr>
      <w:tr w:rsidR="004235DB" w:rsidRPr="00030414" w14:paraId="4D845059"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03A4942" w14:textId="1D16CC03" w:rsidR="004235DB" w:rsidRPr="00030414" w:rsidRDefault="62669CBA" w:rsidP="355C2252">
            <w:pPr>
              <w:spacing w:after="160" w:line="259" w:lineRule="auto"/>
              <w:ind w:left="-5"/>
              <w:rPr>
                <w:lang w:val="lv"/>
              </w:rPr>
            </w:pPr>
            <w:r w:rsidRPr="00030414">
              <w:rPr>
                <w:lang w:val="lv"/>
              </w:rPr>
              <w:t>DP</w:t>
            </w:r>
          </w:p>
        </w:tc>
        <w:tc>
          <w:tcPr>
            <w:tcW w:w="6751" w:type="dxa"/>
            <w:vAlign w:val="center"/>
          </w:tcPr>
          <w:p w14:paraId="671937F3" w14:textId="03FEFA4F"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Darbības programma </w:t>
            </w:r>
            <w:r w:rsidR="0005472B" w:rsidRPr="00030414">
              <w:rPr>
                <w:lang w:val="lv"/>
              </w:rPr>
              <w:t>“Izaugsme un nodarbinātība”</w:t>
            </w:r>
            <w:r w:rsidR="004F5041" w:rsidRPr="00030414">
              <w:rPr>
                <w:lang w:val="lv"/>
              </w:rPr>
              <w:t xml:space="preserve"> </w:t>
            </w:r>
          </w:p>
        </w:tc>
      </w:tr>
      <w:tr w:rsidR="000A6B9C" w:rsidRPr="00030414" w14:paraId="40C6C99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8727743" w14:textId="444588FF" w:rsidR="000A6B9C" w:rsidRPr="00030414" w:rsidRDefault="00CF41B1" w:rsidP="355C2252">
            <w:pPr>
              <w:spacing w:after="160" w:line="259" w:lineRule="auto"/>
              <w:ind w:left="-5"/>
              <w:rPr>
                <w:lang w:val="lv"/>
              </w:rPr>
            </w:pPr>
            <w:r w:rsidRPr="00030414">
              <w:rPr>
                <w:lang w:val="lv"/>
              </w:rPr>
              <w:t>DPP</w:t>
            </w:r>
          </w:p>
        </w:tc>
        <w:tc>
          <w:tcPr>
            <w:tcW w:w="6751" w:type="dxa"/>
            <w:vAlign w:val="center"/>
          </w:tcPr>
          <w:p w14:paraId="2A56033B" w14:textId="4744ED63" w:rsidR="000A6B9C" w:rsidRPr="00030414" w:rsidRDefault="004E1EF9" w:rsidP="000402CF">
            <w:pPr>
              <w:jc w:val="both"/>
              <w:cnfStyle w:val="000000000000" w:firstRow="0" w:lastRow="0" w:firstColumn="0" w:lastColumn="0" w:oddVBand="0" w:evenVBand="0" w:oddHBand="0" w:evenHBand="0" w:firstRowFirstColumn="0" w:firstRowLastColumn="0" w:lastRowFirstColumn="0" w:lastRowLastColumn="0"/>
            </w:pPr>
            <w:r w:rsidRPr="00030414">
              <w:t xml:space="preserve"> Eiropas Savienības kohēzijas politikas programma</w:t>
            </w:r>
            <w:r w:rsidR="00C12229" w:rsidRPr="00030414">
              <w:t>s</w:t>
            </w:r>
            <w:r w:rsidRPr="00030414">
              <w:t xml:space="preserve"> 2021.–2027.gadam papildinājums</w:t>
            </w:r>
          </w:p>
        </w:tc>
      </w:tr>
      <w:tr w:rsidR="004235DB" w:rsidRPr="00030414" w14:paraId="0F5BF5D3"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680B55D3" w14:textId="77777777" w:rsidR="004235DB" w:rsidRPr="00030414" w:rsidRDefault="004235DB" w:rsidP="00FA68EF">
            <w:pPr>
              <w:ind w:left="-5"/>
              <w:rPr>
                <w:lang w:val="lv"/>
              </w:rPr>
            </w:pPr>
            <w:r w:rsidRPr="00030414">
              <w:rPr>
                <w:lang w:val="lv"/>
              </w:rPr>
              <w:t>EK</w:t>
            </w:r>
          </w:p>
        </w:tc>
        <w:tc>
          <w:tcPr>
            <w:tcW w:w="6751" w:type="dxa"/>
            <w:vAlign w:val="center"/>
          </w:tcPr>
          <w:p w14:paraId="15E86449"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Eiropas Komisija</w:t>
            </w:r>
          </w:p>
        </w:tc>
      </w:tr>
      <w:tr w:rsidR="004235DB" w:rsidRPr="00030414" w14:paraId="784035B3"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5F2670F" w14:textId="77777777" w:rsidR="004235DB" w:rsidRPr="00030414" w:rsidRDefault="004235DB" w:rsidP="00FA68EF">
            <w:pPr>
              <w:ind w:left="-5"/>
              <w:rPr>
                <w:lang w:val="lv"/>
              </w:rPr>
            </w:pPr>
            <w:r w:rsidRPr="00030414">
              <w:rPr>
                <w:lang w:val="lv"/>
              </w:rPr>
              <w:lastRenderedPageBreak/>
              <w:t>ES</w:t>
            </w:r>
          </w:p>
        </w:tc>
        <w:tc>
          <w:tcPr>
            <w:tcW w:w="6751" w:type="dxa"/>
            <w:vAlign w:val="center"/>
          </w:tcPr>
          <w:p w14:paraId="4F688842" w14:textId="77777777" w:rsidR="004235DB" w:rsidRPr="00030414" w:rsidRDefault="004235DB" w:rsidP="000402CF">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030414">
              <w:rPr>
                <w:lang w:val="lv"/>
              </w:rPr>
              <w:t>Eiropas Savienība</w:t>
            </w:r>
          </w:p>
        </w:tc>
      </w:tr>
      <w:tr w:rsidR="004235DB" w:rsidRPr="00030414" w14:paraId="7F746B68"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258F92E" w14:textId="77777777" w:rsidR="004235DB" w:rsidRPr="00030414" w:rsidRDefault="62669CBA" w:rsidP="00FA68EF">
            <w:pPr>
              <w:ind w:left="-5"/>
              <w:rPr>
                <w:lang w:val="lv"/>
              </w:rPr>
            </w:pPr>
            <w:r w:rsidRPr="00030414">
              <w:rPr>
                <w:lang w:val="lv"/>
              </w:rPr>
              <w:t>ESF</w:t>
            </w:r>
          </w:p>
        </w:tc>
        <w:tc>
          <w:tcPr>
            <w:tcW w:w="6751" w:type="dxa"/>
            <w:vAlign w:val="center"/>
          </w:tcPr>
          <w:p w14:paraId="3A5C3BF1" w14:textId="2A35D73D" w:rsidR="004235DB" w:rsidRPr="00030414" w:rsidRDefault="62669CBA"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Eiropas Sociālais </w:t>
            </w:r>
            <w:r w:rsidR="00A02ED1" w:rsidRPr="00030414">
              <w:rPr>
                <w:lang w:val="lv"/>
              </w:rPr>
              <w:t>f</w:t>
            </w:r>
            <w:r w:rsidRPr="00030414">
              <w:rPr>
                <w:lang w:val="lv"/>
              </w:rPr>
              <w:t>onds</w:t>
            </w:r>
            <w:r w:rsidR="00A02ED1" w:rsidRPr="00030414">
              <w:rPr>
                <w:lang w:val="lv"/>
              </w:rPr>
              <w:t>,</w:t>
            </w:r>
            <w:r w:rsidR="004E7FA4" w:rsidRPr="00030414">
              <w:rPr>
                <w:lang w:val="lv"/>
              </w:rPr>
              <w:t xml:space="preserve"> 2014-2020. </w:t>
            </w:r>
            <w:r w:rsidR="00432C05" w:rsidRPr="00030414">
              <w:rPr>
                <w:lang w:val="lv"/>
              </w:rPr>
              <w:t>g</w:t>
            </w:r>
            <w:r w:rsidR="004E7FA4" w:rsidRPr="00030414">
              <w:rPr>
                <w:lang w:val="lv"/>
              </w:rPr>
              <w:t>ada plānošanas periodā</w:t>
            </w:r>
          </w:p>
        </w:tc>
      </w:tr>
      <w:tr w:rsidR="00A02ED1" w:rsidRPr="00030414" w14:paraId="38EBD92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E293702" w14:textId="0F2BCA35" w:rsidR="00A02ED1" w:rsidRPr="00030414" w:rsidRDefault="004E7FA4" w:rsidP="00FA68EF">
            <w:pPr>
              <w:ind w:left="-5"/>
              <w:rPr>
                <w:lang w:val="lv"/>
              </w:rPr>
            </w:pPr>
            <w:r w:rsidRPr="00030414">
              <w:rPr>
                <w:lang w:val="lv"/>
              </w:rPr>
              <w:t>ESF+</w:t>
            </w:r>
          </w:p>
        </w:tc>
        <w:tc>
          <w:tcPr>
            <w:tcW w:w="6751" w:type="dxa"/>
            <w:vAlign w:val="center"/>
          </w:tcPr>
          <w:p w14:paraId="1E302AEF" w14:textId="6E8EF6AE" w:rsidR="00A02ED1" w:rsidRPr="00030414" w:rsidRDefault="004E7FA4"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Eiropas </w:t>
            </w:r>
            <w:r w:rsidR="00A60725" w:rsidRPr="00030414">
              <w:rPr>
                <w:lang w:val="lv"/>
              </w:rPr>
              <w:t>S</w:t>
            </w:r>
            <w:r w:rsidRPr="00030414">
              <w:rPr>
                <w:lang w:val="lv"/>
              </w:rPr>
              <w:t>ociālais fonds</w:t>
            </w:r>
            <w:r w:rsidR="00432C05" w:rsidRPr="00030414">
              <w:rPr>
                <w:lang w:val="lv"/>
              </w:rPr>
              <w:t xml:space="preserve"> Plus</w:t>
            </w:r>
            <w:r w:rsidR="009D6910" w:rsidRPr="00030414">
              <w:rPr>
                <w:lang w:val="lv"/>
              </w:rPr>
              <w:t xml:space="preserve">, </w:t>
            </w:r>
            <w:r w:rsidR="00B40343" w:rsidRPr="00030414">
              <w:rPr>
                <w:lang w:val="lv"/>
              </w:rPr>
              <w:t xml:space="preserve">2021-2027. </w:t>
            </w:r>
            <w:r w:rsidR="00432C05" w:rsidRPr="00030414">
              <w:rPr>
                <w:lang w:val="lv"/>
              </w:rPr>
              <w:t>g</w:t>
            </w:r>
            <w:r w:rsidR="00B40343" w:rsidRPr="00030414">
              <w:rPr>
                <w:lang w:val="lv"/>
              </w:rPr>
              <w:t>ada plānošanas periodā</w:t>
            </w:r>
          </w:p>
        </w:tc>
      </w:tr>
      <w:tr w:rsidR="004235DB" w:rsidRPr="00030414" w14:paraId="34D93903"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0497356" w14:textId="77777777" w:rsidR="004235DB" w:rsidRPr="00030414" w:rsidRDefault="004235DB" w:rsidP="00FA68EF">
            <w:pPr>
              <w:ind w:left="-5"/>
              <w:rPr>
                <w:lang w:val="lv"/>
              </w:rPr>
            </w:pPr>
            <w:r w:rsidRPr="00030414">
              <w:rPr>
                <w:lang w:val="lv"/>
              </w:rPr>
              <w:t>ERAF</w:t>
            </w:r>
          </w:p>
        </w:tc>
        <w:tc>
          <w:tcPr>
            <w:tcW w:w="6751" w:type="dxa"/>
            <w:vAlign w:val="center"/>
          </w:tcPr>
          <w:p w14:paraId="0CDA7C24"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Eiropas Reģionālās attīstības fonds</w:t>
            </w:r>
          </w:p>
        </w:tc>
      </w:tr>
      <w:tr w:rsidR="004235DB" w:rsidRPr="00030414" w14:paraId="506569BA"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C6CE9F5" w14:textId="77777777" w:rsidR="004235DB" w:rsidRPr="00030414" w:rsidRDefault="004235DB" w:rsidP="00FA68EF">
            <w:pPr>
              <w:rPr>
                <w:lang w:val="lv"/>
              </w:rPr>
            </w:pPr>
            <w:r w:rsidRPr="00030414">
              <w:rPr>
                <w:lang w:val="lv"/>
              </w:rPr>
              <w:t>ES fondi</w:t>
            </w:r>
          </w:p>
        </w:tc>
        <w:tc>
          <w:tcPr>
            <w:tcW w:w="6751" w:type="dxa"/>
            <w:vAlign w:val="center"/>
          </w:tcPr>
          <w:p w14:paraId="49580284" w14:textId="7EF93BCE"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 xml:space="preserve">Eiropas Savienības fondi – </w:t>
            </w:r>
            <w:r w:rsidR="003E6DA2" w:rsidRPr="00030414">
              <w:rPr>
                <w:lang w:val="lv"/>
              </w:rPr>
              <w:t>ESF</w:t>
            </w:r>
            <w:r w:rsidRPr="00030414">
              <w:rPr>
                <w:lang w:val="lv"/>
              </w:rPr>
              <w:t xml:space="preserve">, </w:t>
            </w:r>
            <w:r w:rsidR="00720712" w:rsidRPr="00030414">
              <w:rPr>
                <w:lang w:val="lv"/>
              </w:rPr>
              <w:t>ERAF</w:t>
            </w:r>
            <w:r w:rsidRPr="00030414">
              <w:rPr>
                <w:lang w:val="lv"/>
              </w:rPr>
              <w:t xml:space="preserve">, </w:t>
            </w:r>
            <w:r w:rsidR="00E247B0" w:rsidRPr="00030414">
              <w:rPr>
                <w:lang w:val="lv"/>
              </w:rPr>
              <w:t>KF</w:t>
            </w:r>
          </w:p>
        </w:tc>
      </w:tr>
      <w:tr w:rsidR="004235DB" w:rsidRPr="00030414" w14:paraId="29A1E448"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D95F45D" w14:textId="77777777" w:rsidR="004235DB" w:rsidRPr="00030414" w:rsidRDefault="004235DB" w:rsidP="00FA68EF">
            <w:pPr>
              <w:ind w:left="-5"/>
              <w:rPr>
                <w:lang w:val="lv"/>
              </w:rPr>
            </w:pPr>
            <w:r w:rsidRPr="00030414">
              <w:rPr>
                <w:lang w:val="lv"/>
              </w:rPr>
              <w:t>FGD</w:t>
            </w:r>
          </w:p>
        </w:tc>
        <w:tc>
          <w:tcPr>
            <w:tcW w:w="6751" w:type="dxa"/>
            <w:vAlign w:val="center"/>
          </w:tcPr>
          <w:p w14:paraId="5CCC6DEC"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Fokusa grupas diskusija</w:t>
            </w:r>
          </w:p>
        </w:tc>
      </w:tr>
      <w:tr w:rsidR="004235DB" w:rsidRPr="00030414" w14:paraId="41D88BCD"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2BF6710" w14:textId="77777777" w:rsidR="004235DB" w:rsidRPr="00030414" w:rsidRDefault="004235DB" w:rsidP="00FA68EF">
            <w:pPr>
              <w:ind w:left="-5"/>
            </w:pPr>
            <w:r w:rsidRPr="00030414">
              <w:rPr>
                <w:lang w:val="lv"/>
              </w:rPr>
              <w:t>FM</w:t>
            </w:r>
          </w:p>
        </w:tc>
        <w:tc>
          <w:tcPr>
            <w:tcW w:w="6751" w:type="dxa"/>
            <w:vAlign w:val="center"/>
          </w:tcPr>
          <w:p w14:paraId="43E1A089"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Finanšu ministrija</w:t>
            </w:r>
          </w:p>
        </w:tc>
      </w:tr>
      <w:tr w:rsidR="00E01197" w:rsidRPr="00030414" w14:paraId="08C2F84D"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6E211C27" w14:textId="1DEDF814" w:rsidR="00E01197" w:rsidRPr="00030414" w:rsidRDefault="00E01197" w:rsidP="00FA68EF">
            <w:pPr>
              <w:ind w:left="-5"/>
              <w:rPr>
                <w:lang w:val="lv"/>
              </w:rPr>
            </w:pPr>
            <w:r w:rsidRPr="00030414">
              <w:rPr>
                <w:lang w:val="lv"/>
              </w:rPr>
              <w:t>FS</w:t>
            </w:r>
          </w:p>
        </w:tc>
        <w:tc>
          <w:tcPr>
            <w:tcW w:w="6751" w:type="dxa"/>
            <w:vAlign w:val="center"/>
          </w:tcPr>
          <w:p w14:paraId="0741F790" w14:textId="37088565" w:rsidR="00E01197" w:rsidRPr="00030414" w:rsidRDefault="00E01197"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Finansējuma saņēmējs</w:t>
            </w:r>
          </w:p>
        </w:tc>
      </w:tr>
      <w:tr w:rsidR="004235DB" w:rsidRPr="00030414" w14:paraId="28C83F3A"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B77FDC2" w14:textId="77777777" w:rsidR="004235DB" w:rsidRPr="00030414" w:rsidRDefault="004235DB" w:rsidP="00FA68EF">
            <w:pPr>
              <w:spacing w:after="160" w:line="259" w:lineRule="auto"/>
              <w:ind w:left="-5"/>
            </w:pPr>
            <w:r w:rsidRPr="00030414">
              <w:rPr>
                <w:lang w:val="lv"/>
              </w:rPr>
              <w:t>KF</w:t>
            </w:r>
          </w:p>
        </w:tc>
        <w:tc>
          <w:tcPr>
            <w:tcW w:w="6751" w:type="dxa"/>
            <w:vAlign w:val="center"/>
          </w:tcPr>
          <w:p w14:paraId="354EBD7D"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Kohēzijas fonds</w:t>
            </w:r>
          </w:p>
        </w:tc>
      </w:tr>
      <w:tr w:rsidR="004235DB" w:rsidRPr="00030414" w14:paraId="0C58857D"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252E4D3E" w14:textId="77777777" w:rsidR="004235DB" w:rsidRPr="00030414" w:rsidRDefault="004235DB" w:rsidP="00FA68EF">
            <w:pPr>
              <w:ind w:left="-5"/>
              <w:rPr>
                <w:lang w:val="lv"/>
              </w:rPr>
            </w:pPr>
            <w:r w:rsidRPr="00030414">
              <w:rPr>
                <w:lang w:val="lv"/>
              </w:rPr>
              <w:t>KNR</w:t>
            </w:r>
          </w:p>
        </w:tc>
        <w:tc>
          <w:tcPr>
            <w:tcW w:w="6751" w:type="dxa"/>
            <w:vAlign w:val="center"/>
          </w:tcPr>
          <w:p w14:paraId="7C560DB3" w14:textId="3D5042EA"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Kopīgo noteikumu regula</w:t>
            </w:r>
            <w:r w:rsidRPr="00030414">
              <w:rPr>
                <w:rStyle w:val="FootnoteReference"/>
              </w:rPr>
              <w:t xml:space="preserve"> </w:t>
            </w:r>
            <w:r w:rsidRPr="00030414">
              <w:t xml:space="preserve">jeb Eiropas Parlamenta un Padomes regula (ES) 2021/1060, </w:t>
            </w:r>
            <w:r w:rsidRPr="00030414">
              <w:rPr>
                <w:shd w:val="clear" w:color="auto" w:fill="FFFFFF"/>
              </w:rPr>
              <w:t xml:space="preserve">ar ko paredz kopīgus noteikumus par </w:t>
            </w:r>
            <w:r w:rsidR="00720712" w:rsidRPr="00030414">
              <w:rPr>
                <w:shd w:val="clear" w:color="auto" w:fill="FFFFFF"/>
              </w:rPr>
              <w:t>ERAF,</w:t>
            </w:r>
            <w:r w:rsidRPr="00030414">
              <w:rPr>
                <w:shd w:val="clear" w:color="auto" w:fill="FFFFFF"/>
              </w:rPr>
              <w:t xml:space="preserve"> </w:t>
            </w:r>
            <w:r w:rsidR="003E6DA2" w:rsidRPr="00030414">
              <w:rPr>
                <w:shd w:val="clear" w:color="auto" w:fill="FFFFFF"/>
              </w:rPr>
              <w:t>ESF+</w:t>
            </w:r>
            <w:r w:rsidRPr="00030414">
              <w:rPr>
                <w:shd w:val="clear" w:color="auto" w:fill="FFFFFF"/>
              </w:rPr>
              <w:t xml:space="preserve">, </w:t>
            </w:r>
            <w:r w:rsidR="00E247B0" w:rsidRPr="00030414">
              <w:rPr>
                <w:shd w:val="clear" w:color="auto" w:fill="FFFFFF"/>
              </w:rPr>
              <w:t>KF</w:t>
            </w:r>
            <w:r w:rsidRPr="00030414">
              <w:rPr>
                <w:shd w:val="clear" w:color="auto" w:fill="FFFFFF"/>
              </w:rPr>
              <w:t>,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tc>
      </w:tr>
      <w:tr w:rsidR="00D128D4" w:rsidRPr="00030414" w14:paraId="7B4D96FC"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AB2726E" w14:textId="327B7081" w:rsidR="00D128D4" w:rsidRPr="00030414" w:rsidRDefault="00D128D4" w:rsidP="00FA68EF">
            <w:pPr>
              <w:ind w:left="-5"/>
              <w:rPr>
                <w:lang w:val="lv"/>
              </w:rPr>
            </w:pPr>
            <w:r w:rsidRPr="00030414">
              <w:rPr>
                <w:lang w:val="lv"/>
              </w:rPr>
              <w:t>KNR 14-20</w:t>
            </w:r>
          </w:p>
        </w:tc>
        <w:tc>
          <w:tcPr>
            <w:tcW w:w="6751" w:type="dxa"/>
            <w:vAlign w:val="center"/>
          </w:tcPr>
          <w:p w14:paraId="7ADC9503" w14:textId="3ED0F2F2" w:rsidR="00D128D4" w:rsidRPr="00030414" w:rsidRDefault="003450DB" w:rsidP="000402CF">
            <w:pPr>
              <w:jc w:val="both"/>
              <w:cnfStyle w:val="000000000000" w:firstRow="0" w:lastRow="0" w:firstColumn="0" w:lastColumn="0" w:oddVBand="0" w:evenVBand="0" w:oddHBand="0" w:evenHBand="0" w:firstRowFirstColumn="0" w:firstRowLastColumn="0" w:lastRowFirstColumn="0" w:lastRowLastColumn="0"/>
            </w:pPr>
            <w:r w:rsidRPr="00030414">
              <w:t xml:space="preserve">Kopīgo noteikumu regula 2014.-2020. periodam jeb </w:t>
            </w:r>
            <w:r w:rsidR="00C54398" w:rsidRPr="00030414">
              <w:t>Eiropas Parlamenta un Padomes regula (ES) 13</w:t>
            </w:r>
            <w:r w:rsidR="00A36C7E" w:rsidRPr="00030414">
              <w:t>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w:t>
            </w:r>
          </w:p>
        </w:tc>
      </w:tr>
      <w:tr w:rsidR="004235DB" w:rsidRPr="00030414" w14:paraId="5F894864"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B05D0D2" w14:textId="77777777" w:rsidR="004235DB" w:rsidRPr="00030414" w:rsidRDefault="004235DB" w:rsidP="00FA68EF">
            <w:pPr>
              <w:rPr>
                <w:lang w:val="lv"/>
              </w:rPr>
            </w:pPr>
            <w:r w:rsidRPr="00030414">
              <w:rPr>
                <w:lang w:val="lv"/>
              </w:rPr>
              <w:t>KPVIS</w:t>
            </w:r>
          </w:p>
        </w:tc>
        <w:tc>
          <w:tcPr>
            <w:tcW w:w="6751" w:type="dxa"/>
            <w:vAlign w:val="center"/>
          </w:tcPr>
          <w:p w14:paraId="6928DBE8" w14:textId="40626DCC" w:rsidR="004235DB" w:rsidRPr="00030414" w:rsidRDefault="00256F39"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rFonts w:eastAsia="Calibri" w:cstheme="minorHAnsi"/>
                <w:lang w:val="lv"/>
              </w:rPr>
              <w:t>Kohēzijas politikas fondu vadības informācijas sistēma</w:t>
            </w:r>
            <w:r w:rsidR="00FF7E24" w:rsidRPr="00030414">
              <w:rPr>
                <w:rFonts w:eastAsia="Calibri" w:cstheme="minorHAnsi"/>
                <w:lang w:val="lv"/>
              </w:rPr>
              <w:t xml:space="preserve"> 2014</w:t>
            </w:r>
            <w:r w:rsidR="00C058B4" w:rsidRPr="00030414">
              <w:rPr>
                <w:rFonts w:eastAsia="Calibri" w:cstheme="minorHAnsi"/>
                <w:lang w:val="lv"/>
              </w:rPr>
              <w:t>.-2020.g</w:t>
            </w:r>
            <w:r w:rsidR="006F21B4" w:rsidRPr="00030414">
              <w:rPr>
                <w:rFonts w:eastAsia="Calibri" w:cstheme="minorHAnsi"/>
                <w:lang w:val="lv"/>
              </w:rPr>
              <w:t>.</w:t>
            </w:r>
          </w:p>
        </w:tc>
      </w:tr>
      <w:tr w:rsidR="00532306" w:rsidRPr="00030414" w14:paraId="085B76D6"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1FC86F4" w14:textId="30BBE95B" w:rsidR="00532306" w:rsidRPr="00030414" w:rsidRDefault="00532306" w:rsidP="00FA68EF">
            <w:pPr>
              <w:rPr>
                <w:lang w:val="lv"/>
              </w:rPr>
            </w:pPr>
            <w:r w:rsidRPr="00030414">
              <w:rPr>
                <w:lang w:val="lv"/>
              </w:rPr>
              <w:t>KPVIS</w:t>
            </w:r>
            <w:r w:rsidR="00256F39" w:rsidRPr="00030414">
              <w:rPr>
                <w:lang w:val="lv"/>
              </w:rPr>
              <w:t xml:space="preserve"> datu bāze</w:t>
            </w:r>
          </w:p>
        </w:tc>
        <w:tc>
          <w:tcPr>
            <w:tcW w:w="6751" w:type="dxa"/>
            <w:vAlign w:val="center"/>
          </w:tcPr>
          <w:p w14:paraId="0FD20D78" w14:textId="50C8D57F" w:rsidR="00532306" w:rsidRPr="00030414" w:rsidRDefault="00A804DF" w:rsidP="000402CF">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lv"/>
              </w:rPr>
            </w:pPr>
            <w:r w:rsidRPr="00030414">
              <w:rPr>
                <w:rFonts w:eastAsia="Calibri" w:cstheme="minorHAnsi"/>
                <w:lang w:val="lv"/>
              </w:rPr>
              <w:t>Datu izvilkumi uz 31.12.2021. no Kohēzijas politikas fondu vadības informācijas sistēmas sekojošās atskaišu formās: 01. Projekti un piešķirtais finansējums; 08. Projektā īstenotās darbības un sasniegtie rezultāti</w:t>
            </w:r>
            <w:r w:rsidR="00C34E31" w:rsidRPr="00030414">
              <w:rPr>
                <w:rFonts w:eastAsia="Calibri" w:cstheme="minorHAnsi"/>
                <w:lang w:val="lv"/>
              </w:rPr>
              <w:t xml:space="preserve">; </w:t>
            </w:r>
            <w:r w:rsidR="009B2678" w:rsidRPr="00030414">
              <w:rPr>
                <w:rFonts w:eastAsia="Calibri" w:cstheme="minorHAnsi"/>
                <w:lang w:val="lv"/>
              </w:rPr>
              <w:t xml:space="preserve">05. Noslēgtie B5 iepirkuma līgumi; 06. Noslēgtie darbinieku līgumi B6; </w:t>
            </w:r>
            <w:r w:rsidR="00415735" w:rsidRPr="00030414">
              <w:rPr>
                <w:rFonts w:eastAsia="Calibri" w:cstheme="minorHAnsi"/>
                <w:lang w:val="lv"/>
              </w:rPr>
              <w:t xml:space="preserve">10.6. Detalizēts projekta budžets – Plānotais; </w:t>
            </w:r>
            <w:r w:rsidR="007157E5" w:rsidRPr="00030414">
              <w:rPr>
                <w:rFonts w:eastAsia="Calibri" w:cstheme="minorHAnsi"/>
                <w:lang w:val="lv"/>
              </w:rPr>
              <w:t xml:space="preserve">5.1. MP </w:t>
            </w:r>
            <w:r w:rsidR="00BB15FA" w:rsidRPr="00030414">
              <w:rPr>
                <w:rFonts w:eastAsia="Calibri" w:cstheme="minorHAnsi"/>
                <w:lang w:val="lv"/>
              </w:rPr>
              <w:t>Rēķini</w:t>
            </w:r>
            <w:r w:rsidR="007772D9">
              <w:rPr>
                <w:rFonts w:eastAsia="Calibri" w:cstheme="minorHAnsi"/>
                <w:lang w:val="lv"/>
              </w:rPr>
              <w:t xml:space="preserve">; </w:t>
            </w:r>
            <w:r w:rsidR="007772D9" w:rsidRPr="007772D9">
              <w:rPr>
                <w:rFonts w:eastAsia="Calibri" w:cstheme="minorHAnsi"/>
                <w:lang w:val="lv"/>
              </w:rPr>
              <w:t>Pārskats par projekta dalībniekiem</w:t>
            </w:r>
          </w:p>
        </w:tc>
      </w:tr>
      <w:tr w:rsidR="00456827" w:rsidRPr="00030414" w14:paraId="61F229C1"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EBF1D91" w14:textId="466E34C4" w:rsidR="00456827" w:rsidRPr="00030414" w:rsidRDefault="00456827" w:rsidP="00FA68EF">
            <w:pPr>
              <w:rPr>
                <w:lang w:val="lv"/>
              </w:rPr>
            </w:pPr>
            <w:r w:rsidRPr="00030414">
              <w:rPr>
                <w:lang w:val="lv"/>
              </w:rPr>
              <w:t>LR</w:t>
            </w:r>
          </w:p>
        </w:tc>
        <w:tc>
          <w:tcPr>
            <w:tcW w:w="6751" w:type="dxa"/>
            <w:vAlign w:val="center"/>
          </w:tcPr>
          <w:p w14:paraId="54DDF44E" w14:textId="4B9DF3F4" w:rsidR="00456827" w:rsidRPr="00030414" w:rsidRDefault="00456827" w:rsidP="000402CF">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lv"/>
              </w:rPr>
            </w:pPr>
            <w:r w:rsidRPr="00030414">
              <w:rPr>
                <w:rFonts w:eastAsia="Calibri" w:cstheme="minorHAnsi"/>
                <w:lang w:val="lv"/>
              </w:rPr>
              <w:t>Latvijas Republika</w:t>
            </w:r>
          </w:p>
        </w:tc>
      </w:tr>
      <w:tr w:rsidR="00E661F6" w:rsidRPr="00030414" w14:paraId="5B87A5B8"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71195FCC" w14:textId="6844C361" w:rsidR="00E661F6" w:rsidRPr="00030414" w:rsidRDefault="00E661F6" w:rsidP="00E661F6">
            <w:pPr>
              <w:rPr>
                <w:lang w:val="lv"/>
              </w:rPr>
            </w:pPr>
            <w:r w:rsidRPr="00030414">
              <w:rPr>
                <w:lang w:val="lv"/>
              </w:rPr>
              <w:t>Programma 21-27</w:t>
            </w:r>
          </w:p>
        </w:tc>
        <w:tc>
          <w:tcPr>
            <w:tcW w:w="6751" w:type="dxa"/>
            <w:vAlign w:val="center"/>
          </w:tcPr>
          <w:p w14:paraId="757D1B27" w14:textId="31085008" w:rsidR="00E661F6" w:rsidRPr="00030414" w:rsidRDefault="00E661F6" w:rsidP="000402CF">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lv"/>
              </w:rPr>
            </w:pPr>
            <w:r w:rsidRPr="00030414">
              <w:t>Eiropas Savienības kohēzijas politikas programma 2021.–2027.gadam</w:t>
            </w:r>
          </w:p>
        </w:tc>
      </w:tr>
      <w:tr w:rsidR="00756F8B" w:rsidRPr="00030414" w14:paraId="682F5C57"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26CD109" w14:textId="4408A134" w:rsidR="00756F8B" w:rsidRPr="00030414" w:rsidRDefault="00756F8B" w:rsidP="00FA68EF">
            <w:pPr>
              <w:rPr>
                <w:lang w:val="lv"/>
              </w:rPr>
            </w:pPr>
            <w:r w:rsidRPr="00030414">
              <w:rPr>
                <w:lang w:val="lv"/>
              </w:rPr>
              <w:t xml:space="preserve">Pasūtītājs </w:t>
            </w:r>
          </w:p>
        </w:tc>
        <w:tc>
          <w:tcPr>
            <w:tcW w:w="6751" w:type="dxa"/>
            <w:vAlign w:val="center"/>
          </w:tcPr>
          <w:p w14:paraId="62D956B6" w14:textId="1C38662C" w:rsidR="002A13B0" w:rsidRPr="00030414" w:rsidRDefault="00756F8B" w:rsidP="008A7309">
            <w:pPr>
              <w:pStyle w:val="BodyText"/>
              <w:spacing w:before="0" w:after="0"/>
              <w:cnfStyle w:val="000000000000" w:firstRow="0" w:lastRow="0" w:firstColumn="0" w:lastColumn="0" w:oddVBand="0" w:evenVBand="0" w:oddHBand="0" w:evenHBand="0" w:firstRowFirstColumn="0" w:firstRowLastColumn="0" w:lastRowFirstColumn="0" w:lastRowLastColumn="0"/>
              <w:rPr>
                <w:lang w:eastAsia="lv-LV"/>
              </w:rPr>
            </w:pPr>
            <w:r w:rsidRPr="00030414">
              <w:rPr>
                <w:rFonts w:eastAsia="Calibri" w:cstheme="minorHAnsi"/>
                <w:lang w:val="lv"/>
              </w:rPr>
              <w:t xml:space="preserve">Finanšu ministrija, kā pasūtītājs </w:t>
            </w:r>
            <w:r w:rsidR="00741436" w:rsidRPr="00030414">
              <w:rPr>
                <w:rFonts w:eastAsia="Calibri" w:cstheme="minorHAnsi"/>
                <w:lang w:val="lv"/>
              </w:rPr>
              <w:t>izvērtējumam</w:t>
            </w:r>
            <w:r w:rsidR="003D6EE9" w:rsidRPr="00030414">
              <w:rPr>
                <w:rFonts w:eastAsia="Calibri" w:cstheme="minorHAnsi"/>
                <w:lang w:val="lv"/>
              </w:rPr>
              <w:t xml:space="preserve"> </w:t>
            </w:r>
            <w:r w:rsidR="003D6EE9" w:rsidRPr="00030414">
              <w:rPr>
                <w:lang w:eastAsia="lv-LV"/>
              </w:rPr>
              <w:t>“Vienkāršoto izmaksu piemērošanas iespējas 2021.-2027. gada ES fondu plānošanas periodā”</w:t>
            </w:r>
            <w:r w:rsidR="00741436" w:rsidRPr="00030414">
              <w:rPr>
                <w:rFonts w:eastAsia="Calibri" w:cstheme="minorHAnsi"/>
                <w:lang w:val="lv"/>
              </w:rPr>
              <w:t xml:space="preserve">, iepirkuma identifikācijas nr. </w:t>
            </w:r>
            <w:r w:rsidR="002A13B0" w:rsidRPr="00030414">
              <w:rPr>
                <w:lang w:eastAsia="lv-LV"/>
              </w:rPr>
              <w:t>FM2021/25 (TP IZV)</w:t>
            </w:r>
          </w:p>
          <w:p w14:paraId="139C2475" w14:textId="46E063F3" w:rsidR="00756F8B" w:rsidRPr="00030414" w:rsidRDefault="00756F8B" w:rsidP="000402CF">
            <w:pPr>
              <w:jc w:val="both"/>
              <w:cnfStyle w:val="000000000000" w:firstRow="0" w:lastRow="0" w:firstColumn="0" w:lastColumn="0" w:oddVBand="0" w:evenVBand="0" w:oddHBand="0" w:evenHBand="0" w:firstRowFirstColumn="0" w:firstRowLastColumn="0" w:lastRowFirstColumn="0" w:lastRowLastColumn="0"/>
              <w:rPr>
                <w:rFonts w:eastAsia="Calibri" w:cstheme="minorHAnsi"/>
                <w:lang w:val="lv"/>
              </w:rPr>
            </w:pPr>
          </w:p>
        </w:tc>
      </w:tr>
      <w:tr w:rsidR="002564F8" w:rsidRPr="00030414" w14:paraId="7EE79319"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965EDC9" w14:textId="682A595A" w:rsidR="002564F8" w:rsidRPr="00030414" w:rsidRDefault="002564F8" w:rsidP="00FA68EF">
            <w:pPr>
              <w:rPr>
                <w:lang w:val="lv"/>
              </w:rPr>
            </w:pPr>
            <w:r w:rsidRPr="00030414">
              <w:rPr>
                <w:lang w:val="lv"/>
              </w:rPr>
              <w:t>Pētījums</w:t>
            </w:r>
            <w:r w:rsidR="00462744" w:rsidRPr="00030414">
              <w:rPr>
                <w:lang w:val="lv"/>
              </w:rPr>
              <w:t xml:space="preserve"> / Izvērtējums</w:t>
            </w:r>
          </w:p>
        </w:tc>
        <w:tc>
          <w:tcPr>
            <w:tcW w:w="6751" w:type="dxa"/>
            <w:vAlign w:val="center"/>
          </w:tcPr>
          <w:p w14:paraId="166013E2" w14:textId="617FC419" w:rsidR="002564F8" w:rsidRPr="00030414" w:rsidRDefault="00462744" w:rsidP="008A7309">
            <w:pPr>
              <w:pStyle w:val="BodyText"/>
              <w:spacing w:before="0" w:after="0"/>
              <w:cnfStyle w:val="000000000000" w:firstRow="0" w:lastRow="0" w:firstColumn="0" w:lastColumn="0" w:oddVBand="0" w:evenVBand="0" w:oddHBand="0" w:evenHBand="0" w:firstRowFirstColumn="0" w:firstRowLastColumn="0" w:lastRowFirstColumn="0" w:lastRowLastColumn="0"/>
              <w:rPr>
                <w:rFonts w:eastAsia="Calibri" w:cstheme="minorHAnsi"/>
                <w:lang w:val="lv"/>
              </w:rPr>
            </w:pPr>
            <w:r w:rsidRPr="00030414">
              <w:fldChar w:fldCharType="begin"/>
            </w:r>
            <w:r w:rsidRPr="00030414">
              <w:instrText xml:space="preserve"> DOCPROPERTY  KISSubject  \* CHARFORMAT </w:instrText>
            </w:r>
            <w:r w:rsidRPr="00030414">
              <w:fldChar w:fldCharType="separate"/>
            </w:r>
            <w:r w:rsidRPr="00030414">
              <w:t>Izvērtējums “Vienkāršoto izmaksu piemērošanas iespējas 2021.-2027. gada ES fondu plānošanas periodā”</w:t>
            </w:r>
            <w:r w:rsidRPr="00030414">
              <w:fldChar w:fldCharType="end"/>
            </w:r>
          </w:p>
        </w:tc>
      </w:tr>
      <w:tr w:rsidR="004235DB" w:rsidRPr="00030414" w14:paraId="342A5F03"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30AB20DC" w14:textId="77777777" w:rsidR="004235DB" w:rsidRPr="00030414" w:rsidRDefault="004235DB" w:rsidP="00FA68EF">
            <w:pPr>
              <w:ind w:left="-5"/>
              <w:rPr>
                <w:lang w:val="lv"/>
              </w:rPr>
            </w:pPr>
            <w:r w:rsidRPr="00030414">
              <w:rPr>
                <w:lang w:val="lv"/>
              </w:rPr>
              <w:t>SAM</w:t>
            </w:r>
          </w:p>
        </w:tc>
        <w:tc>
          <w:tcPr>
            <w:tcW w:w="6751" w:type="dxa"/>
            <w:vAlign w:val="center"/>
          </w:tcPr>
          <w:p w14:paraId="30186D6B"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Specifiskie atbalsta mērķi</w:t>
            </w:r>
          </w:p>
        </w:tc>
      </w:tr>
      <w:tr w:rsidR="004235DB" w:rsidRPr="00030414" w14:paraId="1B7DD87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588BD852" w14:textId="77777777" w:rsidR="004235DB" w:rsidRPr="00030414" w:rsidRDefault="004235DB" w:rsidP="00FA68EF">
            <w:pPr>
              <w:ind w:left="-5"/>
              <w:rPr>
                <w:lang w:val="lv"/>
              </w:rPr>
            </w:pPr>
            <w:r w:rsidRPr="00030414">
              <w:rPr>
                <w:lang w:val="lv"/>
              </w:rPr>
              <w:t>SAMP</w:t>
            </w:r>
          </w:p>
        </w:tc>
        <w:tc>
          <w:tcPr>
            <w:tcW w:w="6751" w:type="dxa"/>
            <w:vAlign w:val="center"/>
          </w:tcPr>
          <w:p w14:paraId="07F6A0A7"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Specifisko atbalsta mērķu pasākumi</w:t>
            </w:r>
          </w:p>
        </w:tc>
      </w:tr>
      <w:tr w:rsidR="00FB3F12" w:rsidRPr="00030414" w14:paraId="53F13B2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697CE1A0" w14:textId="0C78BF93" w:rsidR="00FB3F12" w:rsidRPr="00030414" w:rsidRDefault="00FB3F12" w:rsidP="00FA68EF">
            <w:pPr>
              <w:ind w:left="-5"/>
              <w:rPr>
                <w:lang w:val="lv"/>
              </w:rPr>
            </w:pPr>
            <w:r w:rsidRPr="00030414">
              <w:rPr>
                <w:lang w:val="lv"/>
              </w:rPr>
              <w:t>SCO</w:t>
            </w:r>
          </w:p>
        </w:tc>
        <w:tc>
          <w:tcPr>
            <w:tcW w:w="6751" w:type="dxa"/>
            <w:vAlign w:val="center"/>
          </w:tcPr>
          <w:p w14:paraId="76E896E1" w14:textId="54F026D4" w:rsidR="00FB3F12" w:rsidRPr="00030414" w:rsidRDefault="0013744E"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Vienkāršoto izmaksu iespējas</w:t>
            </w:r>
          </w:p>
        </w:tc>
      </w:tr>
      <w:tr w:rsidR="004235DB" w:rsidRPr="00030414" w14:paraId="71FF81DC"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5E751F5" w14:textId="77777777" w:rsidR="004235DB" w:rsidRPr="00030414" w:rsidRDefault="004235DB" w:rsidP="00FA68EF">
            <w:pPr>
              <w:ind w:left="-5"/>
              <w:rPr>
                <w:lang w:val="lv"/>
              </w:rPr>
            </w:pPr>
            <w:r w:rsidRPr="00030414">
              <w:rPr>
                <w:lang w:val="lv"/>
              </w:rPr>
              <w:lastRenderedPageBreak/>
              <w:t>TS</w:t>
            </w:r>
          </w:p>
        </w:tc>
        <w:tc>
          <w:tcPr>
            <w:tcW w:w="6751" w:type="dxa"/>
            <w:vAlign w:val="center"/>
          </w:tcPr>
          <w:p w14:paraId="56400B54" w14:textId="3C372C4C" w:rsidR="004235DB" w:rsidRPr="00030414" w:rsidRDefault="004235DB" w:rsidP="00FA320B">
            <w:pPr>
              <w:pStyle w:val="BodyText"/>
              <w:spacing w:before="0" w:after="0"/>
              <w:cnfStyle w:val="000000000000" w:firstRow="0" w:lastRow="0" w:firstColumn="0" w:lastColumn="0" w:oddVBand="0" w:evenVBand="0" w:oddHBand="0" w:evenHBand="0" w:firstRowFirstColumn="0" w:firstRowLastColumn="0" w:lastRowFirstColumn="0" w:lastRowLastColumn="0"/>
              <w:rPr>
                <w:lang w:eastAsia="lv-LV"/>
              </w:rPr>
            </w:pPr>
            <w:r w:rsidRPr="00030414">
              <w:rPr>
                <w:lang w:val="lv"/>
              </w:rPr>
              <w:t>Tehniskā specifikācija</w:t>
            </w:r>
            <w:r w:rsidR="008A7309" w:rsidRPr="00030414">
              <w:rPr>
                <w:lang w:val="lv"/>
              </w:rPr>
              <w:t xml:space="preserve">, </w:t>
            </w:r>
            <w:r w:rsidR="00F845C7" w:rsidRPr="00030414">
              <w:rPr>
                <w:rFonts w:eastAsia="Calibri" w:cstheme="minorHAnsi"/>
                <w:lang w:val="lv"/>
              </w:rPr>
              <w:t xml:space="preserve">publiskā iepirkuma par </w:t>
            </w:r>
            <w:r w:rsidR="00FA320B" w:rsidRPr="00030414">
              <w:rPr>
                <w:rFonts w:eastAsia="Calibri" w:cstheme="minorHAnsi"/>
                <w:lang w:val="lv"/>
              </w:rPr>
              <w:t>izvērtējum</w:t>
            </w:r>
            <w:r w:rsidR="00F845C7" w:rsidRPr="00030414">
              <w:rPr>
                <w:rFonts w:eastAsia="Calibri" w:cstheme="minorHAnsi"/>
                <w:lang w:val="lv"/>
              </w:rPr>
              <w:t>u</w:t>
            </w:r>
            <w:r w:rsidR="00FA320B" w:rsidRPr="00030414">
              <w:rPr>
                <w:rFonts w:eastAsia="Calibri" w:cstheme="minorHAnsi"/>
                <w:lang w:val="lv"/>
              </w:rPr>
              <w:t xml:space="preserve"> </w:t>
            </w:r>
            <w:r w:rsidR="00FA320B" w:rsidRPr="00030414">
              <w:rPr>
                <w:lang w:eastAsia="lv-LV"/>
              </w:rPr>
              <w:t>“Vienkāršoto izmaksu piemērošanas iespējas 2021.-2027. gada ES fondu plānošanas periodā”</w:t>
            </w:r>
            <w:r w:rsidR="00FA320B" w:rsidRPr="00030414">
              <w:rPr>
                <w:rFonts w:eastAsia="Calibri" w:cstheme="minorHAnsi"/>
                <w:lang w:val="lv"/>
              </w:rPr>
              <w:t xml:space="preserve">, iepirkuma identifikācijas nr. </w:t>
            </w:r>
            <w:r w:rsidR="00FA320B" w:rsidRPr="00030414">
              <w:rPr>
                <w:lang w:eastAsia="lv-LV"/>
              </w:rPr>
              <w:t>FM2021/25 (TP IZV)</w:t>
            </w:r>
            <w:r w:rsidR="00F845C7" w:rsidRPr="00030414">
              <w:rPr>
                <w:lang w:eastAsia="lv-LV"/>
              </w:rPr>
              <w:t xml:space="preserve"> nolikuma pielikums</w:t>
            </w:r>
          </w:p>
        </w:tc>
      </w:tr>
      <w:tr w:rsidR="00C811B5" w:rsidRPr="00030414" w14:paraId="023B3A5C"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41AC33AF" w14:textId="0D85777B" w:rsidR="00C811B5" w:rsidRPr="00030414" w:rsidRDefault="00C811B5" w:rsidP="00FA68EF">
            <w:pPr>
              <w:ind w:left="-5"/>
              <w:rPr>
                <w:lang w:val="lv"/>
              </w:rPr>
            </w:pPr>
            <w:r w:rsidRPr="00030414">
              <w:rPr>
                <w:lang w:val="lv"/>
              </w:rPr>
              <w:t>Vadlīnijas</w:t>
            </w:r>
          </w:p>
        </w:tc>
        <w:tc>
          <w:tcPr>
            <w:tcW w:w="6751" w:type="dxa"/>
            <w:vAlign w:val="center"/>
          </w:tcPr>
          <w:p w14:paraId="06478EBA" w14:textId="091EE411" w:rsidR="00C811B5" w:rsidRPr="00030414" w:rsidRDefault="00C811B5" w:rsidP="00FA320B">
            <w:pPr>
              <w:pStyle w:val="BodyText"/>
              <w:spacing w:before="0" w:after="0"/>
              <w:cnfStyle w:val="000000000000" w:firstRow="0" w:lastRow="0" w:firstColumn="0" w:lastColumn="0" w:oddVBand="0" w:evenVBand="0" w:oddHBand="0" w:evenHBand="0" w:firstRowFirstColumn="0" w:firstRowLastColumn="0" w:lastRowFirstColumn="0" w:lastRowLastColumn="0"/>
              <w:rPr>
                <w:lang w:val="lv"/>
              </w:rPr>
            </w:pPr>
            <w:r w:rsidRPr="00030414">
              <w:t>Vadlīnijas par vienkāršoto izmaksu izmantošanas iespējām un to piemērošana Eiropas Savienības kohēzijas politikas programmas 2021.-2027.gadam ietvaros</w:t>
            </w:r>
          </w:p>
        </w:tc>
      </w:tr>
      <w:tr w:rsidR="004235DB" w:rsidRPr="00030414" w14:paraId="59CEC268"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7225C7C9" w14:textId="77777777" w:rsidR="004235DB" w:rsidRPr="00030414" w:rsidRDefault="004235DB" w:rsidP="00FA68EF">
            <w:pPr>
              <w:ind w:left="-5"/>
              <w:rPr>
                <w:lang w:val="lv"/>
              </w:rPr>
            </w:pPr>
            <w:r w:rsidRPr="00030414">
              <w:rPr>
                <w:lang w:val="lv"/>
              </w:rPr>
              <w:t>VI</w:t>
            </w:r>
          </w:p>
        </w:tc>
        <w:tc>
          <w:tcPr>
            <w:tcW w:w="6751" w:type="dxa"/>
            <w:vAlign w:val="center"/>
          </w:tcPr>
          <w:p w14:paraId="2E6E5565"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Vadošā iestāde</w:t>
            </w:r>
          </w:p>
        </w:tc>
      </w:tr>
      <w:tr w:rsidR="007D1F03" w:rsidRPr="00030414" w14:paraId="3DD98B40"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2728E2C" w14:textId="1211BB0C" w:rsidR="007D1F03" w:rsidRPr="00030414" w:rsidRDefault="007D1F03" w:rsidP="00FA68EF">
            <w:pPr>
              <w:ind w:left="-5"/>
              <w:rPr>
                <w:lang w:val="lv"/>
              </w:rPr>
            </w:pPr>
            <w:r w:rsidRPr="00030414">
              <w:rPr>
                <w:lang w:val="lv"/>
              </w:rPr>
              <w:t>VID</w:t>
            </w:r>
          </w:p>
        </w:tc>
        <w:tc>
          <w:tcPr>
            <w:tcW w:w="6751" w:type="dxa"/>
            <w:vAlign w:val="center"/>
          </w:tcPr>
          <w:p w14:paraId="7FC4D984" w14:textId="41E736B0" w:rsidR="007D1F03" w:rsidRPr="00030414" w:rsidRDefault="007D1F03"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Valsts ieņēmumu dienests</w:t>
            </w:r>
          </w:p>
        </w:tc>
      </w:tr>
      <w:tr w:rsidR="004235DB" w:rsidRPr="00030414" w14:paraId="017865EF"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6C04EAE4" w14:textId="77777777" w:rsidR="004235DB" w:rsidRPr="00030414" w:rsidRDefault="004235DB" w:rsidP="00FA68EF">
            <w:pPr>
              <w:ind w:left="-5"/>
              <w:rPr>
                <w:lang w:val="lv"/>
              </w:rPr>
            </w:pPr>
            <w:r w:rsidRPr="00030414">
              <w:rPr>
                <w:lang w:val="lv"/>
              </w:rPr>
              <w:t>VIZ</w:t>
            </w:r>
          </w:p>
        </w:tc>
        <w:tc>
          <w:tcPr>
            <w:tcW w:w="6751" w:type="dxa"/>
            <w:vAlign w:val="center"/>
          </w:tcPr>
          <w:p w14:paraId="13B4283D"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Vienkāršotās izmaksas</w:t>
            </w:r>
          </w:p>
        </w:tc>
      </w:tr>
      <w:tr w:rsidR="004235DB" w:rsidRPr="00030414" w14:paraId="74A1CE50" w14:textId="77777777" w:rsidTr="000402CF">
        <w:tc>
          <w:tcPr>
            <w:cnfStyle w:val="001000000000" w:firstRow="0" w:lastRow="0" w:firstColumn="1" w:lastColumn="0" w:oddVBand="0" w:evenVBand="0" w:oddHBand="0" w:evenHBand="0" w:firstRowFirstColumn="0" w:firstRowLastColumn="0" w:lastRowFirstColumn="0" w:lastRowLastColumn="0"/>
            <w:tcW w:w="1555" w:type="dxa"/>
            <w:vAlign w:val="center"/>
          </w:tcPr>
          <w:p w14:paraId="02EB3707" w14:textId="77777777" w:rsidR="004235DB" w:rsidRPr="00030414" w:rsidRDefault="004235DB" w:rsidP="00FA68EF">
            <w:pPr>
              <w:ind w:left="-5"/>
              <w:rPr>
                <w:lang w:val="lv"/>
              </w:rPr>
            </w:pPr>
            <w:r w:rsidRPr="00030414">
              <w:rPr>
                <w:lang w:val="lv"/>
              </w:rPr>
              <w:t>VIZ DG</w:t>
            </w:r>
          </w:p>
        </w:tc>
        <w:tc>
          <w:tcPr>
            <w:tcW w:w="6751" w:type="dxa"/>
            <w:vAlign w:val="center"/>
          </w:tcPr>
          <w:p w14:paraId="14AAB9AD" w14:textId="77777777" w:rsidR="004235DB" w:rsidRPr="00030414" w:rsidRDefault="004235DB" w:rsidP="000402CF">
            <w:pPr>
              <w:jc w:val="both"/>
              <w:cnfStyle w:val="000000000000" w:firstRow="0" w:lastRow="0" w:firstColumn="0" w:lastColumn="0" w:oddVBand="0" w:evenVBand="0" w:oddHBand="0" w:evenHBand="0" w:firstRowFirstColumn="0" w:firstRowLastColumn="0" w:lastRowFirstColumn="0" w:lastRowLastColumn="0"/>
              <w:rPr>
                <w:lang w:val="lv"/>
              </w:rPr>
            </w:pPr>
            <w:r w:rsidRPr="00030414">
              <w:rPr>
                <w:lang w:val="lv"/>
              </w:rPr>
              <w:t>Vienkāršoto izmaksu darba grupa</w:t>
            </w:r>
          </w:p>
        </w:tc>
      </w:tr>
    </w:tbl>
    <w:p w14:paraId="6593AE10" w14:textId="5A71D625" w:rsidR="001C49E5" w:rsidRPr="00030414" w:rsidRDefault="00372C39" w:rsidP="00647ABB">
      <w:pPr>
        <w:pStyle w:val="Heading1"/>
        <w:numPr>
          <w:ilvl w:val="0"/>
          <w:numId w:val="0"/>
        </w:numPr>
      </w:pPr>
      <w:bookmarkStart w:id="5" w:name="_Toc122615618"/>
      <w:r w:rsidRPr="00030414">
        <w:lastRenderedPageBreak/>
        <w:t>Saturs</w:t>
      </w:r>
      <w:bookmarkEnd w:id="5"/>
    </w:p>
    <w:p w14:paraId="71BE3927" w14:textId="0455B79B" w:rsidR="005C441D" w:rsidRDefault="006B6C01">
      <w:pPr>
        <w:pStyle w:val="TOC1"/>
        <w:rPr>
          <w:rFonts w:eastAsiaTheme="minorEastAsia" w:cstheme="minorBidi"/>
          <w:noProof/>
          <w:sz w:val="22"/>
          <w:lang w:val="en-GB" w:eastAsia="en-GB"/>
        </w:rPr>
      </w:pPr>
      <w:r w:rsidRPr="00030414">
        <w:fldChar w:fldCharType="begin"/>
      </w:r>
      <w:r w:rsidR="00283233" w:rsidRPr="00030414">
        <w:instrText xml:space="preserve"> TOC \o “1-3” \t “Appendix Heading,1,Appendix Heading 2,2” </w:instrText>
      </w:r>
      <w:r w:rsidRPr="00030414">
        <w:fldChar w:fldCharType="separate"/>
      </w:r>
      <w:r w:rsidR="005C441D">
        <w:rPr>
          <w:noProof/>
        </w:rPr>
        <w:t>Saturs</w:t>
      </w:r>
      <w:r w:rsidR="005C441D">
        <w:rPr>
          <w:noProof/>
        </w:rPr>
        <w:tab/>
      </w:r>
      <w:r w:rsidR="005C441D">
        <w:rPr>
          <w:noProof/>
        </w:rPr>
        <w:tab/>
      </w:r>
      <w:r w:rsidR="005C441D">
        <w:rPr>
          <w:noProof/>
        </w:rPr>
        <w:fldChar w:fldCharType="begin"/>
      </w:r>
      <w:r w:rsidR="005C441D">
        <w:rPr>
          <w:noProof/>
        </w:rPr>
        <w:instrText xml:space="preserve"> PAGEREF _Toc122615618 \h </w:instrText>
      </w:r>
      <w:r w:rsidR="005C441D">
        <w:rPr>
          <w:noProof/>
        </w:rPr>
      </w:r>
      <w:r w:rsidR="005C441D">
        <w:rPr>
          <w:noProof/>
        </w:rPr>
        <w:fldChar w:fldCharType="separate"/>
      </w:r>
      <w:r w:rsidR="005C441D">
        <w:rPr>
          <w:noProof/>
        </w:rPr>
        <w:t>4</w:t>
      </w:r>
      <w:r w:rsidR="005C441D">
        <w:rPr>
          <w:noProof/>
        </w:rPr>
        <w:fldChar w:fldCharType="end"/>
      </w:r>
    </w:p>
    <w:p w14:paraId="29A38A73" w14:textId="4E471951" w:rsidR="005C441D" w:rsidRDefault="005C441D">
      <w:pPr>
        <w:pStyle w:val="TOC1"/>
        <w:rPr>
          <w:rFonts w:eastAsiaTheme="minorEastAsia" w:cstheme="minorBidi"/>
          <w:noProof/>
          <w:sz w:val="22"/>
          <w:lang w:val="en-GB" w:eastAsia="en-GB"/>
        </w:rPr>
      </w:pPr>
      <w:r>
        <w:rPr>
          <w:noProof/>
        </w:rPr>
        <w:t>Kopsavilkums</w:t>
      </w:r>
      <w:r>
        <w:rPr>
          <w:noProof/>
        </w:rPr>
        <w:tab/>
      </w:r>
      <w:r>
        <w:rPr>
          <w:noProof/>
        </w:rPr>
        <w:fldChar w:fldCharType="begin"/>
      </w:r>
      <w:r>
        <w:rPr>
          <w:noProof/>
        </w:rPr>
        <w:instrText xml:space="preserve"> PAGEREF _Toc122615619 \h </w:instrText>
      </w:r>
      <w:r>
        <w:rPr>
          <w:noProof/>
        </w:rPr>
      </w:r>
      <w:r>
        <w:rPr>
          <w:noProof/>
        </w:rPr>
        <w:fldChar w:fldCharType="separate"/>
      </w:r>
      <w:r>
        <w:rPr>
          <w:noProof/>
        </w:rPr>
        <w:t>6</w:t>
      </w:r>
      <w:r>
        <w:rPr>
          <w:noProof/>
        </w:rPr>
        <w:fldChar w:fldCharType="end"/>
      </w:r>
    </w:p>
    <w:p w14:paraId="02032C3B" w14:textId="03485024" w:rsidR="005C441D" w:rsidRDefault="005C441D">
      <w:pPr>
        <w:pStyle w:val="TOC1"/>
        <w:rPr>
          <w:rFonts w:eastAsiaTheme="minorEastAsia" w:cstheme="minorBidi"/>
          <w:noProof/>
          <w:sz w:val="22"/>
          <w:lang w:val="en-GB" w:eastAsia="en-GB"/>
        </w:rPr>
      </w:pPr>
      <w:r w:rsidRPr="0034636E">
        <w:rPr>
          <w:noProof/>
          <w:lang w:val="en-GB"/>
        </w:rPr>
        <w:t>Executive summary</w:t>
      </w:r>
      <w:r>
        <w:rPr>
          <w:noProof/>
        </w:rPr>
        <w:tab/>
      </w:r>
      <w:r>
        <w:rPr>
          <w:noProof/>
        </w:rPr>
        <w:fldChar w:fldCharType="begin"/>
      </w:r>
      <w:r>
        <w:rPr>
          <w:noProof/>
        </w:rPr>
        <w:instrText xml:space="preserve"> PAGEREF _Toc122615620 \h </w:instrText>
      </w:r>
      <w:r>
        <w:rPr>
          <w:noProof/>
        </w:rPr>
      </w:r>
      <w:r>
        <w:rPr>
          <w:noProof/>
        </w:rPr>
        <w:fldChar w:fldCharType="separate"/>
      </w:r>
      <w:r>
        <w:rPr>
          <w:noProof/>
        </w:rPr>
        <w:t>9</w:t>
      </w:r>
      <w:r>
        <w:rPr>
          <w:noProof/>
        </w:rPr>
        <w:fldChar w:fldCharType="end"/>
      </w:r>
    </w:p>
    <w:p w14:paraId="4EC48DBA" w14:textId="3F3313B0" w:rsidR="005C441D" w:rsidRDefault="005C441D">
      <w:pPr>
        <w:pStyle w:val="TOC1"/>
        <w:rPr>
          <w:rFonts w:eastAsiaTheme="minorEastAsia" w:cstheme="minorBidi"/>
          <w:noProof/>
          <w:sz w:val="22"/>
          <w:lang w:val="en-GB" w:eastAsia="en-GB"/>
        </w:rPr>
      </w:pPr>
      <w:r>
        <w:rPr>
          <w:noProof/>
        </w:rPr>
        <w:t>1.</w:t>
      </w:r>
      <w:r>
        <w:rPr>
          <w:rFonts w:eastAsiaTheme="minorEastAsia" w:cstheme="minorBidi"/>
          <w:noProof/>
          <w:sz w:val="22"/>
          <w:lang w:val="en-GB" w:eastAsia="en-GB"/>
        </w:rPr>
        <w:tab/>
      </w:r>
      <w:r>
        <w:rPr>
          <w:noProof/>
        </w:rPr>
        <w:t>Izvērtējuma veikšana</w:t>
      </w:r>
      <w:r>
        <w:rPr>
          <w:noProof/>
        </w:rPr>
        <w:tab/>
      </w:r>
      <w:r>
        <w:rPr>
          <w:noProof/>
        </w:rPr>
        <w:fldChar w:fldCharType="begin"/>
      </w:r>
      <w:r>
        <w:rPr>
          <w:noProof/>
        </w:rPr>
        <w:instrText xml:space="preserve"> PAGEREF _Toc122615621 \h </w:instrText>
      </w:r>
      <w:r>
        <w:rPr>
          <w:noProof/>
        </w:rPr>
      </w:r>
      <w:r>
        <w:rPr>
          <w:noProof/>
        </w:rPr>
        <w:fldChar w:fldCharType="separate"/>
      </w:r>
      <w:r>
        <w:rPr>
          <w:noProof/>
        </w:rPr>
        <w:t>11</w:t>
      </w:r>
      <w:r>
        <w:rPr>
          <w:noProof/>
        </w:rPr>
        <w:fldChar w:fldCharType="end"/>
      </w:r>
    </w:p>
    <w:p w14:paraId="657DFE8C" w14:textId="3A463C43" w:rsidR="005C441D" w:rsidRDefault="005C441D">
      <w:pPr>
        <w:pStyle w:val="TOC2"/>
        <w:rPr>
          <w:rFonts w:eastAsiaTheme="minorEastAsia" w:cstheme="minorBidi"/>
          <w:noProof/>
          <w:sz w:val="22"/>
          <w:lang w:val="en-GB" w:eastAsia="en-GB"/>
        </w:rPr>
      </w:pPr>
      <w:r>
        <w:rPr>
          <w:noProof/>
        </w:rPr>
        <w:t>1.1.</w:t>
      </w:r>
      <w:r>
        <w:rPr>
          <w:rFonts w:eastAsiaTheme="minorEastAsia" w:cstheme="minorBidi"/>
          <w:noProof/>
          <w:sz w:val="22"/>
          <w:lang w:val="en-GB" w:eastAsia="en-GB"/>
        </w:rPr>
        <w:tab/>
      </w:r>
      <w:r>
        <w:rPr>
          <w:noProof/>
        </w:rPr>
        <w:t>Dokumenta konteksts un mērķis</w:t>
      </w:r>
      <w:r>
        <w:rPr>
          <w:noProof/>
        </w:rPr>
        <w:tab/>
      </w:r>
      <w:r>
        <w:rPr>
          <w:noProof/>
        </w:rPr>
        <w:fldChar w:fldCharType="begin"/>
      </w:r>
      <w:r>
        <w:rPr>
          <w:noProof/>
        </w:rPr>
        <w:instrText xml:space="preserve"> PAGEREF _Toc122615622 \h </w:instrText>
      </w:r>
      <w:r>
        <w:rPr>
          <w:noProof/>
        </w:rPr>
      </w:r>
      <w:r>
        <w:rPr>
          <w:noProof/>
        </w:rPr>
        <w:fldChar w:fldCharType="separate"/>
      </w:r>
      <w:r>
        <w:rPr>
          <w:noProof/>
        </w:rPr>
        <w:t>11</w:t>
      </w:r>
      <w:r>
        <w:rPr>
          <w:noProof/>
        </w:rPr>
        <w:fldChar w:fldCharType="end"/>
      </w:r>
    </w:p>
    <w:p w14:paraId="2D9B39DF" w14:textId="7493E2A4" w:rsidR="005C441D" w:rsidRDefault="005C441D">
      <w:pPr>
        <w:pStyle w:val="TOC2"/>
        <w:rPr>
          <w:rFonts w:eastAsiaTheme="minorEastAsia" w:cstheme="minorBidi"/>
          <w:noProof/>
          <w:sz w:val="22"/>
          <w:lang w:val="en-GB" w:eastAsia="en-GB"/>
        </w:rPr>
      </w:pPr>
      <w:r>
        <w:rPr>
          <w:noProof/>
        </w:rPr>
        <w:t>1.2.</w:t>
      </w:r>
      <w:r>
        <w:rPr>
          <w:rFonts w:eastAsiaTheme="minorEastAsia" w:cstheme="minorBidi"/>
          <w:noProof/>
          <w:sz w:val="22"/>
          <w:lang w:val="en-GB" w:eastAsia="en-GB"/>
        </w:rPr>
        <w:tab/>
      </w:r>
      <w:r>
        <w:rPr>
          <w:noProof/>
        </w:rPr>
        <w:t>Pielietotās metodoloģijas apraksts</w:t>
      </w:r>
      <w:r>
        <w:rPr>
          <w:noProof/>
        </w:rPr>
        <w:tab/>
      </w:r>
      <w:r>
        <w:rPr>
          <w:noProof/>
        </w:rPr>
        <w:fldChar w:fldCharType="begin"/>
      </w:r>
      <w:r>
        <w:rPr>
          <w:noProof/>
        </w:rPr>
        <w:instrText xml:space="preserve"> PAGEREF _Toc122615623 \h </w:instrText>
      </w:r>
      <w:r>
        <w:rPr>
          <w:noProof/>
        </w:rPr>
      </w:r>
      <w:r>
        <w:rPr>
          <w:noProof/>
        </w:rPr>
        <w:fldChar w:fldCharType="separate"/>
      </w:r>
      <w:r>
        <w:rPr>
          <w:noProof/>
        </w:rPr>
        <w:t>13</w:t>
      </w:r>
      <w:r>
        <w:rPr>
          <w:noProof/>
        </w:rPr>
        <w:fldChar w:fldCharType="end"/>
      </w:r>
    </w:p>
    <w:p w14:paraId="3707E0E7" w14:textId="280E4BE2" w:rsidR="005C441D" w:rsidRDefault="005C441D">
      <w:pPr>
        <w:pStyle w:val="TOC2"/>
        <w:rPr>
          <w:rFonts w:eastAsiaTheme="minorEastAsia" w:cstheme="minorBidi"/>
          <w:noProof/>
          <w:sz w:val="22"/>
          <w:lang w:val="en-GB" w:eastAsia="en-GB"/>
        </w:rPr>
      </w:pPr>
      <w:r>
        <w:rPr>
          <w:noProof/>
        </w:rPr>
        <w:t>1.3.</w:t>
      </w:r>
      <w:r>
        <w:rPr>
          <w:rFonts w:eastAsiaTheme="minorEastAsia" w:cstheme="minorBidi"/>
          <w:noProof/>
          <w:sz w:val="22"/>
          <w:lang w:val="en-GB" w:eastAsia="en-GB"/>
        </w:rPr>
        <w:tab/>
      </w:r>
      <w:r>
        <w:rPr>
          <w:noProof/>
        </w:rPr>
        <w:t>Izmantoto datu avotu, to kvalitātes apraksts</w:t>
      </w:r>
      <w:r>
        <w:rPr>
          <w:noProof/>
        </w:rPr>
        <w:tab/>
      </w:r>
      <w:r>
        <w:rPr>
          <w:noProof/>
        </w:rPr>
        <w:fldChar w:fldCharType="begin"/>
      </w:r>
      <w:r>
        <w:rPr>
          <w:noProof/>
        </w:rPr>
        <w:instrText xml:space="preserve"> PAGEREF _Toc122615624 \h </w:instrText>
      </w:r>
      <w:r>
        <w:rPr>
          <w:noProof/>
        </w:rPr>
      </w:r>
      <w:r>
        <w:rPr>
          <w:noProof/>
        </w:rPr>
        <w:fldChar w:fldCharType="separate"/>
      </w:r>
      <w:r>
        <w:rPr>
          <w:noProof/>
        </w:rPr>
        <w:t>15</w:t>
      </w:r>
      <w:r>
        <w:rPr>
          <w:noProof/>
        </w:rPr>
        <w:fldChar w:fldCharType="end"/>
      </w:r>
    </w:p>
    <w:p w14:paraId="444BBCEF" w14:textId="4DBB3A3E" w:rsidR="005C441D" w:rsidRDefault="005C441D">
      <w:pPr>
        <w:pStyle w:val="TOC2"/>
        <w:rPr>
          <w:rFonts w:eastAsiaTheme="minorEastAsia" w:cstheme="minorBidi"/>
          <w:noProof/>
          <w:sz w:val="22"/>
          <w:lang w:val="en-GB" w:eastAsia="en-GB"/>
        </w:rPr>
      </w:pPr>
      <w:r>
        <w:rPr>
          <w:noProof/>
        </w:rPr>
        <w:t>1.4.</w:t>
      </w:r>
      <w:r>
        <w:rPr>
          <w:rFonts w:eastAsiaTheme="minorEastAsia" w:cstheme="minorBidi"/>
          <w:noProof/>
          <w:sz w:val="22"/>
          <w:lang w:val="en-GB" w:eastAsia="en-GB"/>
        </w:rPr>
        <w:tab/>
      </w:r>
      <w:r>
        <w:rPr>
          <w:noProof/>
        </w:rPr>
        <w:t>Pieņēmumi un ierobežojumi</w:t>
      </w:r>
      <w:r>
        <w:rPr>
          <w:noProof/>
        </w:rPr>
        <w:tab/>
      </w:r>
      <w:r>
        <w:rPr>
          <w:noProof/>
        </w:rPr>
        <w:fldChar w:fldCharType="begin"/>
      </w:r>
      <w:r>
        <w:rPr>
          <w:noProof/>
        </w:rPr>
        <w:instrText xml:space="preserve"> PAGEREF _Toc122615625 \h </w:instrText>
      </w:r>
      <w:r>
        <w:rPr>
          <w:noProof/>
        </w:rPr>
      </w:r>
      <w:r>
        <w:rPr>
          <w:noProof/>
        </w:rPr>
        <w:fldChar w:fldCharType="separate"/>
      </w:r>
      <w:r>
        <w:rPr>
          <w:noProof/>
        </w:rPr>
        <w:t>16</w:t>
      </w:r>
      <w:r>
        <w:rPr>
          <w:noProof/>
        </w:rPr>
        <w:fldChar w:fldCharType="end"/>
      </w:r>
    </w:p>
    <w:p w14:paraId="289BED73" w14:textId="7EF471A2" w:rsidR="005C441D" w:rsidRDefault="005C441D">
      <w:pPr>
        <w:pStyle w:val="TOC1"/>
        <w:rPr>
          <w:rFonts w:eastAsiaTheme="minorEastAsia" w:cstheme="minorBidi"/>
          <w:noProof/>
          <w:sz w:val="22"/>
          <w:lang w:val="en-GB" w:eastAsia="en-GB"/>
        </w:rPr>
      </w:pPr>
      <w:r>
        <w:rPr>
          <w:noProof/>
        </w:rPr>
        <w:t>2.</w:t>
      </w:r>
      <w:r>
        <w:rPr>
          <w:rFonts w:eastAsiaTheme="minorEastAsia" w:cstheme="minorBidi"/>
          <w:noProof/>
          <w:sz w:val="22"/>
          <w:lang w:val="en-GB" w:eastAsia="en-GB"/>
        </w:rPr>
        <w:tab/>
      </w:r>
      <w:r>
        <w:rPr>
          <w:noProof/>
        </w:rPr>
        <w:t>Izvērtējums par vienkāršoto izmaksu piemērošanas iespējām Programmas 21-27 ieviešanā</w:t>
      </w:r>
      <w:r>
        <w:rPr>
          <w:noProof/>
        </w:rPr>
        <w:tab/>
      </w:r>
      <w:r>
        <w:rPr>
          <w:noProof/>
        </w:rPr>
        <w:fldChar w:fldCharType="begin"/>
      </w:r>
      <w:r>
        <w:rPr>
          <w:noProof/>
        </w:rPr>
        <w:instrText xml:space="preserve"> PAGEREF _Toc122615626 \h </w:instrText>
      </w:r>
      <w:r>
        <w:rPr>
          <w:noProof/>
        </w:rPr>
      </w:r>
      <w:r>
        <w:rPr>
          <w:noProof/>
        </w:rPr>
        <w:fldChar w:fldCharType="separate"/>
      </w:r>
      <w:r>
        <w:rPr>
          <w:noProof/>
        </w:rPr>
        <w:t>18</w:t>
      </w:r>
      <w:r>
        <w:rPr>
          <w:noProof/>
        </w:rPr>
        <w:fldChar w:fldCharType="end"/>
      </w:r>
    </w:p>
    <w:p w14:paraId="00F11957" w14:textId="3477D45D" w:rsidR="005C441D" w:rsidRDefault="005C441D">
      <w:pPr>
        <w:pStyle w:val="TOC2"/>
        <w:rPr>
          <w:rFonts w:eastAsiaTheme="minorEastAsia" w:cstheme="minorBidi"/>
          <w:noProof/>
          <w:sz w:val="22"/>
          <w:lang w:val="en-GB" w:eastAsia="en-GB"/>
        </w:rPr>
      </w:pPr>
      <w:r>
        <w:rPr>
          <w:noProof/>
        </w:rPr>
        <w:t>2.1.</w:t>
      </w:r>
      <w:r>
        <w:rPr>
          <w:rFonts w:eastAsiaTheme="minorEastAsia" w:cstheme="minorBidi"/>
          <w:noProof/>
          <w:sz w:val="22"/>
          <w:lang w:val="en-GB" w:eastAsia="en-GB"/>
        </w:rPr>
        <w:tab/>
      </w:r>
      <w:r>
        <w:rPr>
          <w:noProof/>
        </w:rPr>
        <w:t>Saistīto tiesību aktu pārskats</w:t>
      </w:r>
      <w:r>
        <w:rPr>
          <w:noProof/>
        </w:rPr>
        <w:tab/>
      </w:r>
      <w:r>
        <w:rPr>
          <w:noProof/>
        </w:rPr>
        <w:fldChar w:fldCharType="begin"/>
      </w:r>
      <w:r>
        <w:rPr>
          <w:noProof/>
        </w:rPr>
        <w:instrText xml:space="preserve"> PAGEREF _Toc122615627 \h </w:instrText>
      </w:r>
      <w:r>
        <w:rPr>
          <w:noProof/>
        </w:rPr>
      </w:r>
      <w:r>
        <w:rPr>
          <w:noProof/>
        </w:rPr>
        <w:fldChar w:fldCharType="separate"/>
      </w:r>
      <w:r>
        <w:rPr>
          <w:noProof/>
        </w:rPr>
        <w:t>18</w:t>
      </w:r>
      <w:r>
        <w:rPr>
          <w:noProof/>
        </w:rPr>
        <w:fldChar w:fldCharType="end"/>
      </w:r>
    </w:p>
    <w:p w14:paraId="3C65D9CD" w14:textId="590205E7" w:rsidR="005C441D" w:rsidRDefault="005C441D">
      <w:pPr>
        <w:pStyle w:val="TOC3"/>
        <w:rPr>
          <w:rFonts w:eastAsiaTheme="minorEastAsia" w:cstheme="minorBidi"/>
          <w:noProof/>
          <w:sz w:val="22"/>
          <w:lang w:val="en-GB" w:eastAsia="en-GB"/>
        </w:rPr>
      </w:pPr>
      <w:r>
        <w:rPr>
          <w:noProof/>
        </w:rPr>
        <w:t>2.1.1.</w:t>
      </w:r>
      <w:r>
        <w:rPr>
          <w:rFonts w:eastAsiaTheme="minorEastAsia" w:cstheme="minorBidi"/>
          <w:noProof/>
          <w:sz w:val="22"/>
          <w:lang w:val="en-GB" w:eastAsia="en-GB"/>
        </w:rPr>
        <w:tab/>
      </w:r>
      <w:r>
        <w:rPr>
          <w:noProof/>
        </w:rPr>
        <w:t>Vadlīnijas par vienkāršoto izmaksu izmantošanas iespējām un to piemērošana ES fondu 2014.-2020. g. periodā</w:t>
      </w:r>
      <w:r>
        <w:rPr>
          <w:noProof/>
        </w:rPr>
        <w:tab/>
      </w:r>
      <w:r>
        <w:rPr>
          <w:noProof/>
        </w:rPr>
        <w:fldChar w:fldCharType="begin"/>
      </w:r>
      <w:r>
        <w:rPr>
          <w:noProof/>
        </w:rPr>
        <w:instrText xml:space="preserve"> PAGEREF _Toc122615628 \h </w:instrText>
      </w:r>
      <w:r>
        <w:rPr>
          <w:noProof/>
        </w:rPr>
      </w:r>
      <w:r>
        <w:rPr>
          <w:noProof/>
        </w:rPr>
        <w:fldChar w:fldCharType="separate"/>
      </w:r>
      <w:r>
        <w:rPr>
          <w:noProof/>
        </w:rPr>
        <w:t>18</w:t>
      </w:r>
      <w:r>
        <w:rPr>
          <w:noProof/>
        </w:rPr>
        <w:fldChar w:fldCharType="end"/>
      </w:r>
    </w:p>
    <w:p w14:paraId="2A6153FC" w14:textId="33241230" w:rsidR="005C441D" w:rsidRDefault="005C441D">
      <w:pPr>
        <w:pStyle w:val="TOC3"/>
        <w:rPr>
          <w:rFonts w:eastAsiaTheme="minorEastAsia" w:cstheme="minorBidi"/>
          <w:noProof/>
          <w:sz w:val="22"/>
          <w:lang w:val="en-GB" w:eastAsia="en-GB"/>
        </w:rPr>
      </w:pPr>
      <w:r>
        <w:rPr>
          <w:noProof/>
        </w:rPr>
        <w:t>2.1.2.</w:t>
      </w:r>
      <w:r>
        <w:rPr>
          <w:rFonts w:eastAsiaTheme="minorEastAsia" w:cstheme="minorBidi"/>
          <w:noProof/>
          <w:sz w:val="22"/>
          <w:lang w:val="en-GB" w:eastAsia="en-GB"/>
        </w:rPr>
        <w:tab/>
      </w:r>
      <w:r>
        <w:rPr>
          <w:noProof/>
        </w:rPr>
        <w:t>ES fondu 2014.-2020. g. perioda ES līmeņa dokumenti attiecībā uz vienkāršoto izmaksu veidiem un likmju aprēķiniem</w:t>
      </w:r>
      <w:r>
        <w:rPr>
          <w:noProof/>
        </w:rPr>
        <w:tab/>
      </w:r>
      <w:r>
        <w:rPr>
          <w:noProof/>
        </w:rPr>
        <w:fldChar w:fldCharType="begin"/>
      </w:r>
      <w:r>
        <w:rPr>
          <w:noProof/>
        </w:rPr>
        <w:instrText xml:space="preserve"> PAGEREF _Toc122615629 \h </w:instrText>
      </w:r>
      <w:r>
        <w:rPr>
          <w:noProof/>
        </w:rPr>
      </w:r>
      <w:r>
        <w:rPr>
          <w:noProof/>
        </w:rPr>
        <w:fldChar w:fldCharType="separate"/>
      </w:r>
      <w:r>
        <w:rPr>
          <w:noProof/>
        </w:rPr>
        <w:t>19</w:t>
      </w:r>
      <w:r>
        <w:rPr>
          <w:noProof/>
        </w:rPr>
        <w:fldChar w:fldCharType="end"/>
      </w:r>
    </w:p>
    <w:p w14:paraId="72DFA690" w14:textId="5509567F" w:rsidR="005C441D" w:rsidRDefault="005C441D">
      <w:pPr>
        <w:pStyle w:val="TOC3"/>
        <w:rPr>
          <w:rFonts w:eastAsiaTheme="minorEastAsia" w:cstheme="minorBidi"/>
          <w:noProof/>
          <w:sz w:val="22"/>
          <w:lang w:val="en-GB" w:eastAsia="en-GB"/>
        </w:rPr>
      </w:pPr>
      <w:r>
        <w:rPr>
          <w:noProof/>
        </w:rPr>
        <w:t>2.1.3.</w:t>
      </w:r>
      <w:r>
        <w:rPr>
          <w:rFonts w:eastAsiaTheme="minorEastAsia" w:cstheme="minorBidi"/>
          <w:noProof/>
          <w:sz w:val="22"/>
          <w:lang w:val="en-GB" w:eastAsia="en-GB"/>
        </w:rPr>
        <w:tab/>
      </w:r>
      <w:r>
        <w:rPr>
          <w:noProof/>
        </w:rPr>
        <w:t>Vispārējā VIZ regulējuma pārskats 2021.-2027.g. periodā</w:t>
      </w:r>
      <w:r>
        <w:rPr>
          <w:noProof/>
        </w:rPr>
        <w:tab/>
      </w:r>
      <w:r>
        <w:rPr>
          <w:noProof/>
        </w:rPr>
        <w:fldChar w:fldCharType="begin"/>
      </w:r>
      <w:r>
        <w:rPr>
          <w:noProof/>
        </w:rPr>
        <w:instrText xml:space="preserve"> PAGEREF _Toc122615630 \h </w:instrText>
      </w:r>
      <w:r>
        <w:rPr>
          <w:noProof/>
        </w:rPr>
      </w:r>
      <w:r>
        <w:rPr>
          <w:noProof/>
        </w:rPr>
        <w:fldChar w:fldCharType="separate"/>
      </w:r>
      <w:r>
        <w:rPr>
          <w:noProof/>
        </w:rPr>
        <w:t>22</w:t>
      </w:r>
      <w:r>
        <w:rPr>
          <w:noProof/>
        </w:rPr>
        <w:fldChar w:fldCharType="end"/>
      </w:r>
    </w:p>
    <w:p w14:paraId="0905CF1D" w14:textId="55F8EE7F" w:rsidR="005C441D" w:rsidRDefault="005C441D">
      <w:pPr>
        <w:pStyle w:val="TOC3"/>
        <w:rPr>
          <w:rFonts w:eastAsiaTheme="minorEastAsia" w:cstheme="minorBidi"/>
          <w:noProof/>
          <w:sz w:val="22"/>
          <w:lang w:val="en-GB" w:eastAsia="en-GB"/>
        </w:rPr>
      </w:pPr>
      <w:r>
        <w:rPr>
          <w:noProof/>
        </w:rPr>
        <w:t>2.1.4.</w:t>
      </w:r>
      <w:r>
        <w:rPr>
          <w:rFonts w:eastAsiaTheme="minorEastAsia" w:cstheme="minorBidi"/>
          <w:noProof/>
          <w:sz w:val="22"/>
          <w:lang w:val="en-GB" w:eastAsia="en-GB"/>
        </w:rPr>
        <w:tab/>
      </w:r>
      <w:r>
        <w:rPr>
          <w:noProof/>
        </w:rPr>
        <w:t>Programma 21-27</w:t>
      </w:r>
      <w:r>
        <w:rPr>
          <w:noProof/>
        </w:rPr>
        <w:tab/>
      </w:r>
      <w:r>
        <w:rPr>
          <w:noProof/>
        </w:rPr>
        <w:fldChar w:fldCharType="begin"/>
      </w:r>
      <w:r>
        <w:rPr>
          <w:noProof/>
        </w:rPr>
        <w:instrText xml:space="preserve"> PAGEREF _Toc122615631 \h </w:instrText>
      </w:r>
      <w:r>
        <w:rPr>
          <w:noProof/>
        </w:rPr>
      </w:r>
      <w:r>
        <w:rPr>
          <w:noProof/>
        </w:rPr>
        <w:fldChar w:fldCharType="separate"/>
      </w:r>
      <w:r>
        <w:rPr>
          <w:noProof/>
        </w:rPr>
        <w:t>24</w:t>
      </w:r>
      <w:r>
        <w:rPr>
          <w:noProof/>
        </w:rPr>
        <w:fldChar w:fldCharType="end"/>
      </w:r>
    </w:p>
    <w:p w14:paraId="3EE7351F" w14:textId="6177D2C1" w:rsidR="005C441D" w:rsidRDefault="005C441D">
      <w:pPr>
        <w:pStyle w:val="TOC3"/>
        <w:rPr>
          <w:rFonts w:eastAsiaTheme="minorEastAsia" w:cstheme="minorBidi"/>
          <w:noProof/>
          <w:sz w:val="22"/>
          <w:lang w:val="en-GB" w:eastAsia="en-GB"/>
        </w:rPr>
      </w:pPr>
      <w:r>
        <w:rPr>
          <w:noProof/>
        </w:rPr>
        <w:t>2.1.5.</w:t>
      </w:r>
      <w:r>
        <w:rPr>
          <w:rFonts w:eastAsiaTheme="minorEastAsia" w:cstheme="minorBidi"/>
          <w:noProof/>
          <w:sz w:val="22"/>
          <w:lang w:val="en-GB" w:eastAsia="en-GB"/>
        </w:rPr>
        <w:tab/>
      </w:r>
      <w:r>
        <w:rPr>
          <w:noProof/>
        </w:rPr>
        <w:t>Apkopojums par VIZ piemērošanas atšķirībām 2014.-2020. g. un 2021.-2027.g. periodos</w:t>
      </w:r>
      <w:r>
        <w:rPr>
          <w:noProof/>
        </w:rPr>
        <w:tab/>
      </w:r>
      <w:r>
        <w:rPr>
          <w:noProof/>
        </w:rPr>
        <w:fldChar w:fldCharType="begin"/>
      </w:r>
      <w:r>
        <w:rPr>
          <w:noProof/>
        </w:rPr>
        <w:instrText xml:space="preserve"> PAGEREF _Toc122615632 \h </w:instrText>
      </w:r>
      <w:r>
        <w:rPr>
          <w:noProof/>
        </w:rPr>
      </w:r>
      <w:r>
        <w:rPr>
          <w:noProof/>
        </w:rPr>
        <w:fldChar w:fldCharType="separate"/>
      </w:r>
      <w:r>
        <w:rPr>
          <w:noProof/>
        </w:rPr>
        <w:t>24</w:t>
      </w:r>
      <w:r>
        <w:rPr>
          <w:noProof/>
        </w:rPr>
        <w:fldChar w:fldCharType="end"/>
      </w:r>
    </w:p>
    <w:p w14:paraId="46EDB8D5" w14:textId="61A80561" w:rsidR="005C441D" w:rsidRDefault="005C441D">
      <w:pPr>
        <w:pStyle w:val="TOC2"/>
        <w:rPr>
          <w:rFonts w:eastAsiaTheme="minorEastAsia" w:cstheme="minorBidi"/>
          <w:noProof/>
          <w:sz w:val="22"/>
          <w:lang w:val="en-GB" w:eastAsia="en-GB"/>
        </w:rPr>
      </w:pPr>
      <w:r>
        <w:rPr>
          <w:noProof/>
        </w:rPr>
        <w:t>2.2.</w:t>
      </w:r>
      <w:r>
        <w:rPr>
          <w:rFonts w:eastAsiaTheme="minorEastAsia" w:cstheme="minorBidi"/>
          <w:noProof/>
          <w:sz w:val="22"/>
          <w:lang w:val="en-GB" w:eastAsia="en-GB"/>
        </w:rPr>
        <w:tab/>
      </w:r>
      <w:r>
        <w:rPr>
          <w:noProof/>
        </w:rPr>
        <w:t>Normatīvā iespējamība</w:t>
      </w:r>
      <w:r>
        <w:rPr>
          <w:noProof/>
        </w:rPr>
        <w:tab/>
      </w:r>
      <w:r>
        <w:rPr>
          <w:noProof/>
        </w:rPr>
        <w:fldChar w:fldCharType="begin"/>
      </w:r>
      <w:r>
        <w:rPr>
          <w:noProof/>
        </w:rPr>
        <w:instrText xml:space="preserve"> PAGEREF _Toc122615633 \h </w:instrText>
      </w:r>
      <w:r>
        <w:rPr>
          <w:noProof/>
        </w:rPr>
      </w:r>
      <w:r>
        <w:rPr>
          <w:noProof/>
        </w:rPr>
        <w:fldChar w:fldCharType="separate"/>
      </w:r>
      <w:r>
        <w:rPr>
          <w:noProof/>
        </w:rPr>
        <w:t>26</w:t>
      </w:r>
      <w:r>
        <w:rPr>
          <w:noProof/>
        </w:rPr>
        <w:fldChar w:fldCharType="end"/>
      </w:r>
    </w:p>
    <w:p w14:paraId="28D8A3AA" w14:textId="3C4B5525" w:rsidR="005C441D" w:rsidRDefault="005C441D">
      <w:pPr>
        <w:pStyle w:val="TOC3"/>
        <w:rPr>
          <w:rFonts w:eastAsiaTheme="minorEastAsia" w:cstheme="minorBidi"/>
          <w:noProof/>
          <w:sz w:val="22"/>
          <w:lang w:val="en-GB" w:eastAsia="en-GB"/>
        </w:rPr>
      </w:pPr>
      <w:r>
        <w:rPr>
          <w:noProof/>
        </w:rPr>
        <w:t>2.2.1.</w:t>
      </w:r>
      <w:r>
        <w:rPr>
          <w:rFonts w:eastAsiaTheme="minorEastAsia" w:cstheme="minorBidi"/>
          <w:noProof/>
          <w:sz w:val="22"/>
          <w:lang w:val="en-GB" w:eastAsia="en-GB"/>
        </w:rPr>
        <w:tab/>
      </w:r>
      <w:r>
        <w:rPr>
          <w:noProof/>
        </w:rPr>
        <w:t>Komercdarbības (valsts) atbalsta nosacījumi</w:t>
      </w:r>
      <w:r>
        <w:rPr>
          <w:noProof/>
        </w:rPr>
        <w:tab/>
      </w:r>
      <w:r>
        <w:rPr>
          <w:noProof/>
        </w:rPr>
        <w:fldChar w:fldCharType="begin"/>
      </w:r>
      <w:r>
        <w:rPr>
          <w:noProof/>
        </w:rPr>
        <w:instrText xml:space="preserve"> PAGEREF _Toc122615634 \h </w:instrText>
      </w:r>
      <w:r>
        <w:rPr>
          <w:noProof/>
        </w:rPr>
      </w:r>
      <w:r>
        <w:rPr>
          <w:noProof/>
        </w:rPr>
        <w:fldChar w:fldCharType="separate"/>
      </w:r>
      <w:r>
        <w:rPr>
          <w:noProof/>
        </w:rPr>
        <w:t>26</w:t>
      </w:r>
      <w:r>
        <w:rPr>
          <w:noProof/>
        </w:rPr>
        <w:fldChar w:fldCharType="end"/>
      </w:r>
    </w:p>
    <w:p w14:paraId="1A0B73E5" w14:textId="4DFA0B0C" w:rsidR="005C441D" w:rsidRDefault="005C441D">
      <w:pPr>
        <w:pStyle w:val="TOC3"/>
        <w:rPr>
          <w:rFonts w:eastAsiaTheme="minorEastAsia" w:cstheme="minorBidi"/>
          <w:noProof/>
          <w:sz w:val="22"/>
          <w:lang w:val="en-GB" w:eastAsia="en-GB"/>
        </w:rPr>
      </w:pPr>
      <w:r>
        <w:rPr>
          <w:noProof/>
        </w:rPr>
        <w:t>2.2.2.</w:t>
      </w:r>
      <w:r>
        <w:rPr>
          <w:rFonts w:eastAsiaTheme="minorEastAsia" w:cstheme="minorBidi"/>
          <w:noProof/>
          <w:sz w:val="22"/>
          <w:lang w:val="en-GB" w:eastAsia="en-GB"/>
        </w:rPr>
        <w:tab/>
      </w:r>
      <w:r>
        <w:rPr>
          <w:noProof/>
        </w:rPr>
        <w:t>Finanšu instrumentu izmantošana</w:t>
      </w:r>
      <w:r>
        <w:rPr>
          <w:noProof/>
        </w:rPr>
        <w:tab/>
      </w:r>
      <w:r>
        <w:rPr>
          <w:noProof/>
        </w:rPr>
        <w:fldChar w:fldCharType="begin"/>
      </w:r>
      <w:r>
        <w:rPr>
          <w:noProof/>
        </w:rPr>
        <w:instrText xml:space="preserve"> PAGEREF _Toc122615635 \h </w:instrText>
      </w:r>
      <w:r>
        <w:rPr>
          <w:noProof/>
        </w:rPr>
      </w:r>
      <w:r>
        <w:rPr>
          <w:noProof/>
        </w:rPr>
        <w:fldChar w:fldCharType="separate"/>
      </w:r>
      <w:r>
        <w:rPr>
          <w:noProof/>
        </w:rPr>
        <w:t>27</w:t>
      </w:r>
      <w:r>
        <w:rPr>
          <w:noProof/>
        </w:rPr>
        <w:fldChar w:fldCharType="end"/>
      </w:r>
    </w:p>
    <w:p w14:paraId="4469E871" w14:textId="1DE6B22A" w:rsidR="005C441D" w:rsidRDefault="005C441D">
      <w:pPr>
        <w:pStyle w:val="TOC3"/>
        <w:rPr>
          <w:rFonts w:eastAsiaTheme="minorEastAsia" w:cstheme="minorBidi"/>
          <w:noProof/>
          <w:sz w:val="22"/>
          <w:lang w:val="en-GB" w:eastAsia="en-GB"/>
        </w:rPr>
      </w:pPr>
      <w:r>
        <w:rPr>
          <w:noProof/>
        </w:rPr>
        <w:t>2.2.3.</w:t>
      </w:r>
      <w:r>
        <w:rPr>
          <w:rFonts w:eastAsiaTheme="minorEastAsia" w:cstheme="minorBidi"/>
          <w:noProof/>
          <w:sz w:val="22"/>
          <w:lang w:val="en-GB" w:eastAsia="en-GB"/>
        </w:rPr>
        <w:tab/>
      </w:r>
      <w:r>
        <w:rPr>
          <w:noProof/>
        </w:rPr>
        <w:t>Regulējums projektiem ar kopējo atbalstu, kas nepārsniedz 200 000 EUR</w:t>
      </w:r>
      <w:r>
        <w:rPr>
          <w:noProof/>
        </w:rPr>
        <w:tab/>
      </w:r>
      <w:r>
        <w:rPr>
          <w:noProof/>
        </w:rPr>
        <w:fldChar w:fldCharType="begin"/>
      </w:r>
      <w:r>
        <w:rPr>
          <w:noProof/>
        </w:rPr>
        <w:instrText xml:space="preserve"> PAGEREF _Toc122615636 \h </w:instrText>
      </w:r>
      <w:r>
        <w:rPr>
          <w:noProof/>
        </w:rPr>
      </w:r>
      <w:r>
        <w:rPr>
          <w:noProof/>
        </w:rPr>
        <w:fldChar w:fldCharType="separate"/>
      </w:r>
      <w:r>
        <w:rPr>
          <w:noProof/>
        </w:rPr>
        <w:t>27</w:t>
      </w:r>
      <w:r>
        <w:rPr>
          <w:noProof/>
        </w:rPr>
        <w:fldChar w:fldCharType="end"/>
      </w:r>
    </w:p>
    <w:p w14:paraId="2E06FF22" w14:textId="740D159C" w:rsidR="005C441D" w:rsidRDefault="005C441D">
      <w:pPr>
        <w:pStyle w:val="TOC3"/>
        <w:rPr>
          <w:rFonts w:eastAsiaTheme="minorEastAsia" w:cstheme="minorBidi"/>
          <w:noProof/>
          <w:sz w:val="22"/>
          <w:lang w:val="en-GB" w:eastAsia="en-GB"/>
        </w:rPr>
      </w:pPr>
      <w:r>
        <w:rPr>
          <w:noProof/>
        </w:rPr>
        <w:t>2.2.4.</w:t>
      </w:r>
      <w:r>
        <w:rPr>
          <w:rFonts w:eastAsiaTheme="minorEastAsia" w:cstheme="minorBidi"/>
          <w:noProof/>
          <w:sz w:val="22"/>
          <w:lang w:val="en-GB" w:eastAsia="en-GB"/>
        </w:rPr>
        <w:tab/>
      </w:r>
      <w:r>
        <w:rPr>
          <w:noProof/>
        </w:rPr>
        <w:t>SAMP, kuriem vienkāršoto izmaksu piemērošana nav lietderīga no normatīvā skatu punkta</w:t>
      </w:r>
      <w:r>
        <w:rPr>
          <w:noProof/>
        </w:rPr>
        <w:tab/>
      </w:r>
      <w:r>
        <w:rPr>
          <w:noProof/>
        </w:rPr>
        <w:fldChar w:fldCharType="begin"/>
      </w:r>
      <w:r>
        <w:rPr>
          <w:noProof/>
        </w:rPr>
        <w:instrText xml:space="preserve"> PAGEREF _Toc122615637 \h </w:instrText>
      </w:r>
      <w:r>
        <w:rPr>
          <w:noProof/>
        </w:rPr>
      </w:r>
      <w:r>
        <w:rPr>
          <w:noProof/>
        </w:rPr>
        <w:fldChar w:fldCharType="separate"/>
      </w:r>
      <w:r>
        <w:rPr>
          <w:noProof/>
        </w:rPr>
        <w:t>28</w:t>
      </w:r>
      <w:r>
        <w:rPr>
          <w:noProof/>
        </w:rPr>
        <w:fldChar w:fldCharType="end"/>
      </w:r>
    </w:p>
    <w:p w14:paraId="5D768B26" w14:textId="0D46C655" w:rsidR="005C441D" w:rsidRDefault="005C441D">
      <w:pPr>
        <w:pStyle w:val="TOC2"/>
        <w:rPr>
          <w:rFonts w:eastAsiaTheme="minorEastAsia" w:cstheme="minorBidi"/>
          <w:noProof/>
          <w:sz w:val="22"/>
          <w:lang w:val="en-GB" w:eastAsia="en-GB"/>
        </w:rPr>
      </w:pPr>
      <w:r>
        <w:rPr>
          <w:noProof/>
        </w:rPr>
        <w:t>2.3.</w:t>
      </w:r>
      <w:r>
        <w:rPr>
          <w:rFonts w:eastAsiaTheme="minorEastAsia" w:cstheme="minorBidi"/>
          <w:noProof/>
          <w:sz w:val="22"/>
          <w:lang w:val="en-GB" w:eastAsia="en-GB"/>
        </w:rPr>
        <w:tab/>
      </w:r>
      <w:r>
        <w:rPr>
          <w:noProof/>
        </w:rPr>
        <w:t>Lietderība</w:t>
      </w:r>
      <w:r>
        <w:rPr>
          <w:noProof/>
        </w:rPr>
        <w:tab/>
      </w:r>
      <w:r>
        <w:rPr>
          <w:noProof/>
        </w:rPr>
        <w:fldChar w:fldCharType="begin"/>
      </w:r>
      <w:r>
        <w:rPr>
          <w:noProof/>
        </w:rPr>
        <w:instrText xml:space="preserve"> PAGEREF _Toc122615638 \h </w:instrText>
      </w:r>
      <w:r>
        <w:rPr>
          <w:noProof/>
        </w:rPr>
      </w:r>
      <w:r>
        <w:rPr>
          <w:noProof/>
        </w:rPr>
        <w:fldChar w:fldCharType="separate"/>
      </w:r>
      <w:r>
        <w:rPr>
          <w:noProof/>
        </w:rPr>
        <w:t>28</w:t>
      </w:r>
      <w:r>
        <w:rPr>
          <w:noProof/>
        </w:rPr>
        <w:fldChar w:fldCharType="end"/>
      </w:r>
    </w:p>
    <w:p w14:paraId="27C51BCE" w14:textId="79F69729" w:rsidR="005C441D" w:rsidRDefault="005C441D">
      <w:pPr>
        <w:pStyle w:val="TOC3"/>
        <w:rPr>
          <w:rFonts w:eastAsiaTheme="minorEastAsia" w:cstheme="minorBidi"/>
          <w:noProof/>
          <w:sz w:val="22"/>
          <w:lang w:val="en-GB" w:eastAsia="en-GB"/>
        </w:rPr>
      </w:pPr>
      <w:r>
        <w:rPr>
          <w:noProof/>
        </w:rPr>
        <w:t>2.3.1.</w:t>
      </w:r>
      <w:r>
        <w:rPr>
          <w:rFonts w:eastAsiaTheme="minorEastAsia" w:cstheme="minorBidi"/>
          <w:noProof/>
          <w:sz w:val="22"/>
          <w:lang w:val="en-GB" w:eastAsia="en-GB"/>
        </w:rPr>
        <w:tab/>
      </w:r>
      <w:r>
        <w:rPr>
          <w:noProof/>
        </w:rPr>
        <w:t>Latvijas pieredze</w:t>
      </w:r>
      <w:r>
        <w:rPr>
          <w:noProof/>
        </w:rPr>
        <w:tab/>
      </w:r>
      <w:r>
        <w:rPr>
          <w:noProof/>
        </w:rPr>
        <w:fldChar w:fldCharType="begin"/>
      </w:r>
      <w:r>
        <w:rPr>
          <w:noProof/>
        </w:rPr>
        <w:instrText xml:space="preserve"> PAGEREF _Toc122615639 \h </w:instrText>
      </w:r>
      <w:r>
        <w:rPr>
          <w:noProof/>
        </w:rPr>
      </w:r>
      <w:r>
        <w:rPr>
          <w:noProof/>
        </w:rPr>
        <w:fldChar w:fldCharType="separate"/>
      </w:r>
      <w:r>
        <w:rPr>
          <w:noProof/>
        </w:rPr>
        <w:t>28</w:t>
      </w:r>
      <w:r>
        <w:rPr>
          <w:noProof/>
        </w:rPr>
        <w:fldChar w:fldCharType="end"/>
      </w:r>
    </w:p>
    <w:p w14:paraId="4FC86FFF" w14:textId="52215D69" w:rsidR="005C441D" w:rsidRDefault="005C441D">
      <w:pPr>
        <w:pStyle w:val="TOC3"/>
        <w:rPr>
          <w:rFonts w:eastAsiaTheme="minorEastAsia" w:cstheme="minorBidi"/>
          <w:noProof/>
          <w:sz w:val="22"/>
          <w:lang w:val="en-GB" w:eastAsia="en-GB"/>
        </w:rPr>
      </w:pPr>
      <w:r>
        <w:rPr>
          <w:noProof/>
        </w:rPr>
        <w:t>2.3.2.</w:t>
      </w:r>
      <w:r>
        <w:rPr>
          <w:rFonts w:eastAsiaTheme="minorEastAsia" w:cstheme="minorBidi"/>
          <w:noProof/>
          <w:sz w:val="22"/>
          <w:lang w:val="en-GB" w:eastAsia="en-GB"/>
        </w:rPr>
        <w:tab/>
      </w:r>
      <w:r>
        <w:rPr>
          <w:noProof/>
        </w:rPr>
        <w:t>Ārvalstu pieredze</w:t>
      </w:r>
      <w:r>
        <w:rPr>
          <w:noProof/>
        </w:rPr>
        <w:tab/>
      </w:r>
      <w:r>
        <w:rPr>
          <w:noProof/>
        </w:rPr>
        <w:fldChar w:fldCharType="begin"/>
      </w:r>
      <w:r>
        <w:rPr>
          <w:noProof/>
        </w:rPr>
        <w:instrText xml:space="preserve"> PAGEREF _Toc122615640 \h </w:instrText>
      </w:r>
      <w:r>
        <w:rPr>
          <w:noProof/>
        </w:rPr>
      </w:r>
      <w:r>
        <w:rPr>
          <w:noProof/>
        </w:rPr>
        <w:fldChar w:fldCharType="separate"/>
      </w:r>
      <w:r>
        <w:rPr>
          <w:noProof/>
        </w:rPr>
        <w:t>29</w:t>
      </w:r>
      <w:r>
        <w:rPr>
          <w:noProof/>
        </w:rPr>
        <w:fldChar w:fldCharType="end"/>
      </w:r>
    </w:p>
    <w:p w14:paraId="577D7263" w14:textId="0431C898" w:rsidR="005C441D" w:rsidRDefault="005C441D">
      <w:pPr>
        <w:pStyle w:val="TOC3"/>
        <w:rPr>
          <w:rFonts w:eastAsiaTheme="minorEastAsia" w:cstheme="minorBidi"/>
          <w:noProof/>
          <w:sz w:val="22"/>
          <w:lang w:val="en-GB" w:eastAsia="en-GB"/>
        </w:rPr>
      </w:pPr>
      <w:r>
        <w:rPr>
          <w:noProof/>
        </w:rPr>
        <w:t>2.3.3.</w:t>
      </w:r>
      <w:r>
        <w:rPr>
          <w:rFonts w:eastAsiaTheme="minorEastAsia" w:cstheme="minorBidi"/>
          <w:noProof/>
          <w:sz w:val="22"/>
          <w:lang w:val="en-GB" w:eastAsia="en-GB"/>
        </w:rPr>
        <w:tab/>
      </w:r>
      <w:r>
        <w:rPr>
          <w:noProof/>
        </w:rPr>
        <w:t>Administratīvā sloga samazināšana</w:t>
      </w:r>
      <w:r>
        <w:rPr>
          <w:noProof/>
        </w:rPr>
        <w:tab/>
      </w:r>
      <w:r>
        <w:rPr>
          <w:noProof/>
        </w:rPr>
        <w:fldChar w:fldCharType="begin"/>
      </w:r>
      <w:r>
        <w:rPr>
          <w:noProof/>
        </w:rPr>
        <w:instrText xml:space="preserve"> PAGEREF _Toc122615641 \h </w:instrText>
      </w:r>
      <w:r>
        <w:rPr>
          <w:noProof/>
        </w:rPr>
      </w:r>
      <w:r>
        <w:rPr>
          <w:noProof/>
        </w:rPr>
        <w:fldChar w:fldCharType="separate"/>
      </w:r>
      <w:r>
        <w:rPr>
          <w:noProof/>
        </w:rPr>
        <w:t>31</w:t>
      </w:r>
      <w:r>
        <w:rPr>
          <w:noProof/>
        </w:rPr>
        <w:fldChar w:fldCharType="end"/>
      </w:r>
    </w:p>
    <w:p w14:paraId="029A1743" w14:textId="7982CACB" w:rsidR="005C441D" w:rsidRDefault="005C441D">
      <w:pPr>
        <w:pStyle w:val="TOC3"/>
        <w:rPr>
          <w:rFonts w:eastAsiaTheme="minorEastAsia" w:cstheme="minorBidi"/>
          <w:noProof/>
          <w:sz w:val="22"/>
          <w:lang w:val="en-GB" w:eastAsia="en-GB"/>
        </w:rPr>
      </w:pPr>
      <w:r>
        <w:rPr>
          <w:noProof/>
        </w:rPr>
        <w:t>2.3.4.</w:t>
      </w:r>
      <w:r>
        <w:rPr>
          <w:rFonts w:eastAsiaTheme="minorEastAsia" w:cstheme="minorBidi"/>
          <w:noProof/>
          <w:sz w:val="22"/>
          <w:lang w:val="en-GB" w:eastAsia="en-GB"/>
        </w:rPr>
        <w:tab/>
      </w:r>
      <w:r>
        <w:rPr>
          <w:noProof/>
        </w:rPr>
        <w:t>SAMP ar nelielu VIZ piemērošanas lietderības vērtējumu</w:t>
      </w:r>
      <w:r>
        <w:rPr>
          <w:noProof/>
        </w:rPr>
        <w:tab/>
      </w:r>
      <w:r>
        <w:rPr>
          <w:noProof/>
        </w:rPr>
        <w:fldChar w:fldCharType="begin"/>
      </w:r>
      <w:r>
        <w:rPr>
          <w:noProof/>
        </w:rPr>
        <w:instrText xml:space="preserve"> PAGEREF _Toc122615642 \h </w:instrText>
      </w:r>
      <w:r>
        <w:rPr>
          <w:noProof/>
        </w:rPr>
      </w:r>
      <w:r>
        <w:rPr>
          <w:noProof/>
        </w:rPr>
        <w:fldChar w:fldCharType="separate"/>
      </w:r>
      <w:r>
        <w:rPr>
          <w:noProof/>
        </w:rPr>
        <w:t>32</w:t>
      </w:r>
      <w:r>
        <w:rPr>
          <w:noProof/>
        </w:rPr>
        <w:fldChar w:fldCharType="end"/>
      </w:r>
    </w:p>
    <w:p w14:paraId="6C7B09E7" w14:textId="6562E957" w:rsidR="005C441D" w:rsidRDefault="005C441D">
      <w:pPr>
        <w:pStyle w:val="TOC2"/>
        <w:rPr>
          <w:rFonts w:eastAsiaTheme="minorEastAsia" w:cstheme="minorBidi"/>
          <w:noProof/>
          <w:sz w:val="22"/>
          <w:lang w:val="en-GB" w:eastAsia="en-GB"/>
        </w:rPr>
      </w:pPr>
      <w:r>
        <w:rPr>
          <w:noProof/>
        </w:rPr>
        <w:t>2.4.</w:t>
      </w:r>
      <w:r>
        <w:rPr>
          <w:rFonts w:eastAsiaTheme="minorEastAsia" w:cstheme="minorBidi"/>
          <w:noProof/>
          <w:sz w:val="22"/>
          <w:lang w:val="en-GB" w:eastAsia="en-GB"/>
        </w:rPr>
        <w:tab/>
      </w:r>
      <w:r>
        <w:rPr>
          <w:noProof/>
        </w:rPr>
        <w:t>Praktiskā iespējamība</w:t>
      </w:r>
      <w:r>
        <w:rPr>
          <w:noProof/>
        </w:rPr>
        <w:tab/>
      </w:r>
      <w:r>
        <w:rPr>
          <w:noProof/>
        </w:rPr>
        <w:fldChar w:fldCharType="begin"/>
      </w:r>
      <w:r>
        <w:rPr>
          <w:noProof/>
        </w:rPr>
        <w:instrText xml:space="preserve"> PAGEREF _Toc122615643 \h </w:instrText>
      </w:r>
      <w:r>
        <w:rPr>
          <w:noProof/>
        </w:rPr>
      </w:r>
      <w:r>
        <w:rPr>
          <w:noProof/>
        </w:rPr>
        <w:fldChar w:fldCharType="separate"/>
      </w:r>
      <w:r>
        <w:rPr>
          <w:noProof/>
        </w:rPr>
        <w:t>35</w:t>
      </w:r>
      <w:r>
        <w:rPr>
          <w:noProof/>
        </w:rPr>
        <w:fldChar w:fldCharType="end"/>
      </w:r>
    </w:p>
    <w:p w14:paraId="4737D556" w14:textId="56403C6B" w:rsidR="005C441D" w:rsidRDefault="005C441D">
      <w:pPr>
        <w:pStyle w:val="TOC3"/>
        <w:rPr>
          <w:rFonts w:eastAsiaTheme="minorEastAsia" w:cstheme="minorBidi"/>
          <w:noProof/>
          <w:sz w:val="22"/>
          <w:lang w:val="en-GB" w:eastAsia="en-GB"/>
        </w:rPr>
      </w:pPr>
      <w:r>
        <w:rPr>
          <w:noProof/>
        </w:rPr>
        <w:t>2.4.1.</w:t>
      </w:r>
      <w:r>
        <w:rPr>
          <w:rFonts w:eastAsiaTheme="minorEastAsia" w:cstheme="minorBidi"/>
          <w:noProof/>
          <w:sz w:val="22"/>
          <w:lang w:val="en-GB" w:eastAsia="en-GB"/>
        </w:rPr>
        <w:tab/>
      </w:r>
      <w:r>
        <w:rPr>
          <w:noProof/>
        </w:rPr>
        <w:t>Interviju kopsavilkums</w:t>
      </w:r>
      <w:r>
        <w:rPr>
          <w:noProof/>
        </w:rPr>
        <w:tab/>
      </w:r>
      <w:r>
        <w:rPr>
          <w:noProof/>
        </w:rPr>
        <w:fldChar w:fldCharType="begin"/>
      </w:r>
      <w:r>
        <w:rPr>
          <w:noProof/>
        </w:rPr>
        <w:instrText xml:space="preserve"> PAGEREF _Toc122615644 \h </w:instrText>
      </w:r>
      <w:r>
        <w:rPr>
          <w:noProof/>
        </w:rPr>
      </w:r>
      <w:r>
        <w:rPr>
          <w:noProof/>
        </w:rPr>
        <w:fldChar w:fldCharType="separate"/>
      </w:r>
      <w:r>
        <w:rPr>
          <w:noProof/>
        </w:rPr>
        <w:t>36</w:t>
      </w:r>
      <w:r>
        <w:rPr>
          <w:noProof/>
        </w:rPr>
        <w:fldChar w:fldCharType="end"/>
      </w:r>
    </w:p>
    <w:p w14:paraId="44001CBC" w14:textId="1C2226F6" w:rsidR="005C441D" w:rsidRDefault="005C441D">
      <w:pPr>
        <w:pStyle w:val="TOC3"/>
        <w:rPr>
          <w:rFonts w:eastAsiaTheme="minorEastAsia" w:cstheme="minorBidi"/>
          <w:noProof/>
          <w:sz w:val="22"/>
          <w:lang w:val="en-GB" w:eastAsia="en-GB"/>
        </w:rPr>
      </w:pPr>
      <w:r>
        <w:rPr>
          <w:noProof/>
        </w:rPr>
        <w:t>2.4.2.</w:t>
      </w:r>
      <w:r>
        <w:rPr>
          <w:rFonts w:eastAsiaTheme="minorEastAsia" w:cstheme="minorBidi"/>
          <w:noProof/>
          <w:sz w:val="22"/>
          <w:lang w:val="en-GB" w:eastAsia="en-GB"/>
        </w:rPr>
        <w:tab/>
      </w:r>
      <w:r>
        <w:rPr>
          <w:noProof/>
        </w:rPr>
        <w:t>Izmaksu kategoriju piemērotība</w:t>
      </w:r>
      <w:r>
        <w:rPr>
          <w:noProof/>
        </w:rPr>
        <w:tab/>
      </w:r>
      <w:r>
        <w:rPr>
          <w:noProof/>
        </w:rPr>
        <w:fldChar w:fldCharType="begin"/>
      </w:r>
      <w:r>
        <w:rPr>
          <w:noProof/>
        </w:rPr>
        <w:instrText xml:space="preserve"> PAGEREF _Toc122615645 \h </w:instrText>
      </w:r>
      <w:r>
        <w:rPr>
          <w:noProof/>
        </w:rPr>
      </w:r>
      <w:r>
        <w:rPr>
          <w:noProof/>
        </w:rPr>
        <w:fldChar w:fldCharType="separate"/>
      </w:r>
      <w:r>
        <w:rPr>
          <w:noProof/>
        </w:rPr>
        <w:t>36</w:t>
      </w:r>
      <w:r>
        <w:rPr>
          <w:noProof/>
        </w:rPr>
        <w:fldChar w:fldCharType="end"/>
      </w:r>
    </w:p>
    <w:p w14:paraId="535B1FA1" w14:textId="18C822CF" w:rsidR="005C441D" w:rsidRDefault="005C441D">
      <w:pPr>
        <w:pStyle w:val="TOC3"/>
        <w:rPr>
          <w:rFonts w:eastAsiaTheme="minorEastAsia" w:cstheme="minorBidi"/>
          <w:noProof/>
          <w:sz w:val="22"/>
          <w:lang w:val="en-GB" w:eastAsia="en-GB"/>
        </w:rPr>
      </w:pPr>
      <w:r>
        <w:rPr>
          <w:noProof/>
        </w:rPr>
        <w:t>2.4.3.</w:t>
      </w:r>
      <w:r>
        <w:rPr>
          <w:rFonts w:eastAsiaTheme="minorEastAsia" w:cstheme="minorBidi"/>
          <w:noProof/>
          <w:sz w:val="22"/>
          <w:lang w:val="en-GB" w:eastAsia="en-GB"/>
        </w:rPr>
        <w:tab/>
      </w:r>
      <w:r>
        <w:rPr>
          <w:noProof/>
        </w:rPr>
        <w:t>Rezultatīvo rādītāju piemērotība</w:t>
      </w:r>
      <w:r>
        <w:rPr>
          <w:noProof/>
        </w:rPr>
        <w:tab/>
      </w:r>
      <w:r>
        <w:rPr>
          <w:noProof/>
        </w:rPr>
        <w:fldChar w:fldCharType="begin"/>
      </w:r>
      <w:r>
        <w:rPr>
          <w:noProof/>
        </w:rPr>
        <w:instrText xml:space="preserve"> PAGEREF _Toc122615646 \h </w:instrText>
      </w:r>
      <w:r>
        <w:rPr>
          <w:noProof/>
        </w:rPr>
      </w:r>
      <w:r>
        <w:rPr>
          <w:noProof/>
        </w:rPr>
        <w:fldChar w:fldCharType="separate"/>
      </w:r>
      <w:r>
        <w:rPr>
          <w:noProof/>
        </w:rPr>
        <w:t>36</w:t>
      </w:r>
      <w:r>
        <w:rPr>
          <w:noProof/>
        </w:rPr>
        <w:fldChar w:fldCharType="end"/>
      </w:r>
    </w:p>
    <w:p w14:paraId="69D93A54" w14:textId="066CBE6B" w:rsidR="005C441D" w:rsidRDefault="005C441D">
      <w:pPr>
        <w:pStyle w:val="TOC3"/>
        <w:rPr>
          <w:rFonts w:eastAsiaTheme="minorEastAsia" w:cstheme="minorBidi"/>
          <w:noProof/>
          <w:sz w:val="22"/>
          <w:lang w:val="en-GB" w:eastAsia="en-GB"/>
        </w:rPr>
      </w:pPr>
      <w:r>
        <w:rPr>
          <w:noProof/>
        </w:rPr>
        <w:t>2.4.4.</w:t>
      </w:r>
      <w:r>
        <w:rPr>
          <w:rFonts w:eastAsiaTheme="minorEastAsia" w:cstheme="minorBidi"/>
          <w:noProof/>
          <w:sz w:val="22"/>
          <w:lang w:val="en-GB" w:eastAsia="en-GB"/>
        </w:rPr>
        <w:tab/>
      </w:r>
      <w:r>
        <w:rPr>
          <w:noProof/>
        </w:rPr>
        <w:t>Ietekme uz administratīvo slogu</w:t>
      </w:r>
      <w:r>
        <w:rPr>
          <w:noProof/>
        </w:rPr>
        <w:tab/>
      </w:r>
      <w:r>
        <w:rPr>
          <w:noProof/>
        </w:rPr>
        <w:fldChar w:fldCharType="begin"/>
      </w:r>
      <w:r>
        <w:rPr>
          <w:noProof/>
        </w:rPr>
        <w:instrText xml:space="preserve"> PAGEREF _Toc122615647 \h </w:instrText>
      </w:r>
      <w:r>
        <w:rPr>
          <w:noProof/>
        </w:rPr>
      </w:r>
      <w:r>
        <w:rPr>
          <w:noProof/>
        </w:rPr>
        <w:fldChar w:fldCharType="separate"/>
      </w:r>
      <w:r>
        <w:rPr>
          <w:noProof/>
        </w:rPr>
        <w:t>37</w:t>
      </w:r>
      <w:r>
        <w:rPr>
          <w:noProof/>
        </w:rPr>
        <w:fldChar w:fldCharType="end"/>
      </w:r>
    </w:p>
    <w:p w14:paraId="4D9F965C" w14:textId="4E5BC028" w:rsidR="005C441D" w:rsidRDefault="005C441D">
      <w:pPr>
        <w:pStyle w:val="TOC3"/>
        <w:rPr>
          <w:rFonts w:eastAsiaTheme="minorEastAsia" w:cstheme="minorBidi"/>
          <w:noProof/>
          <w:sz w:val="22"/>
          <w:lang w:val="en-GB" w:eastAsia="en-GB"/>
        </w:rPr>
      </w:pPr>
      <w:r>
        <w:rPr>
          <w:noProof/>
        </w:rPr>
        <w:lastRenderedPageBreak/>
        <w:t>2.4.5.</w:t>
      </w:r>
      <w:r>
        <w:rPr>
          <w:rFonts w:eastAsiaTheme="minorEastAsia" w:cstheme="minorBidi"/>
          <w:noProof/>
          <w:sz w:val="22"/>
          <w:lang w:val="en-GB" w:eastAsia="en-GB"/>
        </w:rPr>
        <w:tab/>
      </w:r>
      <w:r>
        <w:rPr>
          <w:noProof/>
        </w:rPr>
        <w:t>Secinājumi par SAMP vienkāršoto izmaksu piemērošanas praktisko iespējamību</w:t>
      </w:r>
      <w:r>
        <w:rPr>
          <w:noProof/>
        </w:rPr>
        <w:tab/>
      </w:r>
      <w:r>
        <w:rPr>
          <w:noProof/>
        </w:rPr>
        <w:fldChar w:fldCharType="begin"/>
      </w:r>
      <w:r>
        <w:rPr>
          <w:noProof/>
        </w:rPr>
        <w:instrText xml:space="preserve"> PAGEREF _Toc122615648 \h </w:instrText>
      </w:r>
      <w:r>
        <w:rPr>
          <w:noProof/>
        </w:rPr>
      </w:r>
      <w:r>
        <w:rPr>
          <w:noProof/>
        </w:rPr>
        <w:fldChar w:fldCharType="separate"/>
      </w:r>
      <w:r>
        <w:rPr>
          <w:noProof/>
        </w:rPr>
        <w:t>37</w:t>
      </w:r>
      <w:r>
        <w:rPr>
          <w:noProof/>
        </w:rPr>
        <w:fldChar w:fldCharType="end"/>
      </w:r>
    </w:p>
    <w:p w14:paraId="7E582C32" w14:textId="26FA7D76" w:rsidR="005C441D" w:rsidRDefault="005C441D">
      <w:pPr>
        <w:pStyle w:val="TOC1"/>
        <w:rPr>
          <w:rFonts w:eastAsiaTheme="minorEastAsia" w:cstheme="minorBidi"/>
          <w:noProof/>
          <w:sz w:val="22"/>
          <w:lang w:val="en-GB" w:eastAsia="en-GB"/>
        </w:rPr>
      </w:pPr>
      <w:r>
        <w:rPr>
          <w:noProof/>
        </w:rPr>
        <w:t>3.</w:t>
      </w:r>
      <w:r>
        <w:rPr>
          <w:rFonts w:eastAsiaTheme="minorEastAsia" w:cstheme="minorBidi"/>
          <w:noProof/>
          <w:sz w:val="22"/>
          <w:lang w:val="en-GB" w:eastAsia="en-GB"/>
        </w:rPr>
        <w:tab/>
      </w:r>
      <w:r>
        <w:rPr>
          <w:noProof/>
        </w:rPr>
        <w:t>Horizontālo vienkāršoto izmaksu metodiku izstrādes potenciāls</w:t>
      </w:r>
      <w:r>
        <w:rPr>
          <w:noProof/>
        </w:rPr>
        <w:tab/>
      </w:r>
      <w:r>
        <w:rPr>
          <w:noProof/>
        </w:rPr>
        <w:fldChar w:fldCharType="begin"/>
      </w:r>
      <w:r>
        <w:rPr>
          <w:noProof/>
        </w:rPr>
        <w:instrText xml:space="preserve"> PAGEREF _Toc122615649 \h </w:instrText>
      </w:r>
      <w:r>
        <w:rPr>
          <w:noProof/>
        </w:rPr>
      </w:r>
      <w:r>
        <w:rPr>
          <w:noProof/>
        </w:rPr>
        <w:fldChar w:fldCharType="separate"/>
      </w:r>
      <w:r>
        <w:rPr>
          <w:noProof/>
        </w:rPr>
        <w:t>47</w:t>
      </w:r>
      <w:r>
        <w:rPr>
          <w:noProof/>
        </w:rPr>
        <w:fldChar w:fldCharType="end"/>
      </w:r>
    </w:p>
    <w:p w14:paraId="17A48622" w14:textId="41E656FF" w:rsidR="005C441D" w:rsidRDefault="005C441D">
      <w:pPr>
        <w:pStyle w:val="TOC2"/>
        <w:rPr>
          <w:rFonts w:eastAsiaTheme="minorEastAsia" w:cstheme="minorBidi"/>
          <w:noProof/>
          <w:sz w:val="22"/>
          <w:lang w:val="en-GB" w:eastAsia="en-GB"/>
        </w:rPr>
      </w:pPr>
      <w:r>
        <w:rPr>
          <w:noProof/>
        </w:rPr>
        <w:t>3.1.</w:t>
      </w:r>
      <w:r>
        <w:rPr>
          <w:rFonts w:eastAsiaTheme="minorEastAsia" w:cstheme="minorBidi"/>
          <w:noProof/>
          <w:sz w:val="22"/>
          <w:lang w:val="en-GB" w:eastAsia="en-GB"/>
        </w:rPr>
        <w:tab/>
      </w:r>
      <w:r>
        <w:rPr>
          <w:noProof/>
        </w:rPr>
        <w:t>Mācību aktivitāšu īstenošana</w:t>
      </w:r>
      <w:r>
        <w:rPr>
          <w:noProof/>
        </w:rPr>
        <w:tab/>
      </w:r>
      <w:r>
        <w:rPr>
          <w:noProof/>
        </w:rPr>
        <w:fldChar w:fldCharType="begin"/>
      </w:r>
      <w:r>
        <w:rPr>
          <w:noProof/>
        </w:rPr>
        <w:instrText xml:space="preserve"> PAGEREF _Toc122615650 \h </w:instrText>
      </w:r>
      <w:r>
        <w:rPr>
          <w:noProof/>
        </w:rPr>
      </w:r>
      <w:r>
        <w:rPr>
          <w:noProof/>
        </w:rPr>
        <w:fldChar w:fldCharType="separate"/>
      </w:r>
      <w:r>
        <w:rPr>
          <w:noProof/>
        </w:rPr>
        <w:t>47</w:t>
      </w:r>
      <w:r>
        <w:rPr>
          <w:noProof/>
        </w:rPr>
        <w:fldChar w:fldCharType="end"/>
      </w:r>
    </w:p>
    <w:p w14:paraId="1DBA8585" w14:textId="1A8318A4" w:rsidR="005C441D" w:rsidRDefault="005C441D">
      <w:pPr>
        <w:pStyle w:val="TOC3"/>
        <w:rPr>
          <w:rFonts w:eastAsiaTheme="minorEastAsia" w:cstheme="minorBidi"/>
          <w:noProof/>
          <w:sz w:val="22"/>
          <w:lang w:val="en-GB" w:eastAsia="en-GB"/>
        </w:rPr>
      </w:pPr>
      <w:r>
        <w:rPr>
          <w:noProof/>
        </w:rPr>
        <w:t>3.1.1.</w:t>
      </w:r>
      <w:r>
        <w:rPr>
          <w:rFonts w:eastAsiaTheme="minorEastAsia" w:cstheme="minorBidi"/>
          <w:noProof/>
          <w:sz w:val="22"/>
          <w:lang w:val="en-GB" w:eastAsia="en-GB"/>
        </w:rPr>
        <w:tab/>
      </w:r>
      <w:r>
        <w:rPr>
          <w:noProof/>
        </w:rPr>
        <w:t>Pārskats par 2021.-2027.g. SAMP, kuros plānots īstenot mācību aktivitātes un kuros varētu piemērot kādu no VIZ veidiem</w:t>
      </w:r>
      <w:r>
        <w:rPr>
          <w:noProof/>
        </w:rPr>
        <w:tab/>
      </w:r>
      <w:r>
        <w:rPr>
          <w:noProof/>
        </w:rPr>
        <w:fldChar w:fldCharType="begin"/>
      </w:r>
      <w:r>
        <w:rPr>
          <w:noProof/>
        </w:rPr>
        <w:instrText xml:space="preserve"> PAGEREF _Toc122615651 \h </w:instrText>
      </w:r>
      <w:r>
        <w:rPr>
          <w:noProof/>
        </w:rPr>
      </w:r>
      <w:r>
        <w:rPr>
          <w:noProof/>
        </w:rPr>
        <w:fldChar w:fldCharType="separate"/>
      </w:r>
      <w:r>
        <w:rPr>
          <w:noProof/>
        </w:rPr>
        <w:t>47</w:t>
      </w:r>
      <w:r>
        <w:rPr>
          <w:noProof/>
        </w:rPr>
        <w:fldChar w:fldCharType="end"/>
      </w:r>
    </w:p>
    <w:p w14:paraId="17A0F784" w14:textId="23BBABC2" w:rsidR="005C441D" w:rsidRDefault="005C441D">
      <w:pPr>
        <w:pStyle w:val="TOC3"/>
        <w:rPr>
          <w:rFonts w:eastAsiaTheme="minorEastAsia" w:cstheme="minorBidi"/>
          <w:noProof/>
          <w:sz w:val="22"/>
          <w:lang w:val="en-GB" w:eastAsia="en-GB"/>
        </w:rPr>
      </w:pPr>
      <w:r>
        <w:rPr>
          <w:noProof/>
        </w:rPr>
        <w:t>3.1.2.</w:t>
      </w:r>
      <w:r>
        <w:rPr>
          <w:rFonts w:eastAsiaTheme="minorEastAsia" w:cstheme="minorBidi"/>
          <w:noProof/>
          <w:sz w:val="22"/>
          <w:lang w:val="en-GB" w:eastAsia="en-GB"/>
        </w:rPr>
        <w:tab/>
      </w:r>
      <w:r>
        <w:rPr>
          <w:noProof/>
        </w:rPr>
        <w:t xml:space="preserve">ES fondu 2014.-2020.g. perioda pieredze </w:t>
      </w:r>
      <w:r w:rsidRPr="0034636E">
        <w:rPr>
          <w:bCs/>
          <w:noProof/>
        </w:rPr>
        <w:t>mācību aktivitāšu īstenošanā</w:t>
      </w:r>
      <w:r>
        <w:rPr>
          <w:noProof/>
        </w:rPr>
        <w:tab/>
      </w:r>
      <w:r>
        <w:rPr>
          <w:noProof/>
        </w:rPr>
        <w:fldChar w:fldCharType="begin"/>
      </w:r>
      <w:r>
        <w:rPr>
          <w:noProof/>
        </w:rPr>
        <w:instrText xml:space="preserve"> PAGEREF _Toc122615652 \h </w:instrText>
      </w:r>
      <w:r>
        <w:rPr>
          <w:noProof/>
        </w:rPr>
      </w:r>
      <w:r>
        <w:rPr>
          <w:noProof/>
        </w:rPr>
        <w:fldChar w:fldCharType="separate"/>
      </w:r>
      <w:r>
        <w:rPr>
          <w:noProof/>
        </w:rPr>
        <w:t>49</w:t>
      </w:r>
      <w:r>
        <w:rPr>
          <w:noProof/>
        </w:rPr>
        <w:fldChar w:fldCharType="end"/>
      </w:r>
    </w:p>
    <w:p w14:paraId="15443F46" w14:textId="2110A1DD" w:rsidR="005C441D" w:rsidRDefault="005C441D">
      <w:pPr>
        <w:pStyle w:val="TOC3"/>
        <w:rPr>
          <w:rFonts w:eastAsiaTheme="minorEastAsia" w:cstheme="minorBidi"/>
          <w:noProof/>
          <w:sz w:val="22"/>
          <w:lang w:val="en-GB" w:eastAsia="en-GB"/>
        </w:rPr>
      </w:pPr>
      <w:r>
        <w:rPr>
          <w:noProof/>
        </w:rPr>
        <w:t>3.1.3.</w:t>
      </w:r>
      <w:r>
        <w:rPr>
          <w:rFonts w:eastAsiaTheme="minorEastAsia" w:cstheme="minorBidi"/>
          <w:noProof/>
          <w:sz w:val="22"/>
          <w:lang w:val="en-GB" w:eastAsia="en-GB"/>
        </w:rPr>
        <w:tab/>
      </w:r>
      <w:r>
        <w:rPr>
          <w:noProof/>
        </w:rPr>
        <w:t>Par iespējām piemērot EK noteiktos VIZ veidus mācību aktivitāšu īstenošanā</w:t>
      </w:r>
      <w:r>
        <w:rPr>
          <w:noProof/>
        </w:rPr>
        <w:tab/>
      </w:r>
      <w:r>
        <w:rPr>
          <w:noProof/>
        </w:rPr>
        <w:fldChar w:fldCharType="begin"/>
      </w:r>
      <w:r>
        <w:rPr>
          <w:noProof/>
        </w:rPr>
        <w:instrText xml:space="preserve"> PAGEREF _Toc122615653 \h </w:instrText>
      </w:r>
      <w:r>
        <w:rPr>
          <w:noProof/>
        </w:rPr>
      </w:r>
      <w:r>
        <w:rPr>
          <w:noProof/>
        </w:rPr>
        <w:fldChar w:fldCharType="separate"/>
      </w:r>
      <w:r>
        <w:rPr>
          <w:noProof/>
        </w:rPr>
        <w:t>62</w:t>
      </w:r>
      <w:r>
        <w:rPr>
          <w:noProof/>
        </w:rPr>
        <w:fldChar w:fldCharType="end"/>
      </w:r>
    </w:p>
    <w:p w14:paraId="763C1C5F" w14:textId="764ED06A" w:rsidR="005C441D" w:rsidRDefault="005C441D">
      <w:pPr>
        <w:pStyle w:val="TOC3"/>
        <w:rPr>
          <w:rFonts w:eastAsiaTheme="minorEastAsia" w:cstheme="minorBidi"/>
          <w:noProof/>
          <w:sz w:val="22"/>
          <w:lang w:val="en-GB" w:eastAsia="en-GB"/>
        </w:rPr>
      </w:pPr>
      <w:r>
        <w:rPr>
          <w:noProof/>
        </w:rPr>
        <w:t>3.1.4.</w:t>
      </w:r>
      <w:r>
        <w:rPr>
          <w:rFonts w:eastAsiaTheme="minorEastAsia" w:cstheme="minorBidi"/>
          <w:noProof/>
          <w:sz w:val="22"/>
          <w:lang w:val="en-GB" w:eastAsia="en-GB"/>
        </w:rPr>
        <w:tab/>
      </w:r>
      <w:r>
        <w:rPr>
          <w:noProof/>
        </w:rPr>
        <w:t>Piedāvātais risinājums horizontālās metodikas izstrādei</w:t>
      </w:r>
      <w:r>
        <w:rPr>
          <w:noProof/>
        </w:rPr>
        <w:tab/>
      </w:r>
      <w:r>
        <w:rPr>
          <w:noProof/>
        </w:rPr>
        <w:fldChar w:fldCharType="begin"/>
      </w:r>
      <w:r>
        <w:rPr>
          <w:noProof/>
        </w:rPr>
        <w:instrText xml:space="preserve"> PAGEREF _Toc122615654 \h </w:instrText>
      </w:r>
      <w:r>
        <w:rPr>
          <w:noProof/>
        </w:rPr>
      </w:r>
      <w:r>
        <w:rPr>
          <w:noProof/>
        </w:rPr>
        <w:fldChar w:fldCharType="separate"/>
      </w:r>
      <w:r>
        <w:rPr>
          <w:noProof/>
        </w:rPr>
        <w:t>62</w:t>
      </w:r>
      <w:r>
        <w:rPr>
          <w:noProof/>
        </w:rPr>
        <w:fldChar w:fldCharType="end"/>
      </w:r>
    </w:p>
    <w:p w14:paraId="7B194E56" w14:textId="1101E9B2" w:rsidR="005C441D" w:rsidRDefault="005C441D">
      <w:pPr>
        <w:pStyle w:val="TOC2"/>
        <w:rPr>
          <w:rFonts w:eastAsiaTheme="minorEastAsia" w:cstheme="minorBidi"/>
          <w:noProof/>
          <w:sz w:val="22"/>
          <w:lang w:val="en-GB" w:eastAsia="en-GB"/>
        </w:rPr>
      </w:pPr>
      <w:r>
        <w:rPr>
          <w:noProof/>
        </w:rPr>
        <w:t>3.2.</w:t>
      </w:r>
      <w:r>
        <w:rPr>
          <w:rFonts w:eastAsiaTheme="minorEastAsia" w:cstheme="minorBidi"/>
          <w:noProof/>
          <w:sz w:val="22"/>
          <w:lang w:val="en-GB" w:eastAsia="en-GB"/>
        </w:rPr>
        <w:tab/>
      </w:r>
      <w:r>
        <w:rPr>
          <w:noProof/>
        </w:rPr>
        <w:t>Projektu vadības un īstenošanas personāla atalgojums</w:t>
      </w:r>
      <w:r>
        <w:rPr>
          <w:noProof/>
        </w:rPr>
        <w:tab/>
      </w:r>
      <w:r>
        <w:rPr>
          <w:noProof/>
        </w:rPr>
        <w:fldChar w:fldCharType="begin"/>
      </w:r>
      <w:r>
        <w:rPr>
          <w:noProof/>
        </w:rPr>
        <w:instrText xml:space="preserve"> PAGEREF _Toc122615655 \h </w:instrText>
      </w:r>
      <w:r>
        <w:rPr>
          <w:noProof/>
        </w:rPr>
      </w:r>
      <w:r>
        <w:rPr>
          <w:noProof/>
        </w:rPr>
        <w:fldChar w:fldCharType="separate"/>
      </w:r>
      <w:r>
        <w:rPr>
          <w:noProof/>
        </w:rPr>
        <w:t>66</w:t>
      </w:r>
      <w:r>
        <w:rPr>
          <w:noProof/>
        </w:rPr>
        <w:fldChar w:fldCharType="end"/>
      </w:r>
    </w:p>
    <w:p w14:paraId="14DF33C1" w14:textId="1A288735" w:rsidR="005C441D" w:rsidRDefault="005C441D">
      <w:pPr>
        <w:pStyle w:val="TOC3"/>
        <w:rPr>
          <w:rFonts w:eastAsiaTheme="minorEastAsia" w:cstheme="minorBidi"/>
          <w:noProof/>
          <w:sz w:val="22"/>
          <w:lang w:val="en-GB" w:eastAsia="en-GB"/>
        </w:rPr>
      </w:pPr>
      <w:r>
        <w:rPr>
          <w:noProof/>
        </w:rPr>
        <w:t>3.2.1.</w:t>
      </w:r>
      <w:r>
        <w:rPr>
          <w:rFonts w:eastAsiaTheme="minorEastAsia" w:cstheme="minorBidi"/>
          <w:noProof/>
          <w:sz w:val="22"/>
          <w:lang w:val="en-GB" w:eastAsia="en-GB"/>
        </w:rPr>
        <w:tab/>
      </w:r>
      <w:r>
        <w:rPr>
          <w:noProof/>
        </w:rPr>
        <w:t>Projekta vadības un īstenošanas personāla atalgojums 2014.-2020.g. periodā</w:t>
      </w:r>
      <w:r>
        <w:rPr>
          <w:noProof/>
        </w:rPr>
        <w:tab/>
      </w:r>
      <w:r>
        <w:rPr>
          <w:noProof/>
        </w:rPr>
        <w:fldChar w:fldCharType="begin"/>
      </w:r>
      <w:r>
        <w:rPr>
          <w:noProof/>
        </w:rPr>
        <w:instrText xml:space="preserve"> PAGEREF _Toc122615656 \h </w:instrText>
      </w:r>
      <w:r>
        <w:rPr>
          <w:noProof/>
        </w:rPr>
      </w:r>
      <w:r>
        <w:rPr>
          <w:noProof/>
        </w:rPr>
        <w:fldChar w:fldCharType="separate"/>
      </w:r>
      <w:r>
        <w:rPr>
          <w:noProof/>
        </w:rPr>
        <w:t>66</w:t>
      </w:r>
      <w:r>
        <w:rPr>
          <w:noProof/>
        </w:rPr>
        <w:fldChar w:fldCharType="end"/>
      </w:r>
    </w:p>
    <w:p w14:paraId="51D125FD" w14:textId="619AB3DE" w:rsidR="005C441D" w:rsidRDefault="005C441D">
      <w:pPr>
        <w:pStyle w:val="TOC3"/>
        <w:rPr>
          <w:rFonts w:eastAsiaTheme="minorEastAsia" w:cstheme="minorBidi"/>
          <w:noProof/>
          <w:sz w:val="22"/>
          <w:lang w:val="en-GB" w:eastAsia="en-GB"/>
        </w:rPr>
      </w:pPr>
      <w:r>
        <w:rPr>
          <w:noProof/>
        </w:rPr>
        <w:t>3.2.2.</w:t>
      </w:r>
      <w:r>
        <w:rPr>
          <w:rFonts w:eastAsiaTheme="minorEastAsia" w:cstheme="minorBidi"/>
          <w:noProof/>
          <w:sz w:val="22"/>
          <w:lang w:val="en-GB" w:eastAsia="en-GB"/>
        </w:rPr>
        <w:tab/>
      </w:r>
      <w:r>
        <w:rPr>
          <w:noProof/>
        </w:rPr>
        <w:t>Izmaksu kategorijas, kurām iespējams piemērot KNR noteiktos VIZ veidus</w:t>
      </w:r>
      <w:r>
        <w:rPr>
          <w:noProof/>
        </w:rPr>
        <w:tab/>
      </w:r>
      <w:r>
        <w:rPr>
          <w:noProof/>
        </w:rPr>
        <w:fldChar w:fldCharType="begin"/>
      </w:r>
      <w:r>
        <w:rPr>
          <w:noProof/>
        </w:rPr>
        <w:instrText xml:space="preserve"> PAGEREF _Toc122615657 \h </w:instrText>
      </w:r>
      <w:r>
        <w:rPr>
          <w:noProof/>
        </w:rPr>
      </w:r>
      <w:r>
        <w:rPr>
          <w:noProof/>
        </w:rPr>
        <w:fldChar w:fldCharType="separate"/>
      </w:r>
      <w:r>
        <w:rPr>
          <w:noProof/>
        </w:rPr>
        <w:t>110</w:t>
      </w:r>
      <w:r>
        <w:rPr>
          <w:noProof/>
        </w:rPr>
        <w:fldChar w:fldCharType="end"/>
      </w:r>
    </w:p>
    <w:p w14:paraId="5FAB418F" w14:textId="036766C2" w:rsidR="005C441D" w:rsidRDefault="005C441D">
      <w:pPr>
        <w:pStyle w:val="TOC3"/>
        <w:rPr>
          <w:rFonts w:eastAsiaTheme="minorEastAsia" w:cstheme="minorBidi"/>
          <w:noProof/>
          <w:sz w:val="22"/>
          <w:lang w:val="en-GB" w:eastAsia="en-GB"/>
        </w:rPr>
      </w:pPr>
      <w:r>
        <w:rPr>
          <w:noProof/>
        </w:rPr>
        <w:t>3.2.3.</w:t>
      </w:r>
      <w:r>
        <w:rPr>
          <w:rFonts w:eastAsiaTheme="minorEastAsia" w:cstheme="minorBidi"/>
          <w:noProof/>
          <w:sz w:val="22"/>
          <w:lang w:val="en-GB" w:eastAsia="en-GB"/>
        </w:rPr>
        <w:tab/>
      </w:r>
      <w:r>
        <w:rPr>
          <w:noProof/>
        </w:rPr>
        <w:t>Piedāvātais risinājums horizontālās metodikas izstrādei</w:t>
      </w:r>
      <w:r>
        <w:rPr>
          <w:noProof/>
        </w:rPr>
        <w:tab/>
      </w:r>
      <w:r>
        <w:rPr>
          <w:noProof/>
        </w:rPr>
        <w:fldChar w:fldCharType="begin"/>
      </w:r>
      <w:r>
        <w:rPr>
          <w:noProof/>
        </w:rPr>
        <w:instrText xml:space="preserve"> PAGEREF _Toc122615658 \h </w:instrText>
      </w:r>
      <w:r>
        <w:rPr>
          <w:noProof/>
        </w:rPr>
      </w:r>
      <w:r>
        <w:rPr>
          <w:noProof/>
        </w:rPr>
        <w:fldChar w:fldCharType="separate"/>
      </w:r>
      <w:r>
        <w:rPr>
          <w:noProof/>
        </w:rPr>
        <w:t>111</w:t>
      </w:r>
      <w:r>
        <w:rPr>
          <w:noProof/>
        </w:rPr>
        <w:fldChar w:fldCharType="end"/>
      </w:r>
    </w:p>
    <w:p w14:paraId="47FF054F" w14:textId="1B87A715" w:rsidR="005C441D" w:rsidRDefault="005C441D">
      <w:pPr>
        <w:pStyle w:val="TOC1"/>
        <w:rPr>
          <w:rFonts w:eastAsiaTheme="minorEastAsia" w:cstheme="minorBidi"/>
          <w:noProof/>
          <w:sz w:val="22"/>
          <w:lang w:val="en-GB" w:eastAsia="en-GB"/>
        </w:rPr>
      </w:pPr>
      <w:r>
        <w:rPr>
          <w:noProof/>
        </w:rPr>
        <w:t>4.</w:t>
      </w:r>
      <w:r>
        <w:rPr>
          <w:rFonts w:eastAsiaTheme="minorEastAsia" w:cstheme="minorBidi"/>
          <w:noProof/>
          <w:sz w:val="22"/>
          <w:lang w:val="en-GB" w:eastAsia="en-GB"/>
        </w:rPr>
        <w:tab/>
      </w:r>
      <w:r>
        <w:rPr>
          <w:noProof/>
        </w:rPr>
        <w:t>Kopējie izvērtējuma secinājumi</w:t>
      </w:r>
      <w:r>
        <w:rPr>
          <w:noProof/>
        </w:rPr>
        <w:tab/>
      </w:r>
      <w:r>
        <w:rPr>
          <w:noProof/>
        </w:rPr>
        <w:fldChar w:fldCharType="begin"/>
      </w:r>
      <w:r>
        <w:rPr>
          <w:noProof/>
        </w:rPr>
        <w:instrText xml:space="preserve"> PAGEREF _Toc122615659 \h </w:instrText>
      </w:r>
      <w:r>
        <w:rPr>
          <w:noProof/>
        </w:rPr>
      </w:r>
      <w:r>
        <w:rPr>
          <w:noProof/>
        </w:rPr>
        <w:fldChar w:fldCharType="separate"/>
      </w:r>
      <w:r>
        <w:rPr>
          <w:noProof/>
        </w:rPr>
        <w:t>114</w:t>
      </w:r>
      <w:r>
        <w:rPr>
          <w:noProof/>
        </w:rPr>
        <w:fldChar w:fldCharType="end"/>
      </w:r>
    </w:p>
    <w:p w14:paraId="1D7B72EE" w14:textId="5632D227" w:rsidR="005C441D" w:rsidRDefault="005C441D">
      <w:pPr>
        <w:pStyle w:val="TOC1"/>
        <w:rPr>
          <w:rFonts w:eastAsiaTheme="minorEastAsia" w:cstheme="minorBidi"/>
          <w:noProof/>
          <w:sz w:val="22"/>
          <w:lang w:val="en-GB" w:eastAsia="en-GB"/>
        </w:rPr>
      </w:pPr>
      <w:r>
        <w:rPr>
          <w:noProof/>
        </w:rPr>
        <w:t>A.</w:t>
      </w:r>
      <w:r>
        <w:rPr>
          <w:rFonts w:eastAsiaTheme="minorEastAsia" w:cstheme="minorBidi"/>
          <w:noProof/>
          <w:sz w:val="22"/>
          <w:lang w:val="en-GB" w:eastAsia="en-GB"/>
        </w:rPr>
        <w:tab/>
      </w:r>
      <w:r>
        <w:rPr>
          <w:noProof/>
        </w:rPr>
        <w:t>Pielikums: anotācija</w:t>
      </w:r>
      <w:r>
        <w:rPr>
          <w:noProof/>
        </w:rPr>
        <w:tab/>
      </w:r>
      <w:r>
        <w:rPr>
          <w:noProof/>
        </w:rPr>
        <w:fldChar w:fldCharType="begin"/>
      </w:r>
      <w:r>
        <w:rPr>
          <w:noProof/>
        </w:rPr>
        <w:instrText xml:space="preserve"> PAGEREF _Toc122615660 \h </w:instrText>
      </w:r>
      <w:r>
        <w:rPr>
          <w:noProof/>
        </w:rPr>
      </w:r>
      <w:r>
        <w:rPr>
          <w:noProof/>
        </w:rPr>
        <w:fldChar w:fldCharType="separate"/>
      </w:r>
      <w:r>
        <w:rPr>
          <w:noProof/>
        </w:rPr>
        <w:t>116</w:t>
      </w:r>
      <w:r>
        <w:rPr>
          <w:noProof/>
        </w:rPr>
        <w:fldChar w:fldCharType="end"/>
      </w:r>
    </w:p>
    <w:p w14:paraId="23F4D606" w14:textId="5EBAD8CA" w:rsidR="005C441D" w:rsidRDefault="005C441D">
      <w:pPr>
        <w:pStyle w:val="TOC1"/>
        <w:rPr>
          <w:rFonts w:eastAsiaTheme="minorEastAsia" w:cstheme="minorBidi"/>
          <w:noProof/>
          <w:sz w:val="22"/>
          <w:lang w:val="en-GB" w:eastAsia="en-GB"/>
        </w:rPr>
      </w:pPr>
      <w:r>
        <w:rPr>
          <w:noProof/>
        </w:rPr>
        <w:t>B.</w:t>
      </w:r>
      <w:r>
        <w:rPr>
          <w:rFonts w:eastAsiaTheme="minorEastAsia" w:cstheme="minorBidi"/>
          <w:noProof/>
          <w:sz w:val="22"/>
          <w:lang w:val="en-GB" w:eastAsia="en-GB"/>
        </w:rPr>
        <w:tab/>
      </w:r>
      <w:r>
        <w:rPr>
          <w:noProof/>
        </w:rPr>
        <w:t>Pielikums: SAMP izvērtēšanas matrica</w:t>
      </w:r>
      <w:r>
        <w:rPr>
          <w:noProof/>
        </w:rPr>
        <w:tab/>
      </w:r>
      <w:r>
        <w:rPr>
          <w:noProof/>
        </w:rPr>
        <w:fldChar w:fldCharType="begin"/>
      </w:r>
      <w:r>
        <w:rPr>
          <w:noProof/>
        </w:rPr>
        <w:instrText xml:space="preserve"> PAGEREF _Toc122615661 \h </w:instrText>
      </w:r>
      <w:r>
        <w:rPr>
          <w:noProof/>
        </w:rPr>
      </w:r>
      <w:r>
        <w:rPr>
          <w:noProof/>
        </w:rPr>
        <w:fldChar w:fldCharType="separate"/>
      </w:r>
      <w:r>
        <w:rPr>
          <w:noProof/>
        </w:rPr>
        <w:t>117</w:t>
      </w:r>
      <w:r>
        <w:rPr>
          <w:noProof/>
        </w:rPr>
        <w:fldChar w:fldCharType="end"/>
      </w:r>
    </w:p>
    <w:p w14:paraId="02C37B8D" w14:textId="434D064F" w:rsidR="005C441D" w:rsidRDefault="005C441D">
      <w:pPr>
        <w:pStyle w:val="TOC2"/>
        <w:rPr>
          <w:rFonts w:eastAsiaTheme="minorEastAsia" w:cstheme="minorBidi"/>
          <w:noProof/>
          <w:sz w:val="22"/>
          <w:lang w:val="en-GB" w:eastAsia="en-GB"/>
        </w:rPr>
      </w:pPr>
      <w:r>
        <w:rPr>
          <w:noProof/>
        </w:rPr>
        <w:t>B.1.</w:t>
      </w:r>
      <w:r>
        <w:rPr>
          <w:rFonts w:eastAsiaTheme="minorEastAsia" w:cstheme="minorBidi"/>
          <w:noProof/>
          <w:sz w:val="22"/>
          <w:lang w:val="en-GB" w:eastAsia="en-GB"/>
        </w:rPr>
        <w:tab/>
      </w:r>
      <w:r>
        <w:rPr>
          <w:noProof/>
        </w:rPr>
        <w:t>Pielikums: SAMP izvērtēšanas matrica</w:t>
      </w:r>
      <w:r>
        <w:rPr>
          <w:noProof/>
        </w:rPr>
        <w:tab/>
      </w:r>
      <w:r>
        <w:rPr>
          <w:noProof/>
        </w:rPr>
        <w:fldChar w:fldCharType="begin"/>
      </w:r>
      <w:r>
        <w:rPr>
          <w:noProof/>
        </w:rPr>
        <w:instrText xml:space="preserve"> PAGEREF _Toc122615662 \h </w:instrText>
      </w:r>
      <w:r>
        <w:rPr>
          <w:noProof/>
        </w:rPr>
      </w:r>
      <w:r>
        <w:rPr>
          <w:noProof/>
        </w:rPr>
        <w:fldChar w:fldCharType="separate"/>
      </w:r>
      <w:r>
        <w:rPr>
          <w:noProof/>
        </w:rPr>
        <w:t>117</w:t>
      </w:r>
      <w:r>
        <w:rPr>
          <w:noProof/>
        </w:rPr>
        <w:fldChar w:fldCharType="end"/>
      </w:r>
    </w:p>
    <w:p w14:paraId="20677BC2" w14:textId="4E97C7AE" w:rsidR="005C441D" w:rsidRDefault="005C441D">
      <w:pPr>
        <w:pStyle w:val="TOC2"/>
        <w:rPr>
          <w:rFonts w:eastAsiaTheme="minorEastAsia" w:cstheme="minorBidi"/>
          <w:noProof/>
          <w:sz w:val="22"/>
          <w:lang w:val="en-GB" w:eastAsia="en-GB"/>
        </w:rPr>
      </w:pPr>
      <w:r>
        <w:rPr>
          <w:noProof/>
        </w:rPr>
        <w:t>B.2.</w:t>
      </w:r>
      <w:r>
        <w:rPr>
          <w:rFonts w:eastAsiaTheme="minorEastAsia" w:cstheme="minorBidi"/>
          <w:noProof/>
          <w:sz w:val="22"/>
          <w:lang w:val="en-GB" w:eastAsia="en-GB"/>
        </w:rPr>
        <w:tab/>
      </w:r>
      <w:r>
        <w:rPr>
          <w:noProof/>
        </w:rPr>
        <w:t>Pielikums: Apmācību pasākumi</w:t>
      </w:r>
      <w:r>
        <w:rPr>
          <w:noProof/>
        </w:rPr>
        <w:tab/>
      </w:r>
      <w:r>
        <w:rPr>
          <w:noProof/>
        </w:rPr>
        <w:fldChar w:fldCharType="begin"/>
      </w:r>
      <w:r>
        <w:rPr>
          <w:noProof/>
        </w:rPr>
        <w:instrText xml:space="preserve"> PAGEREF _Toc122615663 \h </w:instrText>
      </w:r>
      <w:r>
        <w:rPr>
          <w:noProof/>
        </w:rPr>
      </w:r>
      <w:r>
        <w:rPr>
          <w:noProof/>
        </w:rPr>
        <w:fldChar w:fldCharType="separate"/>
      </w:r>
      <w:r>
        <w:rPr>
          <w:noProof/>
        </w:rPr>
        <w:t>117</w:t>
      </w:r>
      <w:r>
        <w:rPr>
          <w:noProof/>
        </w:rPr>
        <w:fldChar w:fldCharType="end"/>
      </w:r>
    </w:p>
    <w:p w14:paraId="3D038969" w14:textId="3729A241" w:rsidR="005C441D" w:rsidRDefault="005C441D">
      <w:pPr>
        <w:pStyle w:val="TOC1"/>
        <w:rPr>
          <w:rFonts w:eastAsiaTheme="minorEastAsia" w:cstheme="minorBidi"/>
          <w:noProof/>
          <w:sz w:val="22"/>
          <w:lang w:val="en-GB" w:eastAsia="en-GB"/>
        </w:rPr>
      </w:pPr>
      <w:r>
        <w:rPr>
          <w:noProof/>
        </w:rPr>
        <w:t>C.</w:t>
      </w:r>
      <w:r>
        <w:rPr>
          <w:rFonts w:eastAsiaTheme="minorEastAsia" w:cstheme="minorBidi"/>
          <w:noProof/>
          <w:sz w:val="22"/>
          <w:lang w:val="en-GB" w:eastAsia="en-GB"/>
        </w:rPr>
        <w:tab/>
      </w:r>
      <w:r>
        <w:rPr>
          <w:noProof/>
        </w:rPr>
        <w:t>Pielikums: interviju kopsavilkums</w:t>
      </w:r>
      <w:r>
        <w:rPr>
          <w:noProof/>
        </w:rPr>
        <w:tab/>
      </w:r>
      <w:r>
        <w:rPr>
          <w:noProof/>
        </w:rPr>
        <w:fldChar w:fldCharType="begin"/>
      </w:r>
      <w:r>
        <w:rPr>
          <w:noProof/>
        </w:rPr>
        <w:instrText xml:space="preserve"> PAGEREF _Toc122615664 \h </w:instrText>
      </w:r>
      <w:r>
        <w:rPr>
          <w:noProof/>
        </w:rPr>
      </w:r>
      <w:r>
        <w:rPr>
          <w:noProof/>
        </w:rPr>
        <w:fldChar w:fldCharType="separate"/>
      </w:r>
      <w:r>
        <w:rPr>
          <w:noProof/>
        </w:rPr>
        <w:t>118</w:t>
      </w:r>
      <w:r>
        <w:rPr>
          <w:noProof/>
        </w:rPr>
        <w:fldChar w:fldCharType="end"/>
      </w:r>
    </w:p>
    <w:p w14:paraId="4BBB5A02" w14:textId="49CE8AC4" w:rsidR="005C441D" w:rsidRDefault="005C441D">
      <w:pPr>
        <w:pStyle w:val="TOC1"/>
        <w:rPr>
          <w:rFonts w:eastAsiaTheme="minorEastAsia" w:cstheme="minorBidi"/>
          <w:noProof/>
          <w:sz w:val="22"/>
          <w:lang w:val="en-GB" w:eastAsia="en-GB"/>
        </w:rPr>
      </w:pPr>
      <w:r>
        <w:rPr>
          <w:noProof/>
        </w:rPr>
        <w:t>D.</w:t>
      </w:r>
      <w:r>
        <w:rPr>
          <w:rFonts w:eastAsiaTheme="minorEastAsia" w:cstheme="minorBidi"/>
          <w:noProof/>
          <w:sz w:val="22"/>
          <w:lang w:val="en-GB" w:eastAsia="en-GB"/>
        </w:rPr>
        <w:tab/>
      </w:r>
      <w:r>
        <w:rPr>
          <w:noProof/>
        </w:rPr>
        <w:t>Pielikums: 2014.–2020. g. perioda datu analīze</w:t>
      </w:r>
      <w:r>
        <w:rPr>
          <w:noProof/>
        </w:rPr>
        <w:tab/>
      </w:r>
      <w:r>
        <w:rPr>
          <w:noProof/>
        </w:rPr>
        <w:fldChar w:fldCharType="begin"/>
      </w:r>
      <w:r>
        <w:rPr>
          <w:noProof/>
        </w:rPr>
        <w:instrText xml:space="preserve"> PAGEREF _Toc122615665 \h </w:instrText>
      </w:r>
      <w:r>
        <w:rPr>
          <w:noProof/>
        </w:rPr>
      </w:r>
      <w:r>
        <w:rPr>
          <w:noProof/>
        </w:rPr>
        <w:fldChar w:fldCharType="separate"/>
      </w:r>
      <w:r>
        <w:rPr>
          <w:noProof/>
        </w:rPr>
        <w:t>119</w:t>
      </w:r>
      <w:r>
        <w:rPr>
          <w:noProof/>
        </w:rPr>
        <w:fldChar w:fldCharType="end"/>
      </w:r>
    </w:p>
    <w:p w14:paraId="6D78E8E6" w14:textId="76056785" w:rsidR="005C441D" w:rsidRDefault="005C441D">
      <w:pPr>
        <w:pStyle w:val="TOC2"/>
        <w:rPr>
          <w:rFonts w:eastAsiaTheme="minorEastAsia" w:cstheme="minorBidi"/>
          <w:noProof/>
          <w:sz w:val="22"/>
          <w:lang w:val="en-GB" w:eastAsia="en-GB"/>
        </w:rPr>
      </w:pPr>
      <w:r>
        <w:rPr>
          <w:noProof/>
        </w:rPr>
        <w:t>D.1.</w:t>
      </w:r>
      <w:r>
        <w:rPr>
          <w:rFonts w:eastAsiaTheme="minorEastAsia" w:cstheme="minorBidi"/>
          <w:noProof/>
          <w:sz w:val="22"/>
          <w:lang w:val="en-GB" w:eastAsia="en-GB"/>
        </w:rPr>
        <w:tab/>
      </w:r>
      <w:r>
        <w:rPr>
          <w:noProof/>
        </w:rPr>
        <w:t>Pielikums: mācību īstenošanas izmaksu analīze</w:t>
      </w:r>
      <w:r>
        <w:rPr>
          <w:noProof/>
        </w:rPr>
        <w:tab/>
      </w:r>
      <w:r>
        <w:rPr>
          <w:noProof/>
        </w:rPr>
        <w:fldChar w:fldCharType="begin"/>
      </w:r>
      <w:r>
        <w:rPr>
          <w:noProof/>
        </w:rPr>
        <w:instrText xml:space="preserve"> PAGEREF _Toc122615666 \h </w:instrText>
      </w:r>
      <w:r>
        <w:rPr>
          <w:noProof/>
        </w:rPr>
      </w:r>
      <w:r>
        <w:rPr>
          <w:noProof/>
        </w:rPr>
        <w:fldChar w:fldCharType="separate"/>
      </w:r>
      <w:r>
        <w:rPr>
          <w:noProof/>
        </w:rPr>
        <w:t>119</w:t>
      </w:r>
      <w:r>
        <w:rPr>
          <w:noProof/>
        </w:rPr>
        <w:fldChar w:fldCharType="end"/>
      </w:r>
    </w:p>
    <w:p w14:paraId="528BA827" w14:textId="3F26D234" w:rsidR="005C441D" w:rsidRDefault="005C441D">
      <w:pPr>
        <w:pStyle w:val="TOC2"/>
        <w:rPr>
          <w:rFonts w:eastAsiaTheme="minorEastAsia" w:cstheme="minorBidi"/>
          <w:noProof/>
          <w:sz w:val="22"/>
          <w:lang w:val="en-GB" w:eastAsia="en-GB"/>
        </w:rPr>
      </w:pPr>
      <w:r>
        <w:rPr>
          <w:noProof/>
        </w:rPr>
        <w:t>D.2.</w:t>
      </w:r>
      <w:r>
        <w:rPr>
          <w:rFonts w:eastAsiaTheme="minorEastAsia" w:cstheme="minorBidi"/>
          <w:noProof/>
          <w:sz w:val="22"/>
          <w:lang w:val="en-GB" w:eastAsia="en-GB"/>
        </w:rPr>
        <w:tab/>
      </w:r>
      <w:r>
        <w:rPr>
          <w:noProof/>
        </w:rPr>
        <w:t>Pielikums: personāla izmaksu analīze</w:t>
      </w:r>
      <w:r>
        <w:rPr>
          <w:noProof/>
        </w:rPr>
        <w:tab/>
      </w:r>
      <w:r>
        <w:rPr>
          <w:noProof/>
        </w:rPr>
        <w:fldChar w:fldCharType="begin"/>
      </w:r>
      <w:r>
        <w:rPr>
          <w:noProof/>
        </w:rPr>
        <w:instrText xml:space="preserve"> PAGEREF _Toc122615667 \h </w:instrText>
      </w:r>
      <w:r>
        <w:rPr>
          <w:noProof/>
        </w:rPr>
      </w:r>
      <w:r>
        <w:rPr>
          <w:noProof/>
        </w:rPr>
        <w:fldChar w:fldCharType="separate"/>
      </w:r>
      <w:r>
        <w:rPr>
          <w:noProof/>
        </w:rPr>
        <w:t>119</w:t>
      </w:r>
      <w:r>
        <w:rPr>
          <w:noProof/>
        </w:rPr>
        <w:fldChar w:fldCharType="end"/>
      </w:r>
    </w:p>
    <w:p w14:paraId="52BECFE3" w14:textId="3201C6D5" w:rsidR="005C441D" w:rsidRDefault="005C441D">
      <w:pPr>
        <w:pStyle w:val="TOC2"/>
        <w:rPr>
          <w:rFonts w:eastAsiaTheme="minorEastAsia" w:cstheme="minorBidi"/>
          <w:noProof/>
          <w:sz w:val="22"/>
          <w:lang w:val="en-GB" w:eastAsia="en-GB"/>
        </w:rPr>
      </w:pPr>
      <w:r>
        <w:rPr>
          <w:noProof/>
        </w:rPr>
        <w:t>D.3.</w:t>
      </w:r>
      <w:r>
        <w:rPr>
          <w:rFonts w:eastAsiaTheme="minorEastAsia" w:cstheme="minorBidi"/>
          <w:noProof/>
          <w:sz w:val="22"/>
          <w:lang w:val="en-GB" w:eastAsia="en-GB"/>
        </w:rPr>
        <w:tab/>
      </w:r>
      <w:r>
        <w:rPr>
          <w:noProof/>
        </w:rPr>
        <w:t>Pielikums: darba līgumu stundas likmes analīze</w:t>
      </w:r>
      <w:r>
        <w:rPr>
          <w:noProof/>
        </w:rPr>
        <w:tab/>
      </w:r>
      <w:r>
        <w:rPr>
          <w:noProof/>
        </w:rPr>
        <w:fldChar w:fldCharType="begin"/>
      </w:r>
      <w:r>
        <w:rPr>
          <w:noProof/>
        </w:rPr>
        <w:instrText xml:space="preserve"> PAGEREF _Toc122615668 \h </w:instrText>
      </w:r>
      <w:r>
        <w:rPr>
          <w:noProof/>
        </w:rPr>
      </w:r>
      <w:r>
        <w:rPr>
          <w:noProof/>
        </w:rPr>
        <w:fldChar w:fldCharType="separate"/>
      </w:r>
      <w:r>
        <w:rPr>
          <w:noProof/>
        </w:rPr>
        <w:t>119</w:t>
      </w:r>
      <w:r>
        <w:rPr>
          <w:noProof/>
        </w:rPr>
        <w:fldChar w:fldCharType="end"/>
      </w:r>
    </w:p>
    <w:p w14:paraId="7D3A0AA2" w14:textId="5820FB4E" w:rsidR="005C441D" w:rsidRDefault="005C441D">
      <w:pPr>
        <w:pStyle w:val="TOC1"/>
        <w:rPr>
          <w:rFonts w:eastAsiaTheme="minorEastAsia" w:cstheme="minorBidi"/>
          <w:noProof/>
          <w:sz w:val="22"/>
          <w:lang w:val="en-GB" w:eastAsia="en-GB"/>
        </w:rPr>
      </w:pPr>
      <w:r>
        <w:rPr>
          <w:noProof/>
        </w:rPr>
        <w:t>E.</w:t>
      </w:r>
      <w:r>
        <w:rPr>
          <w:rFonts w:eastAsiaTheme="minorEastAsia" w:cstheme="minorBidi"/>
          <w:noProof/>
          <w:sz w:val="22"/>
          <w:lang w:val="en-GB" w:eastAsia="en-GB"/>
        </w:rPr>
        <w:tab/>
      </w:r>
      <w:r>
        <w:rPr>
          <w:noProof/>
        </w:rPr>
        <w:t>Pielikums: normatīvie akti, plānošanas dokumenti un vadlīnijas</w:t>
      </w:r>
      <w:r>
        <w:rPr>
          <w:noProof/>
        </w:rPr>
        <w:tab/>
      </w:r>
      <w:r>
        <w:rPr>
          <w:noProof/>
        </w:rPr>
        <w:fldChar w:fldCharType="begin"/>
      </w:r>
      <w:r>
        <w:rPr>
          <w:noProof/>
        </w:rPr>
        <w:instrText xml:space="preserve"> PAGEREF _Toc122615669 \h </w:instrText>
      </w:r>
      <w:r>
        <w:rPr>
          <w:noProof/>
        </w:rPr>
      </w:r>
      <w:r>
        <w:rPr>
          <w:noProof/>
        </w:rPr>
        <w:fldChar w:fldCharType="separate"/>
      </w:r>
      <w:r>
        <w:rPr>
          <w:noProof/>
        </w:rPr>
        <w:t>120</w:t>
      </w:r>
      <w:r>
        <w:rPr>
          <w:noProof/>
        </w:rPr>
        <w:fldChar w:fldCharType="end"/>
      </w:r>
    </w:p>
    <w:p w14:paraId="49DC6A89" w14:textId="36B6DA85" w:rsidR="001C49E5" w:rsidRPr="00030414" w:rsidRDefault="006B6C01">
      <w:pPr>
        <w:sectPr w:rsidR="001C49E5" w:rsidRPr="00030414" w:rsidSect="0006443F">
          <w:headerReference w:type="default" r:id="rId18"/>
          <w:headerReference w:type="first" r:id="rId19"/>
          <w:footerReference w:type="first" r:id="rId20"/>
          <w:pgSz w:w="11907" w:h="16840" w:code="9"/>
          <w:pgMar w:top="2835" w:right="1474" w:bottom="1588" w:left="1474" w:header="1077" w:footer="709" w:gutter="454"/>
          <w:pgNumType w:start="1"/>
          <w:cols w:space="737"/>
        </w:sectPr>
      </w:pPr>
      <w:r w:rsidRPr="00030414">
        <w:rPr>
          <w:sz w:val="36"/>
        </w:rPr>
        <w:fldChar w:fldCharType="end"/>
      </w:r>
      <w:r w:rsidR="00B6071D" w:rsidRPr="00030414">
        <w:t xml:space="preserve"> </w:t>
      </w:r>
    </w:p>
    <w:p w14:paraId="7A7C306B" w14:textId="77777777" w:rsidR="00F63CAB" w:rsidRPr="00030414" w:rsidRDefault="00F63CAB" w:rsidP="00F63CAB">
      <w:pPr>
        <w:pStyle w:val="Heading1"/>
        <w:numPr>
          <w:ilvl w:val="0"/>
          <w:numId w:val="0"/>
        </w:numPr>
      </w:pPr>
      <w:bookmarkStart w:id="7" w:name="_Toc112316748"/>
      <w:bookmarkStart w:id="8" w:name="_Toc122615619"/>
      <w:r w:rsidRPr="00030414">
        <w:lastRenderedPageBreak/>
        <w:t>Kopsavilkums</w:t>
      </w:r>
      <w:bookmarkEnd w:id="7"/>
      <w:bookmarkEnd w:id="8"/>
    </w:p>
    <w:p w14:paraId="095A721C" w14:textId="77777777" w:rsidR="00F63CAB" w:rsidRPr="00030414" w:rsidRDefault="00F63CAB" w:rsidP="00F63CAB">
      <w:pPr>
        <w:pStyle w:val="BodyText"/>
      </w:pPr>
      <w:r w:rsidRPr="00030414">
        <w:t xml:space="preserve">Vienkāršoto izmaksu (turpmāk – VIZ) pieejas ieviešana ES fondu pārvaldībā ir devusi iespēju efektīvākai finansējuma administrēšanai, neatbilstību risku ierobežošanai, administratīvā sloga samazināšanai un lielākas uzmanības pievēršanai rezultātu sasniegšanai. </w:t>
      </w:r>
    </w:p>
    <w:p w14:paraId="6DD84BC0" w14:textId="18FC42C8" w:rsidR="00F63CAB" w:rsidRPr="00030414" w:rsidRDefault="00F63CAB" w:rsidP="00F63CAB">
      <w:pPr>
        <w:pStyle w:val="BodyText"/>
      </w:pPr>
      <w:r w:rsidRPr="00030414">
        <w:t>Šī pētījuma mērķis bija veikt sākotnēju (</w:t>
      </w:r>
      <w:r w:rsidRPr="00030414">
        <w:rPr>
          <w:i/>
          <w:iCs/>
        </w:rPr>
        <w:t>ex-ante</w:t>
      </w:r>
      <w:r w:rsidRPr="00030414">
        <w:t>) izvērtējumu par iespējām paplašināt VIZ piemērošanu Eiropas Savienības kohēzijas politikas programmā 2021.–2027.gadam (turpmāk – Programma 21-27). Papildus tam pētījumā bija jāpievērš īpaša uzmanība iespējami piemērot VIZ attiecībā uz mācību aktivitāšu izmaksām un personāla atalgojuma (projektu vadības un ieviešanas personāla) izmaksām</w:t>
      </w:r>
      <w:r w:rsidR="00956D2D">
        <w:t xml:space="preserve">. </w:t>
      </w:r>
      <w:r w:rsidRPr="00030414">
        <w:t xml:space="preserve">Pētījums aptvēra vienīgi attiecināmās </w:t>
      </w:r>
      <w:r w:rsidR="004E61F7">
        <w:t xml:space="preserve">tiešās </w:t>
      </w:r>
      <w:r w:rsidRPr="00030414">
        <w:t xml:space="preserve">izmaksas. </w:t>
      </w:r>
    </w:p>
    <w:p w14:paraId="1DDEEBB4" w14:textId="77777777" w:rsidR="00F63CAB" w:rsidRPr="00030414" w:rsidRDefault="00F63CAB" w:rsidP="00F63CAB">
      <w:pPr>
        <w:pStyle w:val="BodyText"/>
      </w:pPr>
      <w:r w:rsidRPr="00030414">
        <w:t xml:space="preserve">Pētījuma metodoloģija ietvēra kvantitatīvo un kvalitatīvo datu analīzi par VIZ piemērošanu 2014.-2020. g. periodā un gaidāmo VIZ izmantošanu 2021.-2027.g. periodā. Tika analizēti dati par faktiskajām izmaksām (to īpašības, tipoloģija, kopsakarības), kas radušies finansējuma saņēmējiem (turpmāk – FS) 2014.-2020.g. perioda </w:t>
      </w:r>
      <w:r w:rsidRPr="00030414">
        <w:rPr>
          <w:lang w:val="lv"/>
        </w:rPr>
        <w:t xml:space="preserve">Darbības programmas “Izaugsme un nodarbinātība” (turpmāk – DP) </w:t>
      </w:r>
      <w:r w:rsidRPr="00030414">
        <w:t>ieviešanā, kā arī novērtēti atbildīgo iestāžu (turpmāk – AI) plāni attiecībā uz Programmas 21-27 ieviešanu. Pētījuma veikšanas laiks radīja būtiskus ierobežojumus attiecībā uz datu pieejamību un kvalitāti, jo pētījuma izstrādes brīdī vairums 2014.-2020.g. DP atbalstīto projektu vēl atradās ieviešanas stadijā, savukārt Programmas 21-27 ieviešanas uzsākšana vēl bija sagatavošanas stadijā un virkne ieviešanas nosacījumu vēl nebija zināmi (izlemti). Dati par VIZ piemērošanas pieredzi ES līmenī un citās ES dalībvalstīs tika arī aplūkoti, lai nostiprinātu argumentāciju par VIZ piemērošanu Latvijā.</w:t>
      </w:r>
    </w:p>
    <w:p w14:paraId="0C05220C" w14:textId="77777777" w:rsidR="00F63CAB" w:rsidRPr="00030414" w:rsidRDefault="00F63CAB" w:rsidP="00F63CAB">
      <w:pPr>
        <w:pStyle w:val="BodyText"/>
      </w:pPr>
      <w:r w:rsidRPr="00030414">
        <w:t xml:space="preserve">Lai izvērtētu VIZ piemērošanas iespējamību Latvijā Programmā 21-27 tika izmantots zemākais iespējamais plānošanas datu līmenis, tas ir, specifisko atbalsta mērķa pasākumu (turpmāk – SAMP) līmenis. Katram SAMP tika izvērtēta VIZ piemērošanas (1) normatīvā iespējamība kā arī VIZ piemērošanas (2) lietderība un (3) praktiskā iespējamība. Izvērtējuma rezultātā tikai izdarīt pieci secinājumi un katrs no tiem var tikt attiecināts uz kādu no SAMP: </w:t>
      </w:r>
    </w:p>
    <w:p w14:paraId="3BF7EF0A" w14:textId="77777777" w:rsidR="00F63CAB" w:rsidRPr="00030414" w:rsidRDefault="00F63CAB" w:rsidP="00F63CAB">
      <w:pPr>
        <w:pStyle w:val="BodyText"/>
        <w:numPr>
          <w:ilvl w:val="0"/>
          <w:numId w:val="50"/>
        </w:numPr>
      </w:pPr>
      <w:r w:rsidRPr="00030414">
        <w:t xml:space="preserve">Atbilstoši </w:t>
      </w:r>
      <w:r w:rsidRPr="00030414">
        <w:rPr>
          <w:lang w:val="lv"/>
        </w:rPr>
        <w:t>Kopīgo noteikumu regulas</w:t>
      </w:r>
      <w:r w:rsidRPr="00030414">
        <w:rPr>
          <w:rStyle w:val="FootnoteReference"/>
        </w:rPr>
        <w:t xml:space="preserve"> </w:t>
      </w:r>
      <w:r w:rsidRPr="00030414">
        <w:t>jeb Eiropas Parlamenta un Padomes regula (ES) 2021/1060 (turpmāk - KNR) prasībām VIZ piemērošana ir obligāta un attiecināma pilnīgi uz visām izmaksām tādos SAMP, kur projekta izmaksas nepārsniedz 200 000 EUR.</w:t>
      </w:r>
    </w:p>
    <w:p w14:paraId="319A33D1" w14:textId="77777777" w:rsidR="00F63CAB" w:rsidRPr="00030414" w:rsidRDefault="00F63CAB" w:rsidP="00F63CAB">
      <w:pPr>
        <w:pStyle w:val="BodyText"/>
        <w:numPr>
          <w:ilvl w:val="0"/>
          <w:numId w:val="50"/>
        </w:numPr>
      </w:pPr>
      <w:r w:rsidRPr="00030414">
        <w:t>SAMP, kur projekta izmaksas pārsniedz 200 000 EUR, bet tiek paredzēti daudzpakāpju projekti, proti, projekta ietvaros ir plānotas projekta darbības zem 200 000 EUR sliekšņa, kas mērķētas uz lielu gala labuma guvēju (netiešo FS) loku (un kuriem būtu jāiesniedz izdevumus pamatojoši dokumenti gadījumā, ja netiek piemēroti VIZ), VIZ ir jāpiemēro pilnībā izmaksām, kas attiecas uz gala labuma guvējiem.</w:t>
      </w:r>
    </w:p>
    <w:p w14:paraId="03C2A2F5" w14:textId="77777777" w:rsidR="00F63CAB" w:rsidRPr="00030414" w:rsidRDefault="00F63CAB" w:rsidP="00F63CAB">
      <w:pPr>
        <w:pStyle w:val="BodyText"/>
        <w:numPr>
          <w:ilvl w:val="0"/>
          <w:numId w:val="50"/>
        </w:numPr>
      </w:pPr>
      <w:r w:rsidRPr="00030414">
        <w:t xml:space="preserve">SAMP, kuros projekta izmaksas pārsniegs 200 000 EUR, bet intervences loģika paredz plašu FS loku (piemēram, pašvaldības, pašvaldību kapitālsabiedrības, universitātes) un attiecināmo izmaksu struktūra ir labvēlīga VIZ piemērošanai, </w:t>
      </w:r>
      <w:r w:rsidRPr="00030414">
        <w:lastRenderedPageBreak/>
        <w:t xml:space="preserve">jārod iespēja izstrādāt SAMP specifiskas VIZ metodikas, kas atļautu vienotās likmes, </w:t>
      </w:r>
      <w:r>
        <w:t>vienas vienības izmaksu standarta likmes</w:t>
      </w:r>
      <w:r w:rsidRPr="00030414">
        <w:t xml:space="preserve"> vai </w:t>
      </w:r>
      <w:r>
        <w:t>vienreizējā</w:t>
      </w:r>
      <w:r w:rsidRPr="00030414">
        <w:t xml:space="preserve"> maksājuma piemērošanu vismaz daļai no attiecināmajām izmaksām. </w:t>
      </w:r>
    </w:p>
    <w:p w14:paraId="5CF25629" w14:textId="77777777" w:rsidR="00F63CAB" w:rsidRPr="00030414" w:rsidRDefault="00F63CAB" w:rsidP="00F63CAB">
      <w:pPr>
        <w:pStyle w:val="BodyText"/>
        <w:numPr>
          <w:ilvl w:val="0"/>
          <w:numId w:val="50"/>
        </w:numPr>
      </w:pPr>
      <w:r w:rsidRPr="00030414">
        <w:t>SAMP ar nelielu VIZ piemērošanas lietderības rādītāju (piem</w:t>
      </w:r>
      <w:r>
        <w:t>ēram</w:t>
      </w:r>
      <w:r w:rsidRPr="00030414">
        <w:t>, projektā ir tikai viens FS, kas tiek atbalstīts ierobežotas projektu atlases procesā), VIZ piemērošana var tikt ierobežot uz VIZ horizontālo metodiku izmantošanu (piem</w:t>
      </w:r>
      <w:r>
        <w:t>ēram</w:t>
      </w:r>
      <w:r w:rsidRPr="00030414">
        <w:t>, vienotā likme projekta personāla atalgojumam, ja tāda tiek apstiprināta).</w:t>
      </w:r>
    </w:p>
    <w:p w14:paraId="57E055D5" w14:textId="77777777" w:rsidR="00F63CAB" w:rsidRPr="00030414" w:rsidRDefault="00F63CAB" w:rsidP="00F63CAB">
      <w:pPr>
        <w:pStyle w:val="BodyText"/>
        <w:numPr>
          <w:ilvl w:val="0"/>
          <w:numId w:val="50"/>
        </w:numPr>
      </w:pPr>
      <w:r w:rsidRPr="00030414">
        <w:t xml:space="preserve">VIZ nav lietderīgi piemēroti SAMP, kur jāpilda komercdarbības (valsts) atbalsta normu prasības, vai tādēļ, ka izvēlētais SAMP ieviešanas veids ir finanšu instruments. </w:t>
      </w:r>
    </w:p>
    <w:p w14:paraId="5449BEA5" w14:textId="77777777" w:rsidR="00F63CAB" w:rsidRPr="00030414" w:rsidRDefault="00F63CAB" w:rsidP="00F63CAB">
      <w:pPr>
        <w:pStyle w:val="BodyText"/>
        <w:rPr>
          <w:rFonts w:eastAsiaTheme="minorEastAsia"/>
        </w:rPr>
      </w:pPr>
      <w:r w:rsidRPr="00030414">
        <w:t>Skatiet zemāk attēlus nr. 1. un nr. 2., kuros redzams, kā SAMP sadalās starp pieciem secinājumiem, kā arī SAMP sadalījumu pēc tā novērtējuma pret lietderības un praktiskās iespējamības kritērijiem.</w:t>
      </w:r>
    </w:p>
    <w:p w14:paraId="2C2399DB" w14:textId="77777777" w:rsidR="00F63CAB" w:rsidRPr="00030414" w:rsidRDefault="00F63CAB" w:rsidP="00F63CAB">
      <w:pPr>
        <w:pStyle w:val="Caption"/>
      </w:pPr>
      <w:bookmarkStart w:id="9" w:name="_Ref105756438"/>
      <w:r w:rsidRPr="00030414">
        <w:rPr>
          <w:noProof/>
        </w:rPr>
        <w:drawing>
          <wp:anchor distT="0" distB="0" distL="114300" distR="114300" simplePos="0" relativeHeight="251658244" behindDoc="0" locked="0" layoutInCell="1" allowOverlap="1" wp14:anchorId="333AD876" wp14:editId="738EEAD3">
            <wp:simplePos x="0" y="0"/>
            <wp:positionH relativeFrom="column">
              <wp:posOffset>-5080</wp:posOffset>
            </wp:positionH>
            <wp:positionV relativeFrom="paragraph">
              <wp:posOffset>303530</wp:posOffset>
            </wp:positionV>
            <wp:extent cx="5372100" cy="3098800"/>
            <wp:effectExtent l="0" t="0" r="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1" cstate="print">
                      <a:extLst>
                        <a:ext uri="{28A0092B-C50C-407E-A947-70E740481C1C}">
                          <a14:useLocalDpi xmlns:a14="http://schemas.microsoft.com/office/drawing/2010/main" val="0"/>
                        </a:ext>
                      </a:extLst>
                    </a:blip>
                    <a:srcRect l="11632" r="18289"/>
                    <a:stretch/>
                  </pic:blipFill>
                  <pic:spPr bwMode="auto">
                    <a:xfrm>
                      <a:off x="0" y="0"/>
                      <a:ext cx="537210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0414">
        <w:fldChar w:fldCharType="begin"/>
      </w:r>
      <w:r w:rsidRPr="00030414">
        <w:instrText xml:space="preserve"> SEQ Attēls \* ARABIC </w:instrText>
      </w:r>
      <w:r w:rsidRPr="00030414">
        <w:fldChar w:fldCharType="separate"/>
      </w:r>
      <w:r w:rsidRPr="00030414">
        <w:rPr>
          <w:noProof/>
        </w:rPr>
        <w:t>1</w:t>
      </w:r>
      <w:r w:rsidRPr="00030414">
        <w:fldChar w:fldCharType="end"/>
      </w:r>
      <w:r w:rsidRPr="00030414">
        <w:t>. Attēls</w:t>
      </w:r>
      <w:bookmarkEnd w:id="9"/>
      <w:r w:rsidRPr="00030414">
        <w:t>. SAMP sadalījums pēc secinājumiem</w:t>
      </w:r>
    </w:p>
    <w:p w14:paraId="6CD23F32" w14:textId="77777777" w:rsidR="00F63CAB" w:rsidRDefault="00F63CAB" w:rsidP="00F63CAB">
      <w:pPr>
        <w:pStyle w:val="Caption"/>
        <w:keepNext w:val="0"/>
      </w:pPr>
    </w:p>
    <w:p w14:paraId="58CF5CCB" w14:textId="77777777" w:rsidR="00F63CAB" w:rsidRDefault="00F63CAB" w:rsidP="00F63CAB">
      <w:pPr>
        <w:pStyle w:val="Caption"/>
        <w:keepNext w:val="0"/>
      </w:pPr>
    </w:p>
    <w:p w14:paraId="2627CCDC" w14:textId="77777777" w:rsidR="00F63CAB" w:rsidRDefault="00F63CAB" w:rsidP="00F63CAB">
      <w:pPr>
        <w:pStyle w:val="Caption"/>
        <w:keepNext w:val="0"/>
      </w:pPr>
    </w:p>
    <w:p w14:paraId="5FEAEA16" w14:textId="77777777" w:rsidR="00F63CAB" w:rsidRDefault="00F63CAB" w:rsidP="00F63CAB">
      <w:pPr>
        <w:pStyle w:val="Caption"/>
        <w:keepNext w:val="0"/>
      </w:pPr>
    </w:p>
    <w:p w14:paraId="522349D9" w14:textId="77777777" w:rsidR="00F63CAB" w:rsidRDefault="00F63CAB" w:rsidP="00F63CAB">
      <w:pPr>
        <w:pStyle w:val="Caption"/>
        <w:keepNext w:val="0"/>
      </w:pPr>
    </w:p>
    <w:p w14:paraId="2ED4ED57" w14:textId="77777777" w:rsidR="00F63CAB" w:rsidRPr="00030414" w:rsidRDefault="00F63CAB" w:rsidP="00F63CAB">
      <w:pPr>
        <w:pStyle w:val="Caption"/>
        <w:keepNext w:val="0"/>
      </w:pPr>
    </w:p>
    <w:p w14:paraId="39A1DE79" w14:textId="77777777" w:rsidR="00F63CAB" w:rsidRPr="00030414" w:rsidRDefault="00F63CAB" w:rsidP="00F63CAB">
      <w:pPr>
        <w:pStyle w:val="Caption"/>
        <w:keepNext w:val="0"/>
      </w:pPr>
      <w:r w:rsidRPr="00030414">
        <w:lastRenderedPageBreak/>
        <w:fldChar w:fldCharType="begin"/>
      </w:r>
      <w:r w:rsidRPr="00030414">
        <w:instrText xml:space="preserve"> SEQ Attēls \* ARABIC </w:instrText>
      </w:r>
      <w:r w:rsidRPr="00030414">
        <w:fldChar w:fldCharType="separate"/>
      </w:r>
      <w:r w:rsidRPr="00030414">
        <w:rPr>
          <w:noProof/>
        </w:rPr>
        <w:t>2</w:t>
      </w:r>
      <w:r w:rsidRPr="00030414">
        <w:fldChar w:fldCharType="end"/>
      </w:r>
      <w:r w:rsidRPr="00030414">
        <w:t>. Attēls. Secinājumu vizuāls grupējums</w:t>
      </w:r>
    </w:p>
    <w:p w14:paraId="11E0A6D2" w14:textId="77777777" w:rsidR="00F63CAB" w:rsidRPr="00030414" w:rsidRDefault="00F63CAB" w:rsidP="00F63CAB">
      <w:pPr>
        <w:jc w:val="center"/>
      </w:pPr>
      <w:r w:rsidRPr="00030414">
        <w:rPr>
          <w:noProof/>
        </w:rPr>
        <w:drawing>
          <wp:inline distT="0" distB="0" distL="0" distR="0" wp14:anchorId="4CD39730" wp14:editId="6C5BF410">
            <wp:extent cx="5111791" cy="255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124" cy="2606299"/>
                    </a:xfrm>
                    <a:prstGeom prst="rect">
                      <a:avLst/>
                    </a:prstGeom>
                    <a:noFill/>
                  </pic:spPr>
                </pic:pic>
              </a:graphicData>
            </a:graphic>
          </wp:inline>
        </w:drawing>
      </w:r>
    </w:p>
    <w:p w14:paraId="726C781D" w14:textId="77777777" w:rsidR="00F63CAB" w:rsidRPr="00030414" w:rsidRDefault="00F63CAB" w:rsidP="00F63CAB">
      <w:pPr>
        <w:pStyle w:val="BodyText"/>
      </w:pPr>
      <w:r w:rsidRPr="00030414">
        <w:t xml:space="preserve">VIZ piemērošanas Programmas 21-27 ieviešanā uzrāda lielu potenciālu, vienlaikus ir acīmredzami, ka tam priekšnoteikums būtu tālāku precizējumu veikšana intervences loģikā un veidā, kā tiek definēti sasniedzamie rezultāti. </w:t>
      </w:r>
    </w:p>
    <w:p w14:paraId="4648E8B8" w14:textId="20444074" w:rsidR="00F63CAB" w:rsidRPr="00030414" w:rsidRDefault="00F63CAB" w:rsidP="00F63CAB">
      <w:pPr>
        <w:pStyle w:val="BodyText"/>
      </w:pPr>
      <w:r w:rsidRPr="00030414">
        <w:t xml:space="preserve">VIZ piemērošanas mācību aktivitāšu un personāla atalgojuma (projektu vadības un projektu īstenošanas) izmaksām padziļinātā analīze parādīja, ka ir potenciāls VIZ piemērošanai un VIZ horizontālo metodiku izstrādei, kuru piemēroša aptvertu visu programmu. Tiek piedāvāts ieviest tādas </w:t>
      </w:r>
      <w:r>
        <w:t>vienas vienības izmaksu standarta likmes</w:t>
      </w:r>
      <w:r w:rsidRPr="00030414">
        <w:t xml:space="preserve">, kā personāla atalgojuma stundas likme, nodarbību vadītāja stundas likme mācību aktivitātēm un vienas apmācību cilvēkstundas likme. Ir ieteikts arī ieviest vienoto likmi personāla atalgojuma izmaksām. </w:t>
      </w:r>
    </w:p>
    <w:p w14:paraId="7614C22B" w14:textId="77777777" w:rsidR="00F63CAB" w:rsidRPr="00030414" w:rsidRDefault="00F63CAB" w:rsidP="00F63CAB">
      <w:pPr>
        <w:pStyle w:val="BodyText"/>
      </w:pPr>
      <w:r>
        <w:t xml:space="preserve">Lai arī šīs tiek piedāvātas kā universālas likmes, tomēr to pielietojumam ir noteiktas robežas, kam par iemeslu 2014.-2020.g. izmaksu datu vērtību, kas tiek izmantoti likmes pamatošanai, lielā izkliede. Lai novērstu situācijas, kad atsevišķu SAMP ietvaros noteiktās horizontālās VIZ likmes būtiski atšķiras no faktiskajām izmaksām projektos (notiek pārkompensācija, vai nepietiekama kompensācija), horizontālo VIZ piemērošanas iespējas jāvērtē, izstrādājot SAMP ieviešanas nosacījumus un nepieciešamības gadījumā paredzot SAMP specifiskas VIZ likmes. </w:t>
      </w:r>
    </w:p>
    <w:p w14:paraId="1569D7F8" w14:textId="77777777" w:rsidR="00F63CAB" w:rsidRPr="00030414" w:rsidRDefault="00F63CAB" w:rsidP="00F63CAB">
      <w:pPr>
        <w:pStyle w:val="Heading1"/>
        <w:numPr>
          <w:ilvl w:val="0"/>
          <w:numId w:val="0"/>
        </w:numPr>
        <w:rPr>
          <w:lang w:val="en-GB"/>
        </w:rPr>
      </w:pPr>
      <w:bookmarkStart w:id="10" w:name="_Toc112316749"/>
      <w:bookmarkStart w:id="11" w:name="_Toc122615620"/>
      <w:r w:rsidRPr="00030414">
        <w:rPr>
          <w:lang w:val="en-GB"/>
        </w:rPr>
        <w:lastRenderedPageBreak/>
        <w:t>Executive summary</w:t>
      </w:r>
      <w:bookmarkEnd w:id="10"/>
      <w:bookmarkEnd w:id="11"/>
      <w:r w:rsidRPr="00030414">
        <w:rPr>
          <w:lang w:val="en-GB"/>
        </w:rPr>
        <w:t xml:space="preserve"> </w:t>
      </w:r>
    </w:p>
    <w:p w14:paraId="188F11C0" w14:textId="77777777" w:rsidR="00F63CAB" w:rsidRPr="00030414" w:rsidRDefault="00F63CAB" w:rsidP="00F63CAB">
      <w:pPr>
        <w:pStyle w:val="BodyText"/>
        <w:rPr>
          <w:lang w:val="en-GB"/>
        </w:rPr>
      </w:pPr>
      <w:r w:rsidRPr="00030414">
        <w:rPr>
          <w:lang w:val="en-GB"/>
        </w:rPr>
        <w:t xml:space="preserve">Introduction of the simplified cost options (hereafter - SCO) in the management of the EU funds has opened way for more efficient administration of the funding, lowering risk of errors, reduction of administrative burden and greater focus on achievement of results. </w:t>
      </w:r>
    </w:p>
    <w:p w14:paraId="43A89F42" w14:textId="77777777" w:rsidR="00F63CAB" w:rsidRPr="00030414" w:rsidRDefault="00F63CAB" w:rsidP="00F63CAB">
      <w:pPr>
        <w:pStyle w:val="BodyText"/>
        <w:rPr>
          <w:lang w:val="en-GB"/>
        </w:rPr>
      </w:pPr>
      <w:r w:rsidRPr="00030414">
        <w:rPr>
          <w:lang w:val="en-GB"/>
        </w:rPr>
        <w:t xml:space="preserve">The aim of this study was to evaluate ex-ante what are possibilities for expanding the use of the SCO in the implementation of the EU funded programme for Latvia in 2021-2027 period. Furthermore the study had to take a closer look at the possible usage of the SCO for costs of training activities and personnel remuneration costs (both for project management and for implementation of project (operation)), and propose two horizontal methodologies for application of SCO for these cost categories. The study covered only direct eligible costs. </w:t>
      </w:r>
    </w:p>
    <w:p w14:paraId="36F27CC5" w14:textId="77777777" w:rsidR="00F63CAB" w:rsidRPr="00030414" w:rsidRDefault="00F63CAB" w:rsidP="00F63CAB">
      <w:pPr>
        <w:pStyle w:val="BodyText"/>
        <w:rPr>
          <w:lang w:val="en-GB"/>
        </w:rPr>
      </w:pPr>
      <w:r w:rsidRPr="00030414">
        <w:rPr>
          <w:lang w:val="en-GB"/>
        </w:rPr>
        <w:t xml:space="preserve">Methodology of research included both quantitative and qualitative analysis of data on application of SCO in current 2014-2020 programming period and anticipated use of SCO in 2021-2027 period. Data on actual expenditure (characteristics, typology, trends) incurred by beneficiaries during implementation of 2014-2020 programme was analysed, as well as plans of the authorities regarding the implementation of 2021-2020 programme were assessed. Substantial limitations to the data availability and quality derived from the timing of undertaking the study as the period of preparing the study most of operations supported under the 2014-2020 programmes were ongoing, while rollout of 2021-2020 was still in the preparatory stage and hence number of implementation modalities were not known (decided). Data about experience of SCO usage at the level of EU and other EU member states were also considered to support the argument of using the SCO in Latvia. </w:t>
      </w:r>
    </w:p>
    <w:p w14:paraId="0FA96A96" w14:textId="77777777" w:rsidR="00F63CAB" w:rsidRPr="00030414" w:rsidRDefault="00F63CAB" w:rsidP="00F63CAB">
      <w:pPr>
        <w:pStyle w:val="BodyText"/>
        <w:rPr>
          <w:lang w:val="en-GB"/>
        </w:rPr>
      </w:pPr>
      <w:r w:rsidRPr="00030414">
        <w:rPr>
          <w:lang w:val="en-GB"/>
        </w:rPr>
        <w:t>To assess the feasibility of using the SCO in 2021-2027 program the lowest possible data level of programming was used i.e. the level of individual measures under each specific aid objective (hereafter – SAMP). Each SAMP was assessed from point of view of (1) regulatory feasibility of applying SCO; (2) effectiveness and (3) practical feasibility of applying SCO. As a result of the assessment five key conclusions were reach and each conclusion could be attributed to a specific SAMP:</w:t>
      </w:r>
    </w:p>
    <w:p w14:paraId="716AA7DF" w14:textId="77777777" w:rsidR="00F63CAB" w:rsidRPr="00030414" w:rsidRDefault="00F63CAB" w:rsidP="00F63CAB">
      <w:pPr>
        <w:pStyle w:val="BodyText"/>
        <w:numPr>
          <w:ilvl w:val="0"/>
          <w:numId w:val="41"/>
        </w:numPr>
        <w:rPr>
          <w:lang w:val="en-GB"/>
        </w:rPr>
      </w:pPr>
      <w:r w:rsidRPr="00030414">
        <w:rPr>
          <w:lang w:val="en-GB"/>
        </w:rPr>
        <w:t>SCO is compulsory and should be used to cover all expenditure in SAMP where c</w:t>
      </w:r>
      <w:r w:rsidRPr="00345E6B">
        <w:rPr>
          <w:shd w:val="clear" w:color="auto" w:fill="FFFFFF"/>
          <w:lang w:val="en-GB"/>
        </w:rPr>
        <w:t>ost of an operation does not exceed</w:t>
      </w:r>
      <w:r w:rsidRPr="00A14C7C">
        <w:rPr>
          <w:shd w:val="clear" w:color="auto" w:fill="FFFFFF"/>
        </w:rPr>
        <w:t xml:space="preserve"> EUR 200 000.</w:t>
      </w:r>
    </w:p>
    <w:p w14:paraId="23B71CBC" w14:textId="77777777" w:rsidR="00F63CAB" w:rsidRPr="00030414" w:rsidRDefault="00F63CAB" w:rsidP="00F63CAB">
      <w:pPr>
        <w:pStyle w:val="BodyText"/>
        <w:numPr>
          <w:ilvl w:val="0"/>
          <w:numId w:val="41"/>
        </w:numPr>
        <w:rPr>
          <w:lang w:val="en-GB"/>
        </w:rPr>
      </w:pPr>
      <w:r w:rsidRPr="00030414">
        <w:rPr>
          <w:lang w:val="en-GB"/>
        </w:rPr>
        <w:t>In SAMP where costs of an operation exceed EUR 200 000 but under these operations it is planned to have sub-operations below the threshold of EUR 200 000 that will target a larger number of ultimate beneficiaries (who would need to provide proof of expenditure actually incurred if the SCO is not offered) the SCO should cover fully all expenditure at the level of the ultimate beneficiaries.</w:t>
      </w:r>
    </w:p>
    <w:p w14:paraId="42D6228D" w14:textId="77777777" w:rsidR="00F63CAB" w:rsidRPr="00030414" w:rsidRDefault="00F63CAB" w:rsidP="00F63CAB">
      <w:pPr>
        <w:pStyle w:val="BodyText"/>
        <w:numPr>
          <w:ilvl w:val="0"/>
          <w:numId w:val="41"/>
        </w:numPr>
        <w:rPr>
          <w:lang w:val="en-GB"/>
        </w:rPr>
      </w:pPr>
      <w:r w:rsidRPr="00030414">
        <w:rPr>
          <w:lang w:val="en-GB"/>
        </w:rPr>
        <w:t xml:space="preserve">In SAMP where costs of an operation exceed EUR 200 000, but the logic of the intervention foresees a large group of beneficiaries (e.g. municipalities, municipal enterprises, companies, universities) and structure of eligible costs that are conductive to applications of the SCO, the approach should be found to design SAMP specific SCO methodologies that would allow to use unit cost or flat rate at least for part of total eligible costs. </w:t>
      </w:r>
    </w:p>
    <w:p w14:paraId="2BF8554A" w14:textId="77777777" w:rsidR="00F63CAB" w:rsidRPr="00030414" w:rsidRDefault="00F63CAB" w:rsidP="00F63CAB">
      <w:pPr>
        <w:pStyle w:val="BodyText"/>
        <w:numPr>
          <w:ilvl w:val="0"/>
          <w:numId w:val="41"/>
        </w:numPr>
        <w:rPr>
          <w:lang w:val="en-GB"/>
        </w:rPr>
      </w:pPr>
      <w:r w:rsidRPr="00030414">
        <w:rPr>
          <w:lang w:val="en-GB"/>
        </w:rPr>
        <w:lastRenderedPageBreak/>
        <w:t>SAMP with lower feasibility of applying SCO (e.g. one entity is a single beneficiary in the operation selected in a restricted call for applications), the SCO usage is optional and can be reduced to certain horizontal SCO methodologies (e.g. flat rate for remuneration of project management personnel).</w:t>
      </w:r>
    </w:p>
    <w:p w14:paraId="70ECB818" w14:textId="77777777" w:rsidR="00F63CAB" w:rsidRPr="00030414" w:rsidRDefault="00F63CAB" w:rsidP="00F63CAB">
      <w:pPr>
        <w:pStyle w:val="BodyText"/>
        <w:numPr>
          <w:ilvl w:val="0"/>
          <w:numId w:val="41"/>
        </w:numPr>
        <w:rPr>
          <w:lang w:val="en-GB"/>
        </w:rPr>
      </w:pPr>
      <w:r w:rsidRPr="00030414">
        <w:rPr>
          <w:lang w:val="en-GB"/>
        </w:rPr>
        <w:t xml:space="preserve">Application of SCO in SAMP is not feasible due to limits deriving from provisions of state aid or due to the fact that financial instrument is chosen as the implementation method. </w:t>
      </w:r>
    </w:p>
    <w:p w14:paraId="445F641C" w14:textId="77777777" w:rsidR="00F63CAB" w:rsidRPr="00030414" w:rsidRDefault="00F63CAB" w:rsidP="00F63CAB">
      <w:pPr>
        <w:pStyle w:val="BodyText"/>
        <w:rPr>
          <w:lang w:val="en-GB"/>
        </w:rPr>
      </w:pPr>
      <w:r w:rsidRPr="00030414">
        <w:rPr>
          <w:lang w:val="en-GB"/>
        </w:rPr>
        <w:t>See the illustrations no. 1 and no</w:t>
      </w:r>
      <w:r>
        <w:rPr>
          <w:lang w:val="en-GB"/>
        </w:rPr>
        <w:t>.</w:t>
      </w:r>
      <w:r w:rsidRPr="00030414">
        <w:rPr>
          <w:lang w:val="en-GB"/>
        </w:rPr>
        <w:t xml:space="preserve"> 2 for breakdown of SAMP in accordance of five conclusions, as well as distribution of SAMP in line of assessment against the criteria of effectiveness and practical feasibility. </w:t>
      </w:r>
    </w:p>
    <w:p w14:paraId="1A905586" w14:textId="77777777" w:rsidR="00F63CAB" w:rsidRPr="00030414" w:rsidRDefault="00F63CAB" w:rsidP="00F63CAB">
      <w:pPr>
        <w:pStyle w:val="BodyText"/>
        <w:rPr>
          <w:lang w:val="en-GB"/>
        </w:rPr>
      </w:pPr>
      <w:r w:rsidRPr="00030414">
        <w:rPr>
          <w:lang w:val="en-GB"/>
        </w:rPr>
        <w:t xml:space="preserve">The analysis of feasibility of SCO usage in the implementation of Latvian 2021-2027 programme shows a large potential in meantime it is obvious that the logic of intervention and the way of defining achievable results will need further adjustment to make it happen. </w:t>
      </w:r>
    </w:p>
    <w:p w14:paraId="2E2DB6DE" w14:textId="77777777" w:rsidR="00F63CAB" w:rsidRPr="00030414" w:rsidRDefault="00F63CAB" w:rsidP="00F63CAB">
      <w:pPr>
        <w:pStyle w:val="BodyText"/>
        <w:rPr>
          <w:lang w:val="en-GB"/>
        </w:rPr>
      </w:pPr>
      <w:r w:rsidRPr="00030414">
        <w:rPr>
          <w:lang w:val="en-GB"/>
        </w:rPr>
        <w:t xml:space="preserve">In-depth analysis of aspects of using the SCO for costs of training activities and personnel remuneration costs (both for project management and for implementation of project (operation)) reviled that there is potential to use SCO and propose horizontal SCO methodologies that could be applied across the program. Unit cost such as hourly rate for personnel remuneration or rate to be paid for one man-day of training has been proposed. Flat rates for the costs of personnel remuneration has been proposed. </w:t>
      </w:r>
    </w:p>
    <w:p w14:paraId="2ACD3D8A" w14:textId="1429BCFF" w:rsidR="00F63CAB" w:rsidRPr="00030414" w:rsidRDefault="00F63CAB" w:rsidP="00F63CAB">
      <w:pPr>
        <w:pStyle w:val="BodyText"/>
        <w:rPr>
          <w:lang w:val="en-GB"/>
        </w:rPr>
      </w:pPr>
      <w:r w:rsidRPr="00030414">
        <w:rPr>
          <w:lang w:val="en-GB"/>
        </w:rPr>
        <w:t xml:space="preserve">Though these are proposed as universal (cross cutting) rates to be applied to whole programme, there might be certain limitations in the scope of application due to the low levels of homogeneity in the cost data from 2014-2020 that has been used to determine these rates. To avoid the risks of overcompensation or undercompensation application of the universal rates should be reassessed when deciding on implementation provisions for individual SAMP. If need be designated SCO methodology should be developed for the SAMP in question. </w:t>
      </w:r>
    </w:p>
    <w:p w14:paraId="1EBE9746" w14:textId="77777777" w:rsidR="00F63CAB" w:rsidRPr="00030414" w:rsidRDefault="00F63CAB" w:rsidP="00F63CAB">
      <w:pPr>
        <w:pStyle w:val="Heading1"/>
      </w:pPr>
      <w:bookmarkStart w:id="12" w:name="_Toc112316750"/>
      <w:bookmarkStart w:id="13" w:name="_Toc122615621"/>
      <w:r w:rsidRPr="00030414">
        <w:lastRenderedPageBreak/>
        <w:t>Izvērtējuma veikšana</w:t>
      </w:r>
      <w:bookmarkEnd w:id="12"/>
      <w:bookmarkEnd w:id="13"/>
    </w:p>
    <w:p w14:paraId="10BE1E7E" w14:textId="77777777" w:rsidR="00F63CAB" w:rsidRPr="00030414" w:rsidRDefault="00F63CAB" w:rsidP="00F63CAB">
      <w:pPr>
        <w:pStyle w:val="Heading2"/>
      </w:pPr>
      <w:bookmarkStart w:id="14" w:name="_Toc112316751"/>
      <w:bookmarkStart w:id="15" w:name="_Toc122615622"/>
      <w:r w:rsidRPr="00030414">
        <w:t>Dokumenta konteksts un mērķis</w:t>
      </w:r>
      <w:bookmarkEnd w:id="14"/>
      <w:bookmarkEnd w:id="15"/>
    </w:p>
    <w:p w14:paraId="68A474E1" w14:textId="77777777" w:rsidR="00F63CAB" w:rsidRPr="00030414" w:rsidRDefault="00F63CAB" w:rsidP="00F63CAB">
      <w:pPr>
        <w:pStyle w:val="BodyText"/>
      </w:pPr>
      <w:r>
        <w:t>ES fondu atbalsts tiek pakļauts ļoti rūpīgai un detalizētai uzraudzībai. Projektu pieteikumos, kā arī atskaitēs ir nepieciešams norādīt detalizētas izmaksu pozīcijas. Lai saņemtu ES fondu daļas atmaksu, FS ir jāsaglabā un ES fondu vadības un kontroles sistēmā iesaistītajām iestādēm jākontrolē visi izdevumus pamatojošie dokumenti. Sākotnēji šāda prakse tiek pamatota ar mērķi stingri uzraudzīt publisko līdzekļu izmantošanu un novērst iespējamo nelikumīgu vai nelietderīgu līdzekļu izšķērdēšanu. Tomēr šādai pieejai bija arī nelabvēlīgi blakus efekti, kas laika gaitā arvien vairāk aktualizēja jautājumu par iespēju vienkāršot projektu pieteikšanos un atskaitīšanos. Likumsakarīgi, ka viens no veidiem, kā būtu iespējams ES fondu pārvaldības sistēmu uzlabot, ir VIZ piemērošana.</w:t>
      </w:r>
    </w:p>
    <w:p w14:paraId="0824C2EB" w14:textId="77777777" w:rsidR="00F63CAB" w:rsidRPr="00030414" w:rsidRDefault="00F63CAB" w:rsidP="00F63CAB">
      <w:pPr>
        <w:pStyle w:val="BodyText"/>
      </w:pPr>
      <w:r w:rsidRPr="00030414">
        <w:t>ES fondu 2014.-2020. g. periodā Latvijā VIZ piemērošanas tvērums paplašinās ar katru gadu. To apliecina gan jaunu VIZ metodiku izstrāde, gan augošais tādu maksājumu īpatsvars, kuri veikti par pamatu izmantojot VIZ. AI un FS, kuri ir uzsākuši VIZ izmantošanu projektos, plāno turpināt šo praksi arī Programmas 21-27 ieviešanā.</w:t>
      </w:r>
    </w:p>
    <w:p w14:paraId="0556696C" w14:textId="77777777" w:rsidR="00F63CAB" w:rsidRPr="00030414" w:rsidRDefault="00F63CAB" w:rsidP="00F63CAB">
      <w:pPr>
        <w:pStyle w:val="BodyText"/>
      </w:pPr>
      <w:r w:rsidRPr="00030414">
        <w:t xml:space="preserve">2020.gada nogalē Eiropas Komisija (turpmāk – EK) apkopojot rezultātus par Eiropas Sociālā fonda (turpmāk – ESF) ieguldījumiem trijos tematiskajos mērķos (8., 9. un 10.) </w:t>
      </w:r>
      <w:r w:rsidRPr="00030414">
        <w:rPr>
          <w:rStyle w:val="FootnoteReference"/>
        </w:rPr>
        <w:footnoteReference w:id="3"/>
      </w:r>
      <w:r w:rsidRPr="00030414">
        <w:t xml:space="preserve"> </w:t>
      </w:r>
      <w:r w:rsidRPr="00030414">
        <w:rPr>
          <w:rStyle w:val="FootnoteReference"/>
        </w:rPr>
        <w:footnoteReference w:id="4"/>
      </w:r>
      <w:r w:rsidRPr="00030414">
        <w:t>, secinājusi, ka projektu īstenošanas efektivitāti būtiski ietekmē institucionālā kapacitāte, administratīvais slogs un eksistējošie normatīvie nosacījumi, to skaitā VIZ iespēju izmantošana.</w:t>
      </w:r>
    </w:p>
    <w:p w14:paraId="5F17029D" w14:textId="77777777" w:rsidR="00F63CAB" w:rsidRPr="00030414" w:rsidRDefault="00F63CAB" w:rsidP="00F63CAB">
      <w:pPr>
        <w:pStyle w:val="BodyText"/>
      </w:pPr>
      <w:r w:rsidRPr="00030414">
        <w:t>VIZ potenciāls ir būtiski lielāks, nekā tas šobrīd tiek izmantots Latvijā un citās ES dalībvalstīs. Jau šobrīd ir noteiktas vairākas iespējas ES dalībvalstīm izmantot KNR noteiktās “off-the-shelf” vienotās likmes un aprēķina veidus, iepirkuma procedūras projektu ietvaros vairs nav šķērslis, lai piemērotu VIZ, kā arī kā obligāta prasība ir noteikta, ka visos projektos, kuru kopējās izmaksas nepārsniedz 200 000 EUR, visas projektu izmaksas būs jāsedz VIZ veidā.</w:t>
      </w:r>
    </w:p>
    <w:p w14:paraId="10CC2B96" w14:textId="77777777" w:rsidR="00F63CAB" w:rsidRPr="00030414" w:rsidRDefault="00F63CAB" w:rsidP="00F63CAB">
      <w:pPr>
        <w:jc w:val="both"/>
        <w:rPr>
          <w:noProof/>
        </w:rPr>
      </w:pPr>
      <w:r w:rsidRPr="00030414">
        <w:rPr>
          <w:noProof/>
        </w:rPr>
        <w:t>VIZ pielietojumam ir vairākas būtiskas priekšrocības:</w:t>
      </w:r>
    </w:p>
    <w:p w14:paraId="03B0D836" w14:textId="77777777" w:rsidR="00F63CAB" w:rsidRPr="00030414" w:rsidRDefault="00F63CAB" w:rsidP="00F63CAB">
      <w:pPr>
        <w:pStyle w:val="ListBullet"/>
      </w:pPr>
      <w:r>
        <w:t>T</w:t>
      </w:r>
      <w:r w:rsidRPr="00030414">
        <w:t>ie ievērojami samazina administratīvo slogu gan pārvaldībā iesaistītajām iestādēm, gan FS;</w:t>
      </w:r>
    </w:p>
    <w:p w14:paraId="3263445E" w14:textId="77777777" w:rsidR="00F63CAB" w:rsidRPr="00030414" w:rsidRDefault="00F63CAB" w:rsidP="00F63CAB">
      <w:pPr>
        <w:pStyle w:val="ListBullet"/>
      </w:pPr>
      <w:r>
        <w:t>Ļaut pārvaldībā iesaistītajām iestādēm pārorientēties no finanšu dokumentu vākšanas un pārbaudes uz politikas mērķu sasniegšanu, t.i., koncentrējoties uz konkrētu rezultātu un to sasniegšanu, nevis procesa kontroli;</w:t>
      </w:r>
    </w:p>
    <w:p w14:paraId="25429F32" w14:textId="77777777" w:rsidR="00F63CAB" w:rsidRPr="00030414" w:rsidRDefault="00F63CAB" w:rsidP="00F63CAB">
      <w:pPr>
        <w:pStyle w:val="ListBullet"/>
      </w:pPr>
      <w:r w:rsidRPr="00030414">
        <w:t>Tie vienkāršo revīzijas liecības, tādējādi samazinot kļūdu risku - trīs gadus pēc kārtas Eiropas Revīzijas palāta nav konstatējusi kļūdas darījumos, kur pielietotas VIZ. Tas nozīmē mazāk darbības pārtraukumu un ātrāku izdevumu atlīdzināšanu;</w:t>
      </w:r>
    </w:p>
    <w:p w14:paraId="07E1FADD" w14:textId="77777777" w:rsidR="00F63CAB" w:rsidRPr="00030414" w:rsidRDefault="00F63CAB" w:rsidP="00F63CAB">
      <w:pPr>
        <w:pStyle w:val="ListBullet"/>
        <w:rPr>
          <w:noProof/>
        </w:rPr>
      </w:pPr>
      <w:r w:rsidRPr="00030414">
        <w:rPr>
          <w:noProof/>
        </w:rPr>
        <w:lastRenderedPageBreak/>
        <w:t>Ātrāka izmaksu atlīdzināšana savukārt samazina FS (maksājumu pieprasījumu iesniedzēju) naudas plūsmu riskus un palielina vēlmi pieteikties jauniem projektiem;</w:t>
      </w:r>
    </w:p>
    <w:p w14:paraId="03619E85" w14:textId="77777777" w:rsidR="00F63CAB" w:rsidRPr="00030414" w:rsidRDefault="00F63CAB" w:rsidP="00F63CAB">
      <w:pPr>
        <w:pStyle w:val="ListBullet"/>
      </w:pPr>
      <w:r w:rsidRPr="00030414">
        <w:t>Pateicoties pārvaldības procesa vienkāršošanai, VIZ iespēju izmantošana var atvieglot FS piekļuvi Eiropas Savienības fondiem (turpmāk – ES fondi).</w:t>
      </w:r>
      <w:r w:rsidRPr="00030414">
        <w:rPr>
          <w:rStyle w:val="FootnoteReference"/>
          <w:noProof/>
        </w:rPr>
        <w:footnoteReference w:id="5"/>
      </w:r>
    </w:p>
    <w:p w14:paraId="530B0A90" w14:textId="77777777" w:rsidR="00F63CAB" w:rsidRPr="00030414" w:rsidRDefault="00F63CAB" w:rsidP="00F63CAB">
      <w:pPr>
        <w:pStyle w:val="ListBullet"/>
      </w:pPr>
      <w:r>
        <w:t>Pateicoties mazākam administratīvajam slogam, ātrākai naudas plūsmai un mazākiem finansiālajiem riskiem palielinās atbalsta saņēmēju vēlme pieteikties uz ES fondu projektiem, kas savukārt uzlabo konkurenci un ilgākā termiņā uzlabo projektu kvalitāti un palielina to pozitīvo ietekmi.</w:t>
      </w:r>
    </w:p>
    <w:p w14:paraId="69A123A1" w14:textId="77777777" w:rsidR="00F63CAB" w:rsidRPr="00030414" w:rsidRDefault="00F63CAB" w:rsidP="00F63CAB">
      <w:pPr>
        <w:spacing w:after="160" w:line="259" w:lineRule="auto"/>
        <w:jc w:val="both"/>
      </w:pPr>
      <w:r>
        <w:t>Neskatoties uz augstāk minētajiem ieguvumiem VIZ piemērošanai pastāv arī trūkumi. It īpaši to ieviešanas sākuma stadijā. Uz to arī norāda gan EK, gan VI, atzīstot, ka ieviešanas sākuma stadijā administratīvais slogs var pieaugt, jo ir jāizstrādā jaunas VIZ piemērošanas metodikas un kārtība.</w:t>
      </w:r>
    </w:p>
    <w:p w14:paraId="65E0D837" w14:textId="77777777" w:rsidR="00F63CAB" w:rsidRPr="00030414" w:rsidRDefault="00F63CAB" w:rsidP="00F63CAB">
      <w:pPr>
        <w:pStyle w:val="BodyText"/>
        <w:rPr>
          <w:noProof/>
        </w:rPr>
      </w:pPr>
      <w:r w:rsidRPr="00030414">
        <w:t xml:space="preserve">VIZ piemērošanas izvērtējums sastāv no trīs daļām. Pirmā daļa sniedz konceptuālu ieskatu VIZ. Otrajā daļā tika identificēti iespējamie atbalsta pasākumi un izmaksu veidi, attiecībā uz kuriem būtu iespējams piemērot VIZ 2021.-2027.g. periodā, tai skaitā, izvērtējot piemērošanas lietderību un praktisko iespējamību. Savukārt trešajā daļā tiek padziļināti vērtēta horizontālo VIZ metodiku izstrādes iespējas </w:t>
      </w:r>
      <w:r w:rsidRPr="00030414">
        <w:rPr>
          <w:noProof/>
        </w:rPr>
        <w:t>2021.-2027. g. periodā.</w:t>
      </w:r>
    </w:p>
    <w:p w14:paraId="7DD39210" w14:textId="77777777" w:rsidR="00F63CAB" w:rsidRPr="00030414" w:rsidRDefault="00F63CAB" w:rsidP="00F63CAB">
      <w:pPr>
        <w:pStyle w:val="BodyText"/>
        <w:rPr>
          <w:noProof/>
        </w:rPr>
      </w:pPr>
      <w:r w:rsidRPr="00030414">
        <w:rPr>
          <w:noProof/>
        </w:rPr>
        <w:t>Kopējo izvērtējuma daļu secība ir redzama 3. A</w:t>
      </w:r>
      <w:r w:rsidRPr="00030414">
        <w:t>ttēlā</w:t>
      </w:r>
      <w:r w:rsidRPr="00030414">
        <w:rPr>
          <w:noProof/>
        </w:rPr>
        <w:t>.</w:t>
      </w:r>
    </w:p>
    <w:p w14:paraId="38977915" w14:textId="77777777" w:rsidR="00F63CAB" w:rsidRPr="00030414" w:rsidRDefault="00F63CAB" w:rsidP="00F63CAB">
      <w:pPr>
        <w:pStyle w:val="Caption"/>
      </w:pPr>
      <w:r w:rsidRPr="00030414">
        <w:fldChar w:fldCharType="begin"/>
      </w:r>
      <w:r w:rsidRPr="00030414">
        <w:instrText xml:space="preserve"> SEQ Attēls \* ARABIC </w:instrText>
      </w:r>
      <w:r w:rsidRPr="00030414">
        <w:fldChar w:fldCharType="separate"/>
      </w:r>
      <w:r w:rsidRPr="00030414">
        <w:rPr>
          <w:noProof/>
        </w:rPr>
        <w:t>3</w:t>
      </w:r>
      <w:r w:rsidRPr="00030414">
        <w:fldChar w:fldCharType="end"/>
      </w:r>
      <w:r w:rsidRPr="00030414">
        <w:t>. Attēls. Izvērtējuma mērķis, rezultāti un ietekme</w:t>
      </w:r>
    </w:p>
    <w:p w14:paraId="260CEB7A" w14:textId="77777777" w:rsidR="00F63CAB" w:rsidRPr="00030414" w:rsidRDefault="00F63CAB" w:rsidP="00F63CAB">
      <w:pPr>
        <w:pStyle w:val="BodyText"/>
      </w:pPr>
      <w:r w:rsidRPr="00030414">
        <w:rPr>
          <w:noProof/>
        </w:rPr>
        <w:drawing>
          <wp:inline distT="0" distB="0" distL="0" distR="0" wp14:anchorId="1EAEEBAC" wp14:editId="3793E1A7">
            <wp:extent cx="5638798" cy="272562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38798" cy="2725623"/>
                    </a:xfrm>
                    <a:prstGeom prst="rect">
                      <a:avLst/>
                    </a:prstGeom>
                  </pic:spPr>
                </pic:pic>
              </a:graphicData>
            </a:graphic>
          </wp:inline>
        </w:drawing>
      </w:r>
    </w:p>
    <w:p w14:paraId="58B280C9" w14:textId="0C916E2B" w:rsidR="00F63CAB" w:rsidRPr="00030414" w:rsidRDefault="00F63CAB" w:rsidP="00F63CAB">
      <w:pPr>
        <w:pStyle w:val="BodyText"/>
      </w:pPr>
      <w:r>
        <w:t xml:space="preserve">Izvērtējuma trešās daļas uzdevums ir </w:t>
      </w:r>
      <w:r w:rsidR="0026341C">
        <w:t>izvērtēt</w:t>
      </w:r>
      <w:r>
        <w:t xml:space="preserve"> </w:t>
      </w:r>
      <w:r w:rsidR="00604EF3">
        <w:t xml:space="preserve">potenciālu VIZ </w:t>
      </w:r>
      <w:r>
        <w:t xml:space="preserve">metodiku </w:t>
      </w:r>
      <w:r w:rsidR="00604EF3">
        <w:t>izstrādei</w:t>
      </w:r>
      <w:r>
        <w:t>, kas būtu piemērojama</w:t>
      </w:r>
      <w:r w:rsidR="00604EF3">
        <w:t>s</w:t>
      </w:r>
      <w:r>
        <w:t xml:space="preserve"> mācību aktivitāšu īstenošanai, kā arī projekta vadības un īstenošanas </w:t>
      </w:r>
      <w:r>
        <w:lastRenderedPageBreak/>
        <w:t>personāla izmaksām. Metodikas izstrādes mērķis tiek pamatots ar nepieciešamību sniegt atbalstu AI un samazināt ar VIZ izstrādi saistīto administratīvo slogu.</w:t>
      </w:r>
    </w:p>
    <w:p w14:paraId="53037436" w14:textId="77777777" w:rsidR="00F63CAB" w:rsidRPr="00030414" w:rsidRDefault="00F63CAB" w:rsidP="00F63CAB">
      <w:pPr>
        <w:pStyle w:val="BodyText"/>
      </w:pPr>
      <w:r>
        <w:t>Šāda pieeja arī ir saistīta ar virkni risku un ierobežojumu. Izstrādājot universālu horizontālo metodiku ir svarīgi, lai tā būtu pēc iespējas plašākā atbalsta pasākumu spektrā. No otras puses unificēta vienas vienības izmaksu standarta likme, vienotā likme vai vienreizējais maksājums var novest pie situācijas, ka ir FS grupas, kuras var saņemt nepietiekamu atmaksu pret to faktiskajiem izdevumiem, vai arī tieši pretēji var tik pārkompensētas. Šaubas par VIZ piemērotību var atturēt atsevišķus potenciālos FS no pretendēšanas uz ES fondu atbalstu. Tomēr neskatoties uz to var prognozēt, ka kopējie ieguvumi būs pozitīvi, jo administratīvā sloga samazinājums (un ar to saistītais ietaupījums) noteikti kompensēs iespējamos VIZ trūkumus.</w:t>
      </w:r>
    </w:p>
    <w:p w14:paraId="468E299D" w14:textId="77777777" w:rsidR="00F63CAB" w:rsidRPr="00030414" w:rsidRDefault="00F63CAB" w:rsidP="00F63CAB">
      <w:pPr>
        <w:pStyle w:val="Heading2"/>
      </w:pPr>
      <w:bookmarkStart w:id="16" w:name="_Toc112316752"/>
      <w:bookmarkStart w:id="17" w:name="_Toc122615623"/>
      <w:r w:rsidRPr="00030414">
        <w:t>Pielietotās metodoloģijas apraksts</w:t>
      </w:r>
      <w:bookmarkEnd w:id="16"/>
      <w:bookmarkEnd w:id="17"/>
    </w:p>
    <w:p w14:paraId="56DF3863" w14:textId="77777777" w:rsidR="00F63CAB" w:rsidRPr="00030414" w:rsidRDefault="00F63CAB" w:rsidP="00F63CAB">
      <w:pPr>
        <w:pStyle w:val="BodyText"/>
      </w:pPr>
      <w:r>
        <w:t>Vispārējā metodoloģiskā pieeja izvērtējuma veikšanai un horizontālo metodiku izstrādei tika balstīta uz pamatotu, ticamu, piemērotu un faktos balstītu rezultātu. Lai to sasniegtu tika ievēroti sekojoši labas izvērtēšanas prakses principi:</w:t>
      </w:r>
    </w:p>
    <w:p w14:paraId="4C830B53" w14:textId="77777777" w:rsidR="00F63CAB" w:rsidRPr="00030414" w:rsidRDefault="00F63CAB" w:rsidP="00F63CAB">
      <w:pPr>
        <w:pStyle w:val="BodyText"/>
        <w:numPr>
          <w:ilvl w:val="0"/>
          <w:numId w:val="30"/>
        </w:numPr>
        <w:rPr>
          <w:rFonts w:eastAsiaTheme="minorEastAsia" w:cstheme="minorBidi"/>
        </w:rPr>
      </w:pPr>
      <w:r>
        <w:t>Piemērotu, pietiekamu, izsekojamu un pārbaudāmu datu iegūšana</w:t>
      </w:r>
    </w:p>
    <w:p w14:paraId="5A56556E" w14:textId="77777777" w:rsidR="00F63CAB" w:rsidRPr="00030414" w:rsidRDefault="00F63CAB" w:rsidP="00F63CAB">
      <w:pPr>
        <w:pStyle w:val="BodyText"/>
        <w:numPr>
          <w:ilvl w:val="0"/>
          <w:numId w:val="30"/>
        </w:numPr>
      </w:pPr>
      <w:r w:rsidRPr="00030414">
        <w:t>Neatkarīgu un objektīvu datu avotu izmantošana</w:t>
      </w:r>
    </w:p>
    <w:p w14:paraId="3D18347A" w14:textId="77777777" w:rsidR="00F63CAB" w:rsidRPr="00030414" w:rsidRDefault="00F63CAB" w:rsidP="00F63CAB">
      <w:pPr>
        <w:pStyle w:val="BodyText"/>
        <w:numPr>
          <w:ilvl w:val="0"/>
          <w:numId w:val="30"/>
        </w:numPr>
      </w:pPr>
      <w:r w:rsidRPr="00030414">
        <w:t>Datu vākšanas un analīzes procedūras bija piemērotas un caurspīdīgas</w:t>
      </w:r>
    </w:p>
    <w:p w14:paraId="64A20C27" w14:textId="77777777" w:rsidR="00F63CAB" w:rsidRPr="00030414" w:rsidRDefault="00F63CAB" w:rsidP="00F63CAB">
      <w:pPr>
        <w:pStyle w:val="BodyText"/>
        <w:numPr>
          <w:ilvl w:val="0"/>
          <w:numId w:val="30"/>
        </w:numPr>
      </w:pPr>
      <w:r w:rsidRPr="00030414">
        <w:t>Datu atlase tika veikta no ticamiem avotiem saskaņojot ar Pasūtītāju vai arī piesaistot Pasūtītāju datu ieguvē</w:t>
      </w:r>
    </w:p>
    <w:p w14:paraId="37B91A39" w14:textId="77777777" w:rsidR="00F63CAB" w:rsidRPr="00030414" w:rsidRDefault="00F63CAB" w:rsidP="00F63CAB">
      <w:pPr>
        <w:pStyle w:val="BodyText"/>
        <w:numPr>
          <w:ilvl w:val="0"/>
          <w:numId w:val="30"/>
        </w:numPr>
      </w:pPr>
      <w:r w:rsidRPr="00030414">
        <w:t xml:space="preserve">Izvērtējumā tika izmantoti gan vietējie, gan ārzemju dati </w:t>
      </w:r>
    </w:p>
    <w:p w14:paraId="532FBF51" w14:textId="77777777" w:rsidR="00F63CAB" w:rsidRPr="00030414" w:rsidRDefault="00F63CAB" w:rsidP="00F63CAB">
      <w:pPr>
        <w:pStyle w:val="BodyText"/>
        <w:numPr>
          <w:ilvl w:val="0"/>
          <w:numId w:val="30"/>
        </w:numPr>
      </w:pPr>
      <w:r w:rsidRPr="00030414">
        <w:t>Tika iegūti gan primārie, gan sekundārie dati, atkarībā no pieejamības un piemērotības</w:t>
      </w:r>
    </w:p>
    <w:p w14:paraId="69CB729F" w14:textId="77777777" w:rsidR="00F63CAB" w:rsidRPr="00030414" w:rsidRDefault="00F63CAB" w:rsidP="00F63CAB">
      <w:pPr>
        <w:pStyle w:val="BodyText"/>
        <w:numPr>
          <w:ilvl w:val="0"/>
          <w:numId w:val="30"/>
        </w:numPr>
      </w:pPr>
      <w:r>
        <w:t>Nepietiekamas informācijas gadījumā vai pie neskaidras datu interpretācijas papildus tika izmantots ekspertu vērtējums.</w:t>
      </w:r>
    </w:p>
    <w:p w14:paraId="3CF922B1" w14:textId="77777777" w:rsidR="00F63CAB" w:rsidRPr="00030414" w:rsidRDefault="00F63CAB" w:rsidP="00F63CAB">
      <w:pPr>
        <w:pStyle w:val="BodyText"/>
      </w:pPr>
      <w:r w:rsidRPr="00030414">
        <w:t>Pateicoties visu augstāk aprakstīto metodisko pieeju kombinācijai tika iegūta maksimālā rezultātu ticamība. Kopējā metodiskā pieeja ir atspoguļota 4. attēlā.</w:t>
      </w:r>
    </w:p>
    <w:p w14:paraId="3CB4AD7A" w14:textId="77777777" w:rsidR="00F63CAB" w:rsidRPr="00030414" w:rsidRDefault="00F63CAB" w:rsidP="00F63CAB">
      <w:pPr>
        <w:pStyle w:val="Caption"/>
      </w:pPr>
      <w:r w:rsidRPr="00030414">
        <w:lastRenderedPageBreak/>
        <w:fldChar w:fldCharType="begin"/>
      </w:r>
      <w:r w:rsidRPr="00030414">
        <w:instrText xml:space="preserve"> SEQ Attēls \* ARABIC </w:instrText>
      </w:r>
      <w:r w:rsidRPr="00030414">
        <w:fldChar w:fldCharType="separate"/>
      </w:r>
      <w:r w:rsidRPr="00030414">
        <w:rPr>
          <w:noProof/>
        </w:rPr>
        <w:t>4</w:t>
      </w:r>
      <w:r w:rsidRPr="00030414">
        <w:fldChar w:fldCharType="end"/>
      </w:r>
      <w:r w:rsidRPr="00030414">
        <w:t>. Attēls. Izvērtējuma kopējā metodiskā pieeja</w:t>
      </w:r>
    </w:p>
    <w:p w14:paraId="7A6FFE9A" w14:textId="77777777" w:rsidR="00F63CAB" w:rsidRPr="00030414" w:rsidRDefault="00F63CAB" w:rsidP="00F63CAB">
      <w:pPr>
        <w:pStyle w:val="BodyText"/>
        <w:jc w:val="center"/>
      </w:pPr>
      <w:r w:rsidRPr="00030414">
        <w:rPr>
          <w:noProof/>
        </w:rPr>
        <w:drawing>
          <wp:inline distT="0" distB="0" distL="0" distR="0" wp14:anchorId="3F44980A" wp14:editId="45897F57">
            <wp:extent cx="3613128" cy="3240556"/>
            <wp:effectExtent l="0" t="0" r="952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4">
                      <a:extLst>
                        <a:ext uri="{28A0092B-C50C-407E-A947-70E740481C1C}">
                          <a14:useLocalDpi xmlns:a14="http://schemas.microsoft.com/office/drawing/2010/main" val="0"/>
                        </a:ext>
                      </a:extLst>
                    </a:blip>
                    <a:stretch>
                      <a:fillRect/>
                    </a:stretch>
                  </pic:blipFill>
                  <pic:spPr>
                    <a:xfrm>
                      <a:off x="0" y="0"/>
                      <a:ext cx="3613128" cy="3240556"/>
                    </a:xfrm>
                    <a:prstGeom prst="rect">
                      <a:avLst/>
                    </a:prstGeom>
                  </pic:spPr>
                </pic:pic>
              </a:graphicData>
            </a:graphic>
          </wp:inline>
        </w:drawing>
      </w:r>
    </w:p>
    <w:p w14:paraId="35875F9E" w14:textId="68CAE48D" w:rsidR="00F63CAB" w:rsidRPr="00030414" w:rsidRDefault="00F63CAB" w:rsidP="00F63CAB">
      <w:pPr>
        <w:pStyle w:val="BodyText"/>
      </w:pPr>
      <w:r>
        <w:t>Šī pētījuma mērķis bija veikt sākotnēju (</w:t>
      </w:r>
      <w:r w:rsidRPr="13A637F4">
        <w:rPr>
          <w:i/>
          <w:iCs/>
        </w:rPr>
        <w:t>ex-ante</w:t>
      </w:r>
      <w:r>
        <w:t>) izvērtējumu par iespējām paplašināt VIZ piemērošanu Programmā 21-27. Papildus tam pētījumā bija jāpievērš īpaša uzmanība iespējai piemērot VIZ attiecībā uz mācību aktivitāšu izmaksām un personāla atalgojuma (projektu vadības un ieviešanas personāla) izmaksām, kā arī izstrādāt divas horizontālās VIZ metodikas minētajām izdevumu kategorijām. Pētījums aptvēra vienīgi attiecināmās</w:t>
      </w:r>
      <w:r w:rsidR="004E61F7">
        <w:t xml:space="preserve"> tiešās</w:t>
      </w:r>
      <w:r>
        <w:t xml:space="preserve"> izmaksas.</w:t>
      </w:r>
    </w:p>
    <w:p w14:paraId="256C0C0A" w14:textId="77777777" w:rsidR="00F63CAB" w:rsidRPr="00030414" w:rsidRDefault="00F63CAB" w:rsidP="00F63CAB">
      <w:pPr>
        <w:pStyle w:val="BodyText"/>
      </w:pPr>
      <w:r w:rsidRPr="00030414">
        <w:t>Lai izvērtētu VIZ piemērošanas iespējamību Programmā 21-27 tika izmantos zemākais iespējamais plānošanas datu līmenis, tas ir, SAMP līmenis. Katram SAMP tika izvērtēta VIZ piemērošanas (1) normatīvā iespējamība, kā arī VIZ piemērošanas (2) lietderība un (3) praktiskā iespējamība. Detalizētai SAMP analīzei tika izveidota matrica, kas sevī ietvēra visus ar VIZ piemērošanu saistītos aspektus: VIZ piemērošanas iespējas, lietderību, normatīvo regulējumu, ārvalstu pieredzi konkrētajā jomā, izmantojamos rezultatīvos un ietekmes rādītājus, kā arī AI aptaujas rezultātus. Sīkāk skatīt ziņojuma pielikumā B.</w:t>
      </w:r>
    </w:p>
    <w:p w14:paraId="3D1694BB" w14:textId="77777777" w:rsidR="00F63CAB" w:rsidRPr="00030414" w:rsidRDefault="00F63CAB" w:rsidP="00F63CAB">
      <w:pPr>
        <w:pStyle w:val="BodyText"/>
      </w:pPr>
      <w:r w:rsidRPr="00030414">
        <w:t>Ar izveidotās matricas palīdzību tika veikta detalizēta analīze dažādos griezumos ar mērķi identificēt VIZ piemērošanas iespējas atkarībā no AI, atbalstāmajām aktivitātēm, atbalsta mērķa grupām, FS, projektu lieluma u.c. parametriem. SAMP un atbalstāmās aktivitātes arī tika salīdzinātas starp periodiem t.i. 2014-2020 un 2021-2027. Analīze tika veikta iekļaujot gan kvantitatīvos, gan kvalitatīvos rādītājus. Lai būtu iespējams veikt integrēto analīzi kvalitatīvie dati tika iespēju robežās kvantificēti vai arī ekspertu novērtēti. Pateicoties šādas integrētas analīzes matricas izveidei bija iespējams nodalīt pietiekami homogēnas SAMP kopas apmācību un izglītības jomā, kas tālāk tika detalizētāk analizētas izmantojot KPVIS datus, analīzē iekļaujot mācību ilgumu, mērķa grupas, tiešo un netiešo izmaksu pozīcijas un to lielumu utt. Sīkāk skatīt 2. un 3. nodaļā.</w:t>
      </w:r>
    </w:p>
    <w:p w14:paraId="26548D25" w14:textId="3F072B26" w:rsidR="00F63CAB" w:rsidRPr="00030414" w:rsidRDefault="00F63CAB" w:rsidP="00F63CAB">
      <w:pPr>
        <w:spacing w:line="257" w:lineRule="auto"/>
        <w:jc w:val="both"/>
        <w:rPr>
          <w:rFonts w:eastAsiaTheme="minorEastAsia" w:cstheme="minorBidi"/>
          <w:lang w:val="lv"/>
        </w:rPr>
      </w:pPr>
      <w:r w:rsidRPr="00030414">
        <w:lastRenderedPageBreak/>
        <w:t>VIZ piemērošanas mācību aktivitāšu un personāla atalgojuma (projektu vadības un projektu īstenošanas) izmaksām padziļinātākai analīzei un VIZ horizontālo metodiku izstrādei</w:t>
      </w:r>
      <w:r w:rsidRPr="00030414">
        <w:rPr>
          <w:rFonts w:eastAsia="Calibri"/>
        </w:rPr>
        <w:t xml:space="preserve"> </w:t>
      </w:r>
      <w:r w:rsidRPr="00030414">
        <w:t>arī tika izmantota kvantitatīvo un kvalitatīvo datu analīze par VIZ piemērošanu 2014.-2020. g. periodā un gaidāmo VIZ izmantošanu 2021.-2027.g periodā. Tika analizēti dati par faktiskajām izmaksām (to īpašības, tipoloģija, kopsakarības), kas radušies FS 2014.-2020.g. perioda DP ieviešanā, kā arī novērtēti AI plāni attiecībā uz Programmas 21-27 ieviešanu.</w:t>
      </w:r>
    </w:p>
    <w:p w14:paraId="14B79BA9" w14:textId="77777777" w:rsidR="00F63CAB" w:rsidRPr="00030414" w:rsidRDefault="00F63CAB" w:rsidP="00F63CAB">
      <w:pPr>
        <w:pStyle w:val="Heading2"/>
      </w:pPr>
      <w:bookmarkStart w:id="18" w:name="_Toc112316753"/>
      <w:bookmarkStart w:id="19" w:name="_Toc122615624"/>
      <w:r w:rsidRPr="00030414">
        <w:t>Izmantoto datu avotu, to kvalitātes apraksts</w:t>
      </w:r>
      <w:bookmarkEnd w:id="18"/>
      <w:bookmarkEnd w:id="19"/>
    </w:p>
    <w:p w14:paraId="62DB665A" w14:textId="77777777" w:rsidR="00F63CAB" w:rsidRPr="00030414" w:rsidRDefault="00F63CAB" w:rsidP="00F63CAB">
      <w:pPr>
        <w:spacing w:line="257" w:lineRule="auto"/>
        <w:jc w:val="both"/>
        <w:rPr>
          <w:rFonts w:eastAsia="Calibri" w:cstheme="minorHAnsi"/>
          <w:lang w:val="lv"/>
        </w:rPr>
      </w:pPr>
    </w:p>
    <w:p w14:paraId="15F2813C" w14:textId="77777777" w:rsidR="00F63CAB" w:rsidRPr="00030414" w:rsidRDefault="00F63CAB" w:rsidP="00F63CAB">
      <w:pPr>
        <w:spacing w:line="257" w:lineRule="auto"/>
        <w:jc w:val="both"/>
        <w:rPr>
          <w:rFonts w:eastAsia="Calibri" w:cstheme="minorHAnsi"/>
          <w:lang w:val="lv"/>
        </w:rPr>
      </w:pPr>
      <w:r w:rsidRPr="00030414">
        <w:rPr>
          <w:rFonts w:eastAsia="Calibri" w:cstheme="minorHAnsi"/>
          <w:lang w:val="lv"/>
        </w:rPr>
        <w:t>Datu avoti tika izmantoti primāri diviem analītiskiem nolūkiem:</w:t>
      </w:r>
    </w:p>
    <w:p w14:paraId="13549BEA" w14:textId="77777777" w:rsidR="00F63CAB" w:rsidRPr="00030414" w:rsidRDefault="00F63CAB" w:rsidP="00F63CAB">
      <w:pPr>
        <w:pStyle w:val="ListBullet"/>
        <w:numPr>
          <w:ilvl w:val="0"/>
          <w:numId w:val="114"/>
        </w:numPr>
        <w:rPr>
          <w:rFonts w:eastAsiaTheme="minorEastAsia" w:cstheme="minorBidi"/>
          <w:lang w:val="lv"/>
        </w:rPr>
      </w:pPr>
      <w:r w:rsidRPr="00030414">
        <w:rPr>
          <w:rFonts w:eastAsia="Calibri" w:cstheme="minorHAnsi"/>
          <w:lang w:val="lv"/>
        </w:rPr>
        <w:t>Kvantitatīvajai analīzei</w:t>
      </w:r>
      <w:r w:rsidRPr="00030414">
        <w:rPr>
          <w:rFonts w:ascii="Calibri" w:eastAsia="Calibri" w:hAnsi="Calibri" w:cs="Calibri"/>
          <w:lang w:val="lv"/>
        </w:rPr>
        <w:t xml:space="preserve"> – </w:t>
      </w:r>
      <w:r w:rsidRPr="00030414">
        <w:rPr>
          <w:lang w:val="lv"/>
        </w:rPr>
        <w:t>DPP, 2014.-2020.g. perioda dati no KPVIS, VIZ piemērošanu citās ES dalībvalstīs</w:t>
      </w:r>
      <w:r>
        <w:rPr>
          <w:lang w:val="lv"/>
        </w:rPr>
        <w:t>;</w:t>
      </w:r>
    </w:p>
    <w:p w14:paraId="2FEE0D91" w14:textId="77777777" w:rsidR="00F63CAB" w:rsidRPr="00030414" w:rsidRDefault="00F63CAB" w:rsidP="00F63CAB">
      <w:pPr>
        <w:pStyle w:val="ListBullet"/>
        <w:numPr>
          <w:ilvl w:val="0"/>
          <w:numId w:val="114"/>
        </w:numPr>
        <w:rPr>
          <w:lang w:val="lv"/>
        </w:rPr>
      </w:pPr>
      <w:r w:rsidRPr="13A637F4">
        <w:rPr>
          <w:rFonts w:eastAsia="Calibri" w:cstheme="minorBidi"/>
          <w:lang w:val="lv"/>
        </w:rPr>
        <w:t>Kvalitatīvajai analīzei</w:t>
      </w:r>
      <w:r w:rsidRPr="13A637F4">
        <w:rPr>
          <w:rFonts w:ascii="Calibri" w:eastAsia="Calibri" w:hAnsi="Calibri" w:cs="Calibri"/>
          <w:lang w:val="lv"/>
        </w:rPr>
        <w:t xml:space="preserve"> - </w:t>
      </w:r>
      <w:r w:rsidRPr="13A637F4">
        <w:rPr>
          <w:lang w:val="lv"/>
        </w:rPr>
        <w:t>LR un ES normatīvie akti, vadlīnijas, metodiskie materiāli, kvalitatīvie dati (uzskaitījums pieejams pielikumā D.) tika verificēti konsultējoties ar Pasūtītāja pārstāvjiem, AI pārstāvju aptauja un intervijas.</w:t>
      </w:r>
    </w:p>
    <w:p w14:paraId="5A8B37EF" w14:textId="77777777" w:rsidR="00F63CAB" w:rsidRPr="00030414" w:rsidRDefault="00F63CAB" w:rsidP="00F63CAB">
      <w:pPr>
        <w:pStyle w:val="BodyText"/>
      </w:pPr>
      <w:r w:rsidRPr="00030414">
        <w:t>Zemāk redzamajā 5. Attēlā redzama kopējā datu ieguves un apstrādes loģiskā ķēde.</w:t>
      </w:r>
    </w:p>
    <w:bookmarkStart w:id="20" w:name="_Ref99021071"/>
    <w:bookmarkStart w:id="21" w:name="_Ref99021004"/>
    <w:p w14:paraId="29EDB7DF" w14:textId="77777777" w:rsidR="00F63CAB" w:rsidRPr="00030414" w:rsidRDefault="00F63CAB" w:rsidP="00F63CAB">
      <w:pPr>
        <w:pStyle w:val="Caption"/>
      </w:pPr>
      <w:r w:rsidRPr="00030414">
        <w:fldChar w:fldCharType="begin"/>
      </w:r>
      <w:r w:rsidRPr="00030414">
        <w:instrText xml:space="preserve"> SEQ Attēls \* ARABIC </w:instrText>
      </w:r>
      <w:r w:rsidRPr="00030414">
        <w:fldChar w:fldCharType="separate"/>
      </w:r>
      <w:r w:rsidRPr="00030414">
        <w:rPr>
          <w:noProof/>
        </w:rPr>
        <w:t>5</w:t>
      </w:r>
      <w:r w:rsidRPr="00030414">
        <w:fldChar w:fldCharType="end"/>
      </w:r>
      <w:r w:rsidRPr="00030414">
        <w:t xml:space="preserve">. Attēls. </w:t>
      </w:r>
      <w:bookmarkEnd w:id="20"/>
      <w:bookmarkEnd w:id="21"/>
      <w:r w:rsidRPr="00030414">
        <w:t>Datu ieguves un apstrādes loģiskā ķēde</w:t>
      </w:r>
    </w:p>
    <w:p w14:paraId="1FB3BD01" w14:textId="77777777" w:rsidR="00F63CAB" w:rsidRPr="00030414" w:rsidRDefault="00F63CAB" w:rsidP="00F63CAB">
      <w:pPr>
        <w:pStyle w:val="BodyText"/>
        <w:jc w:val="center"/>
      </w:pPr>
      <w:r w:rsidRPr="00030414">
        <w:rPr>
          <w:noProof/>
        </w:rPr>
        <w:drawing>
          <wp:inline distT="0" distB="0" distL="0" distR="0" wp14:anchorId="46E6FFED" wp14:editId="26F50057">
            <wp:extent cx="5336540" cy="2362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30913"/>
                    <a:stretch/>
                  </pic:blipFill>
                  <pic:spPr bwMode="auto">
                    <a:xfrm>
                      <a:off x="0" y="0"/>
                      <a:ext cx="5337566" cy="2362654"/>
                    </a:xfrm>
                    <a:prstGeom prst="rect">
                      <a:avLst/>
                    </a:prstGeom>
                    <a:noFill/>
                    <a:ln>
                      <a:noFill/>
                    </a:ln>
                    <a:extLst>
                      <a:ext uri="{53640926-AAD7-44D8-BBD7-CCE9431645EC}">
                        <a14:shadowObscured xmlns:a14="http://schemas.microsoft.com/office/drawing/2010/main"/>
                      </a:ext>
                    </a:extLst>
                  </pic:spPr>
                </pic:pic>
              </a:graphicData>
            </a:graphic>
          </wp:inline>
        </w:drawing>
      </w:r>
    </w:p>
    <w:p w14:paraId="4D66A4C8" w14:textId="77777777" w:rsidR="00F63CAB" w:rsidRPr="00030414" w:rsidRDefault="00F63CAB" w:rsidP="00F63CAB">
      <w:pPr>
        <w:pStyle w:val="BodyText"/>
      </w:pPr>
      <w:r w:rsidRPr="00030414">
        <w:t xml:space="preserve">Dati par Programmā 21-27 plānotajiem SAM, SAMP, darbībām, rezultatīvajiem rādītājiem un izmaksām tika apkopoti un analizēti, lai varētu sniegt vērtējumu par iespējām piemērot VIZ. Pamata datu avoti bija DPP projekts, SAM rādītāju metodoloģijas apraksti, AI aptaujas rezultātā iegūtā informācija, kā arī informācija no intervijām ar AI pārstāvjiem. Būtiskākie ierobežojumi datu ieguvē bija, saistīti ar to, ka 2021. – 2027.g. SAM un SAMP virknē gadījumu vēl ir izstrādes stadijā, attiecīgi ne augstāk minētie dokumenti, ne arī saziņa ar AI nedeva pilnu informāciju par SAMP ieviešanas </w:t>
      </w:r>
      <w:r w:rsidRPr="00030414">
        <w:lastRenderedPageBreak/>
        <w:t>nosacījumiem. Papildus tam atbildes uz aptauju sniedza tikai 9 no 11 AI, kurām aptauja tika nosūtīta</w:t>
      </w:r>
      <w:r w:rsidRPr="00030414">
        <w:rPr>
          <w:rStyle w:val="FootnoteReference"/>
        </w:rPr>
        <w:footnoteReference w:id="6"/>
      </w:r>
      <w:r w:rsidRPr="00030414">
        <w:t>. Turklāt saņemtās aptaujas anketas bieži nebija pilnībā aizpildītas.</w:t>
      </w:r>
    </w:p>
    <w:p w14:paraId="75CC6931" w14:textId="77777777" w:rsidR="00F63CAB" w:rsidRPr="00030414" w:rsidRDefault="00F63CAB" w:rsidP="00F63CAB">
      <w:pPr>
        <w:pStyle w:val="BodyText"/>
      </w:pPr>
      <w:r w:rsidRPr="00030414">
        <w:t xml:space="preserve">2014.-2020.g. datu analīze tika veikta balstoties uz datiem, kas pieejami KPVIS. </w:t>
      </w:r>
    </w:p>
    <w:p w14:paraId="3DEC6327" w14:textId="77777777" w:rsidR="00F63CAB" w:rsidRPr="00030414" w:rsidRDefault="00F63CAB" w:rsidP="00F63CAB">
      <w:pPr>
        <w:pStyle w:val="BodyText"/>
      </w:pPr>
      <w:r w:rsidRPr="00030414">
        <w:t xml:space="preserve">No KPVIS tika izgūti dati uz 31.12.2021. šādās atskaišu datu kopās: </w:t>
      </w:r>
    </w:p>
    <w:p w14:paraId="30A4ADCE" w14:textId="77777777" w:rsidR="00F63CAB" w:rsidRPr="00030414" w:rsidRDefault="00F63CAB" w:rsidP="00F63CAB">
      <w:pPr>
        <w:pStyle w:val="ListBullet"/>
        <w:numPr>
          <w:ilvl w:val="0"/>
          <w:numId w:val="118"/>
        </w:numPr>
        <w:rPr>
          <w:rFonts w:eastAsia="Calibri" w:cstheme="minorHAnsi"/>
          <w:lang w:val="lv"/>
        </w:rPr>
      </w:pPr>
      <w:r w:rsidRPr="00030414">
        <w:rPr>
          <w:rFonts w:eastAsia="Calibri" w:cstheme="minorHAnsi"/>
          <w:lang w:val="lv"/>
        </w:rPr>
        <w:t xml:space="preserve">Projekti un piešķirtais finansējums; </w:t>
      </w:r>
    </w:p>
    <w:p w14:paraId="38AC7B1F" w14:textId="77777777" w:rsidR="00F63CAB" w:rsidRPr="00030414" w:rsidRDefault="00F63CAB" w:rsidP="00F63CAB">
      <w:pPr>
        <w:pStyle w:val="ListBullet"/>
        <w:numPr>
          <w:ilvl w:val="0"/>
          <w:numId w:val="118"/>
        </w:numPr>
        <w:rPr>
          <w:rFonts w:eastAsia="Calibri" w:cstheme="minorHAnsi"/>
          <w:lang w:val="lv"/>
        </w:rPr>
      </w:pPr>
      <w:r w:rsidRPr="00030414">
        <w:rPr>
          <w:rFonts w:eastAsia="Calibri" w:cstheme="minorHAnsi"/>
          <w:lang w:val="lv"/>
        </w:rPr>
        <w:t xml:space="preserve">08. Projektā īstenotās darbības un sasniegtie rezultāti; </w:t>
      </w:r>
    </w:p>
    <w:p w14:paraId="4BFC3272" w14:textId="77777777" w:rsidR="00F63CAB" w:rsidRPr="00030414" w:rsidRDefault="00F63CAB" w:rsidP="00F63CAB">
      <w:pPr>
        <w:pStyle w:val="ListBullet"/>
        <w:numPr>
          <w:ilvl w:val="0"/>
          <w:numId w:val="118"/>
        </w:numPr>
        <w:rPr>
          <w:rFonts w:eastAsia="Calibri" w:cstheme="minorHAnsi"/>
          <w:lang w:val="lv"/>
        </w:rPr>
      </w:pPr>
      <w:r w:rsidRPr="00030414">
        <w:rPr>
          <w:rFonts w:eastAsia="Calibri" w:cstheme="minorHAnsi"/>
          <w:lang w:val="lv"/>
        </w:rPr>
        <w:t xml:space="preserve">05. Noslēgtie B5 iepirkuma līgumi; </w:t>
      </w:r>
    </w:p>
    <w:p w14:paraId="2528259E" w14:textId="77777777" w:rsidR="00F63CAB" w:rsidRPr="00030414" w:rsidRDefault="00F63CAB" w:rsidP="00F63CAB">
      <w:pPr>
        <w:pStyle w:val="ListBullet"/>
        <w:numPr>
          <w:ilvl w:val="0"/>
          <w:numId w:val="118"/>
        </w:numPr>
        <w:rPr>
          <w:rFonts w:eastAsia="Calibri" w:cstheme="minorHAnsi"/>
          <w:lang w:val="lv"/>
        </w:rPr>
      </w:pPr>
      <w:r w:rsidRPr="00030414">
        <w:rPr>
          <w:rFonts w:eastAsia="Calibri" w:cstheme="minorHAnsi"/>
          <w:lang w:val="lv"/>
        </w:rPr>
        <w:t xml:space="preserve">06. Noslēgtie darbinieku līgumi B6; </w:t>
      </w:r>
    </w:p>
    <w:p w14:paraId="1037EEF3" w14:textId="77777777" w:rsidR="00F63CAB" w:rsidRPr="00030414" w:rsidRDefault="00F63CAB" w:rsidP="00F63CAB">
      <w:pPr>
        <w:pStyle w:val="ListBullet"/>
        <w:numPr>
          <w:ilvl w:val="0"/>
          <w:numId w:val="118"/>
        </w:numPr>
        <w:rPr>
          <w:rFonts w:eastAsia="Calibri" w:cstheme="minorBidi"/>
          <w:lang w:val="lv"/>
        </w:rPr>
      </w:pPr>
      <w:r w:rsidRPr="203B5162">
        <w:rPr>
          <w:rFonts w:eastAsia="Calibri" w:cstheme="minorBidi"/>
          <w:lang w:val="lv"/>
        </w:rPr>
        <w:t xml:space="preserve">10.6. Detalizēts projekta budžets – Plānotais; </w:t>
      </w:r>
    </w:p>
    <w:p w14:paraId="4CD69DDE" w14:textId="77777777" w:rsidR="00F63CAB" w:rsidRPr="00030414" w:rsidRDefault="00F63CAB" w:rsidP="00F63CAB">
      <w:pPr>
        <w:pStyle w:val="ListBullet"/>
        <w:numPr>
          <w:ilvl w:val="0"/>
          <w:numId w:val="118"/>
        </w:numPr>
        <w:rPr>
          <w:rFonts w:eastAsia="Calibri" w:cstheme="minorBidi"/>
          <w:lang w:val="lv"/>
        </w:rPr>
      </w:pPr>
      <w:r w:rsidRPr="203B5162">
        <w:rPr>
          <w:rFonts w:eastAsia="Calibri" w:cstheme="minorBidi"/>
          <w:lang w:val="lv"/>
        </w:rPr>
        <w:t>5.1. MP Rēķini.</w:t>
      </w:r>
    </w:p>
    <w:p w14:paraId="60733353" w14:textId="77777777" w:rsidR="00F63CAB" w:rsidRPr="00030414" w:rsidRDefault="00F63CAB" w:rsidP="00F63CAB">
      <w:pPr>
        <w:pStyle w:val="BodyText"/>
      </w:pPr>
      <w:r w:rsidRPr="00030414">
        <w:rPr>
          <w:rFonts w:eastAsia="Calibri" w:cstheme="minorHAnsi"/>
          <w:lang w:val="lv"/>
        </w:rPr>
        <w:t>Tas, kuri dati kuru rādītāju analīzē un kā tika piemēroti, kā arī datu kvalitātes problēmas un risinājumi detalizēti minēti zemāk tematiskajās sadaļās.</w:t>
      </w:r>
    </w:p>
    <w:p w14:paraId="3E84E3A6" w14:textId="77777777" w:rsidR="00F63CAB" w:rsidRPr="00030414" w:rsidRDefault="00F63CAB" w:rsidP="00F63CAB">
      <w:pPr>
        <w:pStyle w:val="BodyText"/>
      </w:pPr>
      <w:r w:rsidRPr="00030414">
        <w:rPr>
          <w:rFonts w:eastAsia="Calibri"/>
          <w:lang w:val="lv"/>
        </w:rPr>
        <w:t>Izvērtējuma vajadzībām tika iegūti dati gan no KPVIS, gan citiem publiskā sektora datu avotiem (piemēram, Valsts ieņēmuma dienesta (turpmāk – VID) un Centrālās statistikas pārvaldes (turpmāk – CSP) dati). Dažos gadījumos iegūtie dati uzrādīja augstu homogenitāti, piemēram VID dati par darba samaksu un KPVIS dati par vidējām stundas likmēm publiskā sektora FS vidū. Vienlaikus citu 2014.-2020.g. perioda datu homogenitāte bija zema, kā rezultātā samazinājās iespēja iegūt viennozīmīgus un ticamus rezultātus, neskatoties uz to ka tika pielietotas iepriekš plānotās datu tīrīšanas metodes, piemēram, ekstrēmo vērtību atmešana utt. Zemo homogenitāti lielā mērā noteica projektu iesniedzēju un FS plašā interpretācija par to, ko sevī ietver dažādas aktivitātes. Tā, piemēram, apmācību gadījumā daudzos gadījumos nebija iespējams nodalīt laiku, kas tiek pavadīts pašmācībā, no laika, kas tiek pavadīts lekcijā vai seminārā. Lai situāciju noskaidrotu un uzlabotu datu homogenitāti tika veikts mēģinājums noskaidrot lielās atšķirības starp projektiem tomēr vairumā gadījumu retroaktīvi tas nebija iespējams.</w:t>
      </w:r>
    </w:p>
    <w:p w14:paraId="0B1E31BF" w14:textId="77777777" w:rsidR="00F63CAB" w:rsidRPr="00030414" w:rsidRDefault="00F63CAB" w:rsidP="00F63CAB">
      <w:pPr>
        <w:pStyle w:val="Heading2"/>
      </w:pPr>
      <w:bookmarkStart w:id="22" w:name="_Toc112316754"/>
      <w:bookmarkStart w:id="23" w:name="_Toc122615625"/>
      <w:r w:rsidRPr="00030414">
        <w:t>Pieņēmumi un ierobežojumi</w:t>
      </w:r>
      <w:bookmarkEnd w:id="22"/>
      <w:bookmarkEnd w:id="23"/>
    </w:p>
    <w:p w14:paraId="20672915" w14:textId="77777777" w:rsidR="00F63CAB" w:rsidRPr="00030414" w:rsidRDefault="00F63CAB" w:rsidP="00F63CAB">
      <w:pPr>
        <w:pStyle w:val="ListBullet"/>
        <w:numPr>
          <w:ilvl w:val="0"/>
          <w:numId w:val="0"/>
        </w:numPr>
      </w:pPr>
      <w:r w:rsidRPr="00030414">
        <w:t>Ierobežojumi:</w:t>
      </w:r>
    </w:p>
    <w:p w14:paraId="309FC30D" w14:textId="77777777" w:rsidR="00F63CAB" w:rsidRPr="00030414" w:rsidRDefault="00F63CAB" w:rsidP="00F63CAB">
      <w:pPr>
        <w:pStyle w:val="ListBullet"/>
        <w:numPr>
          <w:ilvl w:val="0"/>
          <w:numId w:val="113"/>
        </w:numPr>
      </w:pPr>
      <w:r>
        <w:t>2014.-2020.g. perioda ES fondu apguves datu atbilstība, pieejamība un kvalitāte. Projektu līmeņa datu (rēķinu, līgumu ieraksti) apkopošanu apgrūtināja tas, ka daudzos gadījumos projektu īstenotāji bija dažādi interpretējuši gan formulējumus, gan arī vērtības, kas jānorāda. Attiecīgajos gadījumos tika veikta analītiska izlase, lai atsijātu ticamo informāciju ar viennozīmīgu interpretāciju, kas tika izmantota aprēķiniem vērtējot VIZ piemērošanas potenciālu.</w:t>
      </w:r>
    </w:p>
    <w:p w14:paraId="7C0A9AF1" w14:textId="77777777" w:rsidR="00F63CAB" w:rsidRPr="00030414" w:rsidRDefault="00F63CAB" w:rsidP="00F63CAB">
      <w:pPr>
        <w:pStyle w:val="ListBullet"/>
        <w:numPr>
          <w:ilvl w:val="0"/>
          <w:numId w:val="113"/>
        </w:numPr>
      </w:pPr>
      <w:r>
        <w:t xml:space="preserve">Izvērtējuma īstenošanas laikā 2014.-2020.g. perioda DP ieviešana turpinājās, attiecīgi, par būtisku sniegtā atbalsta apjomu nebija pilnīga informācija, jo pasākumu un projektu īstenošana vēl turpinājās. Tas ietekmēja pieejamās datu </w:t>
      </w:r>
      <w:r>
        <w:lastRenderedPageBreak/>
        <w:t xml:space="preserve">kopas apjomu, kā arī nedeva pietiekamu reprezentāciju no datu struktūras viedokļa. </w:t>
      </w:r>
    </w:p>
    <w:p w14:paraId="3DE70BDB" w14:textId="77777777" w:rsidR="00F63CAB" w:rsidRPr="00030414" w:rsidRDefault="00F63CAB" w:rsidP="00F63CAB">
      <w:pPr>
        <w:pStyle w:val="ListBullet"/>
        <w:numPr>
          <w:ilvl w:val="0"/>
          <w:numId w:val="113"/>
        </w:numPr>
      </w:pPr>
      <w:r>
        <w:t>Izvērtējums attiecībā uz Programmu 21-27 un tās ieviešanas nosacījumiem, tika veikts laikā, kad turpinās šo nosacījumu izstrāde un pilnveidošana. Attiecīgi, ziņojumā iekļautie novērojumi un secinājumi ir tapuši balstoties uz informāciju, kuru bija iespējams iegūt uz ziņojuma izstrādes brīdi.</w:t>
      </w:r>
    </w:p>
    <w:p w14:paraId="63BEB795" w14:textId="77777777" w:rsidR="00F63CAB" w:rsidRPr="00030414" w:rsidRDefault="00F63CAB" w:rsidP="00F63CAB">
      <w:pPr>
        <w:pStyle w:val="ListBullet"/>
        <w:numPr>
          <w:ilvl w:val="0"/>
          <w:numId w:val="0"/>
        </w:numPr>
      </w:pPr>
      <w:r w:rsidRPr="00030414">
        <w:t>Pieņēmumi:</w:t>
      </w:r>
    </w:p>
    <w:p w14:paraId="2695C5F8" w14:textId="77777777" w:rsidR="00F63CAB" w:rsidRPr="00030414" w:rsidRDefault="00F63CAB" w:rsidP="00F63CAB">
      <w:pPr>
        <w:pStyle w:val="ListBullet"/>
        <w:numPr>
          <w:ilvl w:val="0"/>
          <w:numId w:val="113"/>
        </w:numPr>
      </w:pPr>
      <w:r>
        <w:t>Ziņojuma izstrādes laikā DPP par 2021.-2027.g. periodu bija projekta versijā. Lai varētu veikt analītisko darbu un izvairītos no dažādu DPP dokumenta versiju izmantošanas tika pieņemts, ka šajā ziņojumā tiks veiktas atsauces uz DPP projekta versiju, kas nav vecāka par 2021.g. 20. novembri. Pēdējā no Pasūtītāja saņemtā DPP projekta versija ir datēta - 2021.g. 5. oktobris.</w:t>
      </w:r>
    </w:p>
    <w:p w14:paraId="5AD871B7" w14:textId="77777777" w:rsidR="00F63CAB" w:rsidRPr="00030414" w:rsidRDefault="00F63CAB" w:rsidP="00F63CAB">
      <w:pPr>
        <w:pStyle w:val="ListBullet"/>
        <w:numPr>
          <w:ilvl w:val="0"/>
          <w:numId w:val="113"/>
        </w:numPr>
      </w:pPr>
      <w:r w:rsidRPr="00030414">
        <w:t xml:space="preserve">Izstrādājot secinājumus un ieteikumus tika pieņemts, ka VIZ ieviešanai 2021.-2027.g. periodā tiks piešķirta augsta prioritāte, proti, VIZ izstrādei tiks atvēlēts laiks un, lai VIZ piemērošana būtu iespējama, tiks pieļautas arī izmaiņas (salīdzinājumā ar pieeju, kas ir izvēlēta uz šī ziņojuma sagatavošanas brīdi) SAM un SAMP intervences loģikā, kā arī sasniedzamo rezultatīvo rādītāju noteikšanā. </w:t>
      </w:r>
    </w:p>
    <w:p w14:paraId="3C8F6348" w14:textId="77777777" w:rsidR="00F63CAB" w:rsidRPr="00030414" w:rsidRDefault="00F63CAB" w:rsidP="00F63CAB">
      <w:pPr>
        <w:pStyle w:val="ListBullet"/>
        <w:numPr>
          <w:ilvl w:val="0"/>
          <w:numId w:val="113"/>
        </w:numPr>
      </w:pPr>
      <w:r w:rsidRPr="00030414">
        <w:t>Attiecībā uz datiem par 2014.-2020.g. DP īstenošanu tika pieņemts, ka vidējie svērtie rādītāji no vairāku gadu garumā īstenoto projektu datiem reprezentē arī situāciju kāda tā ir uz ziņojuma izstrādes brīdi. Datu analīzes aptvertajā periodā, protams, ir bijušas ekonomiskās svārstības, kas varētu ietekmēt rādītājus, piemēram, darba samaksu, tomēr datu analīze parādīja, ka tik īsā periodā nav plaši novērojamas pierādāmas sakarības, bet gadījumos, ja tādas bija, tās tika ņemtas vērā analīzē.</w:t>
      </w:r>
    </w:p>
    <w:p w14:paraId="63E086EA" w14:textId="77777777" w:rsidR="00F63CAB" w:rsidRPr="00030414" w:rsidRDefault="00F63CAB" w:rsidP="00F63CAB">
      <w:pPr>
        <w:pStyle w:val="Heading1"/>
      </w:pPr>
      <w:bookmarkStart w:id="24" w:name="_Toc112316755"/>
      <w:bookmarkStart w:id="25" w:name="_Toc122615626"/>
      <w:r w:rsidRPr="00030414">
        <w:lastRenderedPageBreak/>
        <w:t>Izvērtējums par vienkāršoto izmaksu piemērošanas iespējām Programmas 21-27 ieviešanā</w:t>
      </w:r>
      <w:bookmarkEnd w:id="24"/>
      <w:bookmarkEnd w:id="25"/>
    </w:p>
    <w:p w14:paraId="37A49CF8" w14:textId="77777777" w:rsidR="00F63CAB" w:rsidRPr="00030414" w:rsidRDefault="00F63CAB" w:rsidP="00F63CAB">
      <w:pPr>
        <w:pStyle w:val="BodyText"/>
      </w:pPr>
      <w:r w:rsidRPr="00030414">
        <w:t>Šī izvērtējuma pirmais uzdevums bija vērtēt iespēju piemērot VIZ ES fondu 2021.-2027.g. periodā, norādot, kuros SAM un SAMP varētu piemērot kādu no VIZ veidiem. Veicot šo vērtējumu bija jāpievērš uzmanība tādiem apsvērumiem, kā lietderība, praktiskā iespējamība un ietekme uz administratīvā sloga samazinājumu.</w:t>
      </w:r>
    </w:p>
    <w:p w14:paraId="4126A764" w14:textId="77777777" w:rsidR="00F63CAB" w:rsidRPr="00030414" w:rsidRDefault="00F63CAB" w:rsidP="00F63CAB">
      <w:pPr>
        <w:pStyle w:val="BodyText"/>
      </w:pPr>
      <w:r w:rsidRPr="00030414">
        <w:t>Veicot šo uzdevumu tika īstenoti sekojoši secīgi soļi:</w:t>
      </w:r>
    </w:p>
    <w:p w14:paraId="02F0843E" w14:textId="77777777" w:rsidR="00F63CAB" w:rsidRPr="00030414" w:rsidRDefault="00F63CAB" w:rsidP="00F63CAB">
      <w:pPr>
        <w:pStyle w:val="BodyText"/>
        <w:numPr>
          <w:ilvl w:val="0"/>
          <w:numId w:val="119"/>
        </w:numPr>
      </w:pPr>
      <w:r w:rsidRPr="00030414">
        <w:t>Novērtēts normatīvais ietvars VIZ jomā;</w:t>
      </w:r>
    </w:p>
    <w:p w14:paraId="600DFAFD" w14:textId="77777777" w:rsidR="00F63CAB" w:rsidRPr="00030414" w:rsidRDefault="00F63CAB" w:rsidP="00F63CAB">
      <w:pPr>
        <w:pStyle w:val="BodyText"/>
        <w:numPr>
          <w:ilvl w:val="0"/>
          <w:numId w:val="119"/>
        </w:numPr>
      </w:pPr>
      <w:r w:rsidRPr="00030414">
        <w:t>Vērtēta VIZ piemērošanas Programmā 21-27 iespējamība no trīs rakursiem:</w:t>
      </w:r>
    </w:p>
    <w:p w14:paraId="1362AC28" w14:textId="77777777" w:rsidR="00F63CAB" w:rsidRPr="00030414" w:rsidRDefault="00F63CAB" w:rsidP="00F63CAB">
      <w:pPr>
        <w:pStyle w:val="BodyText"/>
        <w:numPr>
          <w:ilvl w:val="1"/>
          <w:numId w:val="36"/>
        </w:numPr>
      </w:pPr>
      <w:r w:rsidRPr="00030414">
        <w:t>Normatīvā iespējamība;</w:t>
      </w:r>
    </w:p>
    <w:p w14:paraId="4B7348C2" w14:textId="77777777" w:rsidR="00F63CAB" w:rsidRPr="00030414" w:rsidRDefault="00F63CAB" w:rsidP="00F63CAB">
      <w:pPr>
        <w:pStyle w:val="BodyText"/>
        <w:numPr>
          <w:ilvl w:val="1"/>
          <w:numId w:val="36"/>
        </w:numPr>
      </w:pPr>
      <w:r w:rsidRPr="00030414">
        <w:t>Lietderība;</w:t>
      </w:r>
    </w:p>
    <w:p w14:paraId="20BB063B" w14:textId="77777777" w:rsidR="00F63CAB" w:rsidRPr="00030414" w:rsidRDefault="00F63CAB" w:rsidP="00F63CAB">
      <w:pPr>
        <w:pStyle w:val="BodyText"/>
        <w:numPr>
          <w:ilvl w:val="1"/>
          <w:numId w:val="36"/>
        </w:numPr>
      </w:pPr>
      <w:r w:rsidRPr="00030414">
        <w:t>Praktiskā iespējamība.</w:t>
      </w:r>
    </w:p>
    <w:p w14:paraId="41EAD169" w14:textId="77777777" w:rsidR="00F63CAB" w:rsidRPr="00030414" w:rsidRDefault="00F63CAB" w:rsidP="00F63CAB">
      <w:pPr>
        <w:pStyle w:val="BodyText"/>
      </w:pPr>
      <w:r w:rsidRPr="00030414">
        <w:t>Šajā ziņojuma sadaļā sniegts detalizēts pārskats par katru no šiem soļiem un izdarītajiem secinājumiem. Savukārt, detalizēta analīze un vērtējums katra SAMP līmenī ir atrodams pielikumā B. SAMP izvērtējuma matrica.</w:t>
      </w:r>
    </w:p>
    <w:p w14:paraId="68708A06" w14:textId="77777777" w:rsidR="00F63CAB" w:rsidRPr="00030414" w:rsidRDefault="00F63CAB" w:rsidP="00F63CAB">
      <w:pPr>
        <w:pStyle w:val="Heading2"/>
      </w:pPr>
      <w:bookmarkStart w:id="26" w:name="_Toc112316756"/>
      <w:bookmarkStart w:id="27" w:name="_Toc122615627"/>
      <w:r w:rsidRPr="00030414">
        <w:t>Saistīto tiesību aktu pārskats</w:t>
      </w:r>
      <w:bookmarkEnd w:id="26"/>
      <w:bookmarkEnd w:id="27"/>
    </w:p>
    <w:p w14:paraId="406C0310" w14:textId="77777777" w:rsidR="00F63CAB" w:rsidRPr="00030414" w:rsidRDefault="00F63CAB" w:rsidP="00F63CAB">
      <w:pPr>
        <w:pStyle w:val="BodyText"/>
      </w:pPr>
      <w:r w:rsidRPr="00030414">
        <w:t>Šajā sadaļā ir sniegts pārskats par ES un LR tiesību aktiem, plānošanas dokumentiem un vadlīnijām, kas nosaka VIZ metožu un piedāvāto likmju piemērošanas kārtību un ierobežojumus.</w:t>
      </w:r>
    </w:p>
    <w:p w14:paraId="0ABE5276" w14:textId="77777777" w:rsidR="00F63CAB" w:rsidRPr="00030414" w:rsidRDefault="00F63CAB" w:rsidP="00F63CAB">
      <w:pPr>
        <w:pStyle w:val="Heading3"/>
      </w:pPr>
      <w:bookmarkStart w:id="28" w:name="_Toc112316757"/>
      <w:bookmarkStart w:id="29" w:name="_Toc122615628"/>
      <w:r w:rsidRPr="00030414">
        <w:t>Vadlīnijas par vienkāršoto izmaksu izmantošanas iespējām un to piemērošana ES fondu 2014.-2020. g. periodā</w:t>
      </w:r>
      <w:bookmarkEnd w:id="28"/>
      <w:bookmarkEnd w:id="29"/>
    </w:p>
    <w:p w14:paraId="426E1D95" w14:textId="77777777" w:rsidR="00F63CAB" w:rsidRPr="00030414" w:rsidRDefault="00F63CAB" w:rsidP="00F63CAB">
      <w:pPr>
        <w:pStyle w:val="BodyText"/>
      </w:pPr>
      <w:r w:rsidRPr="00030414">
        <w:t>VIZ piemērošana tiek veikta ar mērķi vienkāršot ES fondu projektu faktisko izmaksu uzskaiti, veicinot fokusēšanās maiņu no finanšu dokumentu pārbaudes uz sasniegto rezultātu pārbaudi, tādā veidā</w:t>
      </w:r>
      <w:r w:rsidRPr="00030414">
        <w:rPr>
          <w:rStyle w:val="FootnoteReference"/>
        </w:rPr>
        <w:footnoteReference w:id="7"/>
      </w:r>
      <w:r w:rsidRPr="00030414">
        <w:t xml:space="preserve">: </w:t>
      </w:r>
    </w:p>
    <w:p w14:paraId="1571B71F" w14:textId="77777777" w:rsidR="00F63CAB" w:rsidRPr="00030414" w:rsidRDefault="00F63CAB" w:rsidP="00F63CAB">
      <w:pPr>
        <w:pStyle w:val="BodyText"/>
        <w:numPr>
          <w:ilvl w:val="0"/>
          <w:numId w:val="11"/>
        </w:numPr>
      </w:pPr>
      <w:r w:rsidRPr="00030414">
        <w:t>Samazinot FS administratīvo slogu projekta izmaksu uzskaitei un maksājuma pieprasījumu pamatojošās dokumentācijas sagatavošanai;</w:t>
      </w:r>
    </w:p>
    <w:p w14:paraId="468AD982" w14:textId="77777777" w:rsidR="00F63CAB" w:rsidRPr="00030414" w:rsidRDefault="00F63CAB" w:rsidP="00F63CAB">
      <w:pPr>
        <w:pStyle w:val="BodyText"/>
        <w:numPr>
          <w:ilvl w:val="0"/>
          <w:numId w:val="12"/>
        </w:numPr>
      </w:pPr>
      <w:r w:rsidRPr="00030414">
        <w:t>Samazinot sadarbības iestāžu administratīvo slogu projektu izmaksu dokumentācijas pārbaudēs;</w:t>
      </w:r>
    </w:p>
    <w:p w14:paraId="57C7215F" w14:textId="77777777" w:rsidR="00F63CAB" w:rsidRPr="00030414" w:rsidRDefault="00F63CAB" w:rsidP="00F63CAB">
      <w:pPr>
        <w:pStyle w:val="BodyText"/>
        <w:numPr>
          <w:ilvl w:val="0"/>
          <w:numId w:val="13"/>
        </w:numPr>
      </w:pPr>
      <w:r w:rsidRPr="00030414">
        <w:lastRenderedPageBreak/>
        <w:t>Samazinot kļūdu rašanās iespējas gan izmaksu pamatojošās dokumentācijas sagatavošanā, gan tās pārbaudē;</w:t>
      </w:r>
    </w:p>
    <w:p w14:paraId="0D582EDA" w14:textId="77777777" w:rsidR="00F63CAB" w:rsidRPr="00030414" w:rsidRDefault="00F63CAB" w:rsidP="00F63CAB">
      <w:pPr>
        <w:pStyle w:val="BodyText"/>
        <w:numPr>
          <w:ilvl w:val="0"/>
          <w:numId w:val="14"/>
        </w:numPr>
      </w:pPr>
      <w:r w:rsidRPr="00030414">
        <w:t xml:space="preserve">Veicinot ES fondu finansējuma aprites ātrumu – samazināts laiks maksājumu pieprasījumu sagatavošanai, pārbaudei un lēmuma sagatavošanai par līdzfinansējuma apstiprināšanu; </w:t>
      </w:r>
    </w:p>
    <w:p w14:paraId="0B0A25E8" w14:textId="77777777" w:rsidR="00F63CAB" w:rsidRPr="00030414" w:rsidRDefault="00F63CAB" w:rsidP="00F63CAB">
      <w:pPr>
        <w:pStyle w:val="BodyText"/>
        <w:numPr>
          <w:ilvl w:val="0"/>
          <w:numId w:val="15"/>
        </w:numPr>
      </w:pPr>
      <w:r w:rsidRPr="00030414">
        <w:t>Fokusējoties uz mērķa un rezultātu sasniegšanu, kas veicina efektīvāku finansējuma izlietojumu.</w:t>
      </w:r>
    </w:p>
    <w:p w14:paraId="1F5CFE6A" w14:textId="77777777" w:rsidR="00F63CAB" w:rsidRPr="00030414" w:rsidRDefault="00F63CAB" w:rsidP="00F63CAB">
      <w:pPr>
        <w:pStyle w:val="BodyText"/>
      </w:pPr>
      <w:r w:rsidRPr="00030414">
        <w:t>Piemērojot VIZ iespējas, attiecināmās izmaksas aprēķina saskaņā ar iepriekš noteiktu metodi, pamatojoties uz iznākumiem, rezultātiem vai kādām citām izmaksām. Vairs nav jānodrošina katra līdzfinansējuma izmaksu eiro izsekojamība un kontrole atsevišķos izdevumus apliecinošos dokumentos — tā ir galvenā VIZ nodrošinātā priekšrocība, jo tiek ievērojami mazināts administratīvais slogs</w:t>
      </w:r>
      <w:r w:rsidRPr="00030414">
        <w:rPr>
          <w:rStyle w:val="FootnoteReference"/>
        </w:rPr>
        <w:footnoteReference w:id="8"/>
      </w:r>
      <w:r w:rsidRPr="00030414">
        <w:t>.</w:t>
      </w:r>
    </w:p>
    <w:p w14:paraId="4D98E6C6" w14:textId="77777777" w:rsidR="00F63CAB" w:rsidRPr="00030414" w:rsidRDefault="00F63CAB" w:rsidP="00F63CAB">
      <w:pPr>
        <w:pStyle w:val="BodyText"/>
      </w:pPr>
      <w:r w:rsidRPr="00030414">
        <w:t xml:space="preserve">Atbilstoši Eiropas Parlamenta un Padomes regulai (ES) 1303/2013 ar ko paredz kopīgus noteikumus par Eiropas Reģionālās attīstības fondu, Eiropas Sociālo fondu, Kohēzijas fondu, Eiropas Lauksaimniecības fondu lauku attīstībai un Eiropas Jūrlietu un zivsaimniecības fondu un vispārīgus noteikumus par Eiropas Reģionālās attīstības fondu, Eiropas Sociālo fondu, Kohēzijas fondu un Eiropas Jūrlietu un zivsaimniecības fondu un atceļ Padomes Regulu (EK) Nr. 1083/2006 (turpmāk – KNR 14-20), Latvijā 2014.-2020.g. periodā tika lietotas trīs veidu VIZ, kuras tika izstrādātās pamatojoties uz 67., 68., 68.a un 68.b pantu un EK VIZ vadlīnijām – vienotā likme, vienas vienības izmaksu standarta likme un </w:t>
      </w:r>
      <w:r>
        <w:t xml:space="preserve">vienreizējais </w:t>
      </w:r>
      <w:r w:rsidRPr="00030414">
        <w:t>maksājums. VIZ veidus var kombinēt, ja tiek nodrošināta un pierādīta dubultā finansējuma riska neesamība</w:t>
      </w:r>
      <w:r w:rsidRPr="00030414">
        <w:rPr>
          <w:rStyle w:val="FootnoteReference"/>
        </w:rPr>
        <w:footnoteReference w:id="9"/>
      </w:r>
      <w:r w:rsidRPr="00030414">
        <w:t xml:space="preserve"> (risks, ka viena projekta vienas un tās pašas izmaksas tiek kompensētas no diviem (vai vairāk) publiskā finansējuma avotiem).</w:t>
      </w:r>
    </w:p>
    <w:p w14:paraId="7DDA1198" w14:textId="77777777" w:rsidR="00F63CAB" w:rsidRPr="00030414" w:rsidRDefault="00F63CAB" w:rsidP="00F63CAB">
      <w:pPr>
        <w:pStyle w:val="Heading3"/>
      </w:pPr>
      <w:bookmarkStart w:id="30" w:name="_Toc112316758"/>
      <w:bookmarkStart w:id="31" w:name="_Toc122615629"/>
      <w:r w:rsidRPr="00030414">
        <w:t>ES fondu 2014.-2020. g. perioda ES līmeņa dokumenti attiecībā uz vienkāršoto izmaksu veidiem un likmju aprēķiniem</w:t>
      </w:r>
      <w:bookmarkEnd w:id="30"/>
      <w:bookmarkEnd w:id="31"/>
    </w:p>
    <w:p w14:paraId="31E1E1FD" w14:textId="77777777" w:rsidR="00F63CAB" w:rsidRPr="00030414" w:rsidRDefault="00F63CAB" w:rsidP="00F63CAB">
      <w:pPr>
        <w:pStyle w:val="BodyText"/>
      </w:pPr>
      <w:r w:rsidRPr="00030414">
        <w:rPr>
          <w:b/>
          <w:bCs/>
        </w:rPr>
        <w:t>KNR 14-20</w:t>
      </w:r>
    </w:p>
    <w:p w14:paraId="41A784CC" w14:textId="77777777" w:rsidR="00F63CAB" w:rsidRPr="00030414" w:rsidRDefault="00F63CAB" w:rsidP="00F63CAB">
      <w:pPr>
        <w:pStyle w:val="BodyText"/>
      </w:pPr>
      <w:r w:rsidRPr="00030414">
        <w:t>ES struktūrfondu plānošanas periodu dotācijas un atmaksājamās palīdzības veidus nosaka KNR 14-20 un Padomes regula (ES) Nr. 1304/2013. Vienkāršoto likmju piemērošanu pamatā regulē regulas 67. un 68. pants</w:t>
      </w:r>
      <w:r w:rsidRPr="00030414">
        <w:rPr>
          <w:rStyle w:val="FootnoteReference"/>
        </w:rPr>
        <w:footnoteReference w:id="10"/>
      </w:r>
      <w:r w:rsidRPr="00030414">
        <w:t>.</w:t>
      </w:r>
    </w:p>
    <w:p w14:paraId="529E5070" w14:textId="77777777" w:rsidR="00F63CAB" w:rsidRPr="00030414" w:rsidRDefault="00F63CAB" w:rsidP="00F63CAB">
      <w:pPr>
        <w:pStyle w:val="BodyText"/>
      </w:pPr>
      <w:r w:rsidRPr="00030414">
        <w:t xml:space="preserve">KNR 14-20 </w:t>
      </w:r>
      <w:r w:rsidRPr="00030414">
        <w:rPr>
          <w:b/>
        </w:rPr>
        <w:t>67. pants</w:t>
      </w:r>
      <w:r w:rsidRPr="00030414">
        <w:t xml:space="preserve">, dotāciju veidi un atmaksājama palīdzība, nosaka, ka regulā ir pieņemts, ka var būt šādi dotāciju un atmaksājamas palīdzības veidi: </w:t>
      </w:r>
    </w:p>
    <w:p w14:paraId="1E80B9B9" w14:textId="77777777" w:rsidR="00F63CAB" w:rsidRPr="00030414" w:rsidRDefault="00F63CAB" w:rsidP="00F63CAB">
      <w:pPr>
        <w:pStyle w:val="BodyText"/>
        <w:numPr>
          <w:ilvl w:val="0"/>
          <w:numId w:val="19"/>
        </w:numPr>
      </w:pPr>
      <w:r w:rsidRPr="00030414">
        <w:lastRenderedPageBreak/>
        <w:t>To atbilstīgo izmaksu atlīdzināšana, kas radušās un attiecīgā gadījumā samaksātas kopā ar ieguldījumu natūrā un amortizāciju;</w:t>
      </w:r>
    </w:p>
    <w:p w14:paraId="4B61AA4D" w14:textId="77777777" w:rsidR="00F63CAB" w:rsidRPr="00030414" w:rsidRDefault="00F63CAB" w:rsidP="00F63CAB">
      <w:pPr>
        <w:pStyle w:val="BodyText"/>
        <w:numPr>
          <w:ilvl w:val="0"/>
          <w:numId w:val="19"/>
        </w:numPr>
      </w:pPr>
      <w:r>
        <w:t xml:space="preserve">Standarta likmes vienības izmaksas; </w:t>
      </w:r>
    </w:p>
    <w:p w14:paraId="7CCF195F" w14:textId="77777777" w:rsidR="00F63CAB" w:rsidRPr="00030414" w:rsidRDefault="00F63CAB" w:rsidP="00F63CAB">
      <w:pPr>
        <w:pStyle w:val="BodyText"/>
        <w:numPr>
          <w:ilvl w:val="0"/>
          <w:numId w:val="19"/>
        </w:numPr>
      </w:pPr>
      <w:r>
        <w:t xml:space="preserve">Vienreizējie </w:t>
      </w:r>
      <w:r w:rsidRPr="00030414">
        <w:t xml:space="preserve">maksājumi, kas nepārsniedz EUR 100 000 no publiska ieguldījuma; </w:t>
      </w:r>
    </w:p>
    <w:p w14:paraId="300D43B4" w14:textId="77777777" w:rsidR="00F63CAB" w:rsidRPr="00030414" w:rsidRDefault="00F63CAB" w:rsidP="00F63CAB">
      <w:pPr>
        <w:pStyle w:val="BodyText"/>
        <w:numPr>
          <w:ilvl w:val="0"/>
          <w:numId w:val="19"/>
        </w:numPr>
      </w:pPr>
      <w:r w:rsidRPr="00030414">
        <w:t>Vienotas likmes finansējums, ko nosaka, piemērojot procentus vienai vai vairākām noteiktām izmaksu kategorijām.</w:t>
      </w:r>
    </w:p>
    <w:p w14:paraId="07EB2357" w14:textId="77777777" w:rsidR="00F63CAB" w:rsidRPr="00030414" w:rsidRDefault="00F63CAB" w:rsidP="00F63CAB">
      <w:pPr>
        <w:pStyle w:val="BodyText"/>
      </w:pPr>
      <w:r w:rsidRPr="00030414">
        <w:t>KNR 14-20 67.panta 5.punktā norādīti vienkāršoto likmju summu noteikšanas veidi:</w:t>
      </w:r>
    </w:p>
    <w:p w14:paraId="62B77700" w14:textId="77777777" w:rsidR="00F63CAB" w:rsidRPr="00030414" w:rsidRDefault="00F63CAB" w:rsidP="00F63CAB">
      <w:pPr>
        <w:pStyle w:val="BodyText"/>
        <w:numPr>
          <w:ilvl w:val="0"/>
          <w:numId w:val="17"/>
        </w:numPr>
      </w:pPr>
      <w:r w:rsidRPr="00030414">
        <w:t>Saskaņā ar taisnīgu, godīgu un pārbaudāmu aprēķina metodi, kuras pamatā ir:</w:t>
      </w:r>
    </w:p>
    <w:p w14:paraId="335D3642" w14:textId="77777777" w:rsidR="00F63CAB" w:rsidRPr="00030414" w:rsidRDefault="00F63CAB" w:rsidP="00F63CAB">
      <w:pPr>
        <w:pStyle w:val="ListBullet2"/>
      </w:pPr>
      <w:r w:rsidRPr="00030414">
        <w:t>statistikas dati vai cita objektīva informācija;</w:t>
      </w:r>
    </w:p>
    <w:p w14:paraId="19F7541A" w14:textId="77777777" w:rsidR="00F63CAB" w:rsidRPr="00030414" w:rsidRDefault="00F63CAB" w:rsidP="00F63CAB">
      <w:pPr>
        <w:pStyle w:val="ListBullet2"/>
      </w:pPr>
      <w:r w:rsidRPr="00030414">
        <w:t>pārbaudīti individuālu atbalsta saņēmēju vēsturiski dati, vai;</w:t>
      </w:r>
    </w:p>
    <w:p w14:paraId="40621FEB" w14:textId="77777777" w:rsidR="00F63CAB" w:rsidRPr="00030414" w:rsidRDefault="00F63CAB" w:rsidP="00F63CAB">
      <w:pPr>
        <w:pStyle w:val="ListBullet2"/>
      </w:pPr>
      <w:r w:rsidRPr="00030414">
        <w:t>pārbaudīti individuālu atbalsta saņēmēju vēsturiski dati;</w:t>
      </w:r>
    </w:p>
    <w:p w14:paraId="0F6F563D" w14:textId="77777777" w:rsidR="00F63CAB" w:rsidRPr="00030414" w:rsidRDefault="00F63CAB" w:rsidP="00F63CAB">
      <w:pPr>
        <w:pStyle w:val="BodyText"/>
        <w:numPr>
          <w:ilvl w:val="0"/>
          <w:numId w:val="17"/>
        </w:numPr>
        <w:tabs>
          <w:tab w:val="clear" w:pos="340"/>
          <w:tab w:val="num" w:pos="680"/>
        </w:tabs>
      </w:pPr>
      <w:r w:rsidRPr="00030414">
        <w:t xml:space="preserve">Saskaņā ar noteikumiem, ar kuriem piemēro atbilstošās standarta likmes vienības izmaksas, </w:t>
      </w:r>
      <w:r>
        <w:t>vienreizējos</w:t>
      </w:r>
      <w:r w:rsidRPr="00030414">
        <w:t xml:space="preserve"> maksājumus un vienotās likmes, kas ir piemērojamas Savienības politikas virzienos līdzīga veida darbībai un atbalsta saņēmējam;</w:t>
      </w:r>
    </w:p>
    <w:p w14:paraId="3D4C09CC" w14:textId="77777777" w:rsidR="00F63CAB" w:rsidRPr="00030414" w:rsidRDefault="00F63CAB" w:rsidP="00F63CAB">
      <w:pPr>
        <w:pStyle w:val="BodyText"/>
        <w:numPr>
          <w:ilvl w:val="0"/>
          <w:numId w:val="17"/>
        </w:numPr>
        <w:tabs>
          <w:tab w:val="clear" w:pos="340"/>
          <w:tab w:val="num" w:pos="680"/>
        </w:tabs>
      </w:pPr>
      <w:r w:rsidRPr="00030414">
        <w:t xml:space="preserve">Saskaņā ar noteikumiem, ar kuriem piemēro atbilstošās standarta likmes vienības izmaksas, </w:t>
      </w:r>
      <w:r>
        <w:t>vienreizējos</w:t>
      </w:r>
      <w:r w:rsidRPr="00030414">
        <w:t xml:space="preserve"> maksājumus un vienotās likmes, ko saskaņā ar dotāciju shēmām pilnībā finansē dalībvalsts līdzīga veida darbībai un atbalsta saņēmējam;</w:t>
      </w:r>
    </w:p>
    <w:p w14:paraId="2920B452" w14:textId="77777777" w:rsidR="00F63CAB" w:rsidRPr="00030414" w:rsidRDefault="00F63CAB" w:rsidP="00F63CAB">
      <w:pPr>
        <w:pStyle w:val="BodyText"/>
        <w:numPr>
          <w:ilvl w:val="0"/>
          <w:numId w:val="17"/>
        </w:numPr>
        <w:tabs>
          <w:tab w:val="clear" w:pos="340"/>
          <w:tab w:val="num" w:pos="680"/>
        </w:tabs>
      </w:pPr>
      <w:r w:rsidRPr="00030414">
        <w:t>Izmantojot likmes, kas noteiktas ar šo regulu vai ar konkrētu fondu noteikumiem.</w:t>
      </w:r>
    </w:p>
    <w:p w14:paraId="66B28621" w14:textId="77777777" w:rsidR="00F63CAB" w:rsidRPr="00030414" w:rsidRDefault="00F63CAB" w:rsidP="00F63CAB">
      <w:pPr>
        <w:pStyle w:val="BodyText"/>
        <w:numPr>
          <w:ilvl w:val="0"/>
          <w:numId w:val="17"/>
        </w:numPr>
        <w:tabs>
          <w:tab w:val="clear" w:pos="340"/>
          <w:tab w:val="num" w:pos="680"/>
        </w:tabs>
      </w:pPr>
      <w:r w:rsidRPr="00030414">
        <w:t>Īpašas metodes, lai noteiktu summas, kas paredzētas atbilstīgi konkrētu fondu noteikumiem.</w:t>
      </w:r>
    </w:p>
    <w:p w14:paraId="69D07FBF" w14:textId="77777777" w:rsidR="00F63CAB" w:rsidRPr="00030414" w:rsidRDefault="00F63CAB" w:rsidP="00F63CAB">
      <w:pPr>
        <w:pStyle w:val="BodyText"/>
        <w:tabs>
          <w:tab w:val="num" w:pos="680"/>
        </w:tabs>
      </w:pPr>
      <w:r w:rsidRPr="00030414">
        <w:t>Šī dokumenta 2.1.3. sadaļā ir sniegts detalizēts pārskats par katru vienkāršoto likmju veidu, norādot informāciju par instrumenta būtību un veidiem, piemērošanas principiem un ierobežojumiem.</w:t>
      </w:r>
    </w:p>
    <w:p w14:paraId="7EC1A178" w14:textId="77777777" w:rsidR="00F63CAB" w:rsidRPr="00030414" w:rsidRDefault="00F63CAB" w:rsidP="00F63CAB">
      <w:pPr>
        <w:pStyle w:val="BodyText"/>
      </w:pPr>
      <w:r w:rsidRPr="00030414">
        <w:t xml:space="preserve">Turklāt, </w:t>
      </w:r>
      <w:r w:rsidRPr="00030414">
        <w:rPr>
          <w:b/>
        </w:rPr>
        <w:t>68. pants</w:t>
      </w:r>
      <w:r w:rsidRPr="00030414">
        <w:t>, vienotas likmes finansējums netiešajām izmaksām un personāla izmaksām par dotācijām un atmaksājamo palīdzību, nosaka, ja darbības īstenošanā rodas netiešas izmaksas, tās var aprēķināt kā vienotu likmi vienā no šiem veidiem:</w:t>
      </w:r>
    </w:p>
    <w:p w14:paraId="655C65B0" w14:textId="77777777" w:rsidR="00F63CAB" w:rsidRPr="00030414" w:rsidRDefault="00F63CAB" w:rsidP="00F63CAB">
      <w:pPr>
        <w:pStyle w:val="BodyText"/>
        <w:numPr>
          <w:ilvl w:val="0"/>
          <w:numId w:val="18"/>
        </w:numPr>
      </w:pPr>
      <w:r>
        <w:t>Vienota likme līdz 25 % no atbilstīgajām tiešajām izmaksām ar noteikumu, ka likmi aprēķina, pamatojoties uz taisnīgu, godīgu un pārbaudāmu aprēķina metodi vai metodi, ko saskaņā ar shēmām attiecībā uz dotācijām, kuras pilnībā finansē dalībvalsts, piemēro līdzīga veida darbībai un atbalsta saņēmējam;</w:t>
      </w:r>
    </w:p>
    <w:p w14:paraId="24B5FCC3" w14:textId="77777777" w:rsidR="00F63CAB" w:rsidRPr="00030414" w:rsidRDefault="00F63CAB" w:rsidP="00F63CAB">
      <w:pPr>
        <w:pStyle w:val="BodyText"/>
        <w:numPr>
          <w:ilvl w:val="0"/>
          <w:numId w:val="18"/>
        </w:numPr>
      </w:pPr>
      <w:r w:rsidRPr="00030414">
        <w:t>Vienota likme līdz 15 % no atbilstīgajām tiešajām personāla izmaksām, neprasot dalībvalstij veikt nekādu aprēķinu, lai noteiktu piemērojamo likmi;</w:t>
      </w:r>
    </w:p>
    <w:p w14:paraId="74AE86EC" w14:textId="77777777" w:rsidR="00F63CAB" w:rsidRPr="00030414" w:rsidRDefault="00F63CAB" w:rsidP="00F63CAB">
      <w:pPr>
        <w:pStyle w:val="BodyText"/>
        <w:numPr>
          <w:ilvl w:val="0"/>
          <w:numId w:val="18"/>
        </w:numPr>
      </w:pPr>
      <w:r w:rsidRPr="00030414">
        <w:lastRenderedPageBreak/>
        <w:t>Vienota likme, ko piemēro atbilstīgajām tiešajām izmaksām, pamatojoties uz pašreizējām metodēm un atbilstošajām likmēm, kas citos Savienības politikas virzienos piemērojamas līdzīga veida darbībai un atbalsta saņēmējam.</w:t>
      </w:r>
    </w:p>
    <w:p w14:paraId="667B13E1" w14:textId="77777777" w:rsidR="00F63CAB" w:rsidRPr="00030414" w:rsidRDefault="00F63CAB" w:rsidP="00F63CAB">
      <w:pPr>
        <w:pStyle w:val="BodyText"/>
      </w:pPr>
      <w:r>
        <w:t>Kā arī, lai noteiktu personāla izmaksas par darbības īstenošanu, piemērojamo stundas likmi var aprēķināt, izdalot pēdējās reģistrētās gada bruto darbaspēka izmaksas ar 1 720 stundām.</w:t>
      </w:r>
    </w:p>
    <w:p w14:paraId="1AB67A3A" w14:textId="77777777" w:rsidR="00F63CAB" w:rsidRPr="00030414" w:rsidRDefault="00F63CAB" w:rsidP="00F63CAB">
      <w:pPr>
        <w:pStyle w:val="BodyText"/>
      </w:pPr>
      <w:r>
        <w:t>Ir vairāki piemēri par SAM, kur minētie VIZ tiek piemēroti:</w:t>
      </w:r>
    </w:p>
    <w:p w14:paraId="657BD497"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w:t>
      </w:r>
      <w:r w:rsidRPr="00030414">
        <w:fldChar w:fldCharType="end"/>
      </w:r>
      <w:r w:rsidRPr="00030414">
        <w:t>. Tabula. SAM piemēri</w:t>
      </w:r>
    </w:p>
    <w:tbl>
      <w:tblPr>
        <w:tblStyle w:val="KPMGFinancialTable"/>
        <w:tblW w:w="0" w:type="auto"/>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1558"/>
        <w:gridCol w:w="6937"/>
      </w:tblGrid>
      <w:tr w:rsidR="00F63CAB" w:rsidRPr="00030414" w14:paraId="2822CDA5"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796AC" w14:textId="77777777" w:rsidR="00F63CAB" w:rsidRPr="00030414" w:rsidRDefault="00F63CAB" w:rsidP="00326BF8">
            <w:pPr>
              <w:pStyle w:val="BodyText"/>
              <w:jc w:val="center"/>
            </w:pPr>
            <w:r w:rsidRPr="00030414">
              <w:t>SAM Nr.</w:t>
            </w:r>
          </w:p>
        </w:tc>
        <w:tc>
          <w:tcPr>
            <w:tcW w:w="69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C1AF5" w14:textId="77777777" w:rsidR="00F63CAB" w:rsidRPr="00030414" w:rsidRDefault="00F63CAB" w:rsidP="00326BF8">
            <w:pPr>
              <w:pStyle w:val="BodyText"/>
              <w:jc w:val="center"/>
              <w:cnfStyle w:val="100000000000" w:firstRow="1" w:lastRow="0" w:firstColumn="0" w:lastColumn="0" w:oddVBand="0" w:evenVBand="0" w:oddHBand="0" w:evenHBand="0" w:firstRowFirstColumn="0" w:firstRowLastColumn="0" w:lastRowFirstColumn="0" w:lastRowLastColumn="0"/>
            </w:pPr>
            <w:r w:rsidRPr="00030414">
              <w:t>68. Panta Vienoto Izmaksu Veids</w:t>
            </w:r>
          </w:p>
        </w:tc>
      </w:tr>
      <w:tr w:rsidR="00F63CAB" w:rsidRPr="00030414" w14:paraId="1FF9390F" w14:textId="77777777" w:rsidTr="00326BF8">
        <w:trPr>
          <w:trHeight w:val="36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tcBorders>
            <w:vAlign w:val="center"/>
          </w:tcPr>
          <w:p w14:paraId="5A3805F6" w14:textId="77777777" w:rsidR="00F63CAB" w:rsidRPr="00030414" w:rsidRDefault="00F63CAB" w:rsidP="00326BF8">
            <w:pPr>
              <w:pStyle w:val="BodyText"/>
              <w:jc w:val="center"/>
            </w:pPr>
            <w:r w:rsidRPr="00030414">
              <w:t>9.2.4.</w:t>
            </w:r>
          </w:p>
        </w:tc>
        <w:tc>
          <w:tcPr>
            <w:tcW w:w="0" w:type="dxa"/>
            <w:tcBorders>
              <w:top w:val="single" w:sz="4" w:space="0" w:color="FFFFFF" w:themeColor="background1"/>
            </w:tcBorders>
          </w:tcPr>
          <w:p w14:paraId="32499219"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9.2.4.1. pasākums “Kompleksi veselības veicināšanas un slimību profilakses pasākumi” – Vienotā likme tiešajām attiecināmajām personāla izmaksām 10% apmērā no pārējām projekta tiešajām attiecināmajām izmaksām.</w:t>
            </w:r>
          </w:p>
          <w:p w14:paraId="4B7699DB"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414142"/>
                <w:sz w:val="20"/>
                <w:szCs w:val="20"/>
              </w:rPr>
            </w:pPr>
            <w:r w:rsidRPr="00030414">
              <w:rPr>
                <w:rFonts w:ascii="Arial" w:hAnsi="Arial" w:cs="Arial"/>
                <w:shd w:val="clear" w:color="auto" w:fill="FFFFFF"/>
              </w:rPr>
              <w:t>9.2.4.2. pasākums “Pasākumi vietējās sabiedrības veselības veicināšanai un slimību profilaksei” – Vienotā likme tiešajām attiecināmajām personāla izmaksām 20% apmērā no pārējām projekta tiešajām attiecināmajām izmaksām</w:t>
            </w:r>
            <w:r w:rsidRPr="00030414">
              <w:rPr>
                <w:rFonts w:ascii="Arial" w:hAnsi="Arial" w:cs="Arial"/>
                <w:color w:val="414142"/>
                <w:sz w:val="20"/>
                <w:szCs w:val="20"/>
                <w:shd w:val="clear" w:color="auto" w:fill="FFFFFF"/>
              </w:rPr>
              <w:t>.</w:t>
            </w:r>
          </w:p>
        </w:tc>
      </w:tr>
      <w:tr w:rsidR="00F63CAB" w:rsidRPr="00030414" w14:paraId="493679B9"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370EA767" w14:textId="77777777" w:rsidR="00F63CAB" w:rsidRPr="00030414" w:rsidRDefault="00F63CAB" w:rsidP="00326BF8">
            <w:pPr>
              <w:pStyle w:val="BodyText"/>
              <w:jc w:val="center"/>
            </w:pPr>
            <w:r w:rsidRPr="00030414">
              <w:t>9.2.5.</w:t>
            </w:r>
          </w:p>
        </w:tc>
        <w:tc>
          <w:tcPr>
            <w:tcW w:w="0" w:type="dxa"/>
          </w:tcPr>
          <w:p w14:paraId="4838E1AD"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tiešajām attiecināmajām personāla izmaksām 7% apmērā no pārējām projekta tiešajām attiecināmajām īstenošanas izmaksām.</w:t>
            </w:r>
          </w:p>
        </w:tc>
      </w:tr>
      <w:tr w:rsidR="00F63CAB" w:rsidRPr="00030414" w14:paraId="6E89A311"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49E879CF" w14:textId="77777777" w:rsidR="00F63CAB" w:rsidRPr="00030414" w:rsidRDefault="00F63CAB" w:rsidP="00326BF8">
            <w:pPr>
              <w:pStyle w:val="BodyText"/>
              <w:jc w:val="center"/>
            </w:pPr>
            <w:r w:rsidRPr="00030414">
              <w:t>9.2.6.</w:t>
            </w:r>
          </w:p>
        </w:tc>
        <w:tc>
          <w:tcPr>
            <w:tcW w:w="0" w:type="dxa"/>
          </w:tcPr>
          <w:p w14:paraId="7695DE9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tiešajām attiecināmajām personāla izmaksām 10% apmērā no pārējām projekta tiešajām attiecināmajām īstenošanas izmaksām.</w:t>
            </w:r>
          </w:p>
        </w:tc>
      </w:tr>
      <w:tr w:rsidR="00F63CAB" w:rsidRPr="00030414" w14:paraId="441659A7"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3141BD63" w14:textId="77777777" w:rsidR="00F63CAB" w:rsidRPr="00030414" w:rsidRDefault="00F63CAB" w:rsidP="00326BF8">
            <w:pPr>
              <w:pStyle w:val="BodyText"/>
              <w:jc w:val="center"/>
            </w:pPr>
            <w:r w:rsidRPr="00030414">
              <w:t>9.2.7.</w:t>
            </w:r>
          </w:p>
        </w:tc>
        <w:tc>
          <w:tcPr>
            <w:tcW w:w="0" w:type="dxa"/>
          </w:tcPr>
          <w:p w14:paraId="420B3C55"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tiešajām attiecināmajām personāla izmaksām 7% apmērā no pārējām projekta tiešajām attiecināmajām īstenošanas izmaksām.</w:t>
            </w:r>
          </w:p>
        </w:tc>
      </w:tr>
      <w:tr w:rsidR="00F63CAB" w:rsidRPr="00030414" w14:paraId="165300A9"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287A2E2A" w14:textId="77777777" w:rsidR="00F63CAB" w:rsidRPr="00030414" w:rsidRDefault="00F63CAB" w:rsidP="00326BF8">
            <w:pPr>
              <w:pStyle w:val="BodyText"/>
              <w:jc w:val="center"/>
            </w:pPr>
            <w:r w:rsidRPr="00030414">
              <w:t>8.2.3.</w:t>
            </w:r>
          </w:p>
        </w:tc>
        <w:tc>
          <w:tcPr>
            <w:tcW w:w="0" w:type="dxa"/>
          </w:tcPr>
          <w:p w14:paraId="7249DA92"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tiešajām attiecināmajām personāla izmaksām 6% apmērā no citām attiecināmajām izmaksām.</w:t>
            </w:r>
          </w:p>
        </w:tc>
      </w:tr>
    </w:tbl>
    <w:p w14:paraId="094D2359" w14:textId="77777777" w:rsidR="00F63CAB" w:rsidRPr="00030414" w:rsidRDefault="00F63CAB" w:rsidP="00F63CAB">
      <w:pPr>
        <w:pStyle w:val="BodyText"/>
      </w:pPr>
      <w:r>
        <w:t>Netiešo  izmaksu vienotā likme 15% apmērā ir piemērota visos SAM, kur ir paredzētas netiešās izmaksas.</w:t>
      </w:r>
    </w:p>
    <w:p w14:paraId="6F51B98A" w14:textId="77777777" w:rsidR="00F63CAB" w:rsidRPr="00030414" w:rsidRDefault="00F63CAB" w:rsidP="00F63CAB">
      <w:pPr>
        <w:pStyle w:val="BodyText"/>
        <w:rPr>
          <w:rStyle w:val="Hyperlink"/>
          <w:color w:val="auto"/>
          <w:u w:val="none"/>
        </w:rPr>
      </w:pPr>
      <w:r w:rsidRPr="13A637F4">
        <w:rPr>
          <w:b/>
          <w:bCs/>
        </w:rPr>
        <w:t>Regula 2019/2170</w:t>
      </w:r>
      <w:r w:rsidRPr="13A637F4">
        <w:rPr>
          <w:b/>
          <w:bCs/>
          <w:i/>
          <w:iCs/>
        </w:rPr>
        <w:t xml:space="preserve"> </w:t>
      </w:r>
      <w:r>
        <w:t xml:space="preserve">un </w:t>
      </w:r>
      <w:r w:rsidRPr="13A637F4">
        <w:rPr>
          <w:b/>
          <w:bCs/>
        </w:rPr>
        <w:t>Regula 2019/379</w:t>
      </w:r>
    </w:p>
    <w:p w14:paraId="2D47C36B" w14:textId="77777777" w:rsidR="00F63CAB" w:rsidRPr="00030414" w:rsidRDefault="00F63CAB" w:rsidP="00F63CAB">
      <w:pPr>
        <w:pStyle w:val="BodyText"/>
      </w:pPr>
      <w:r>
        <w:t>Regulas 2019/2170 un 2019/379 iekļauj specifiskus VIZ 13 valstīm, kur norāda un paskaidro izdevumu atmaksu nosacījumus, pārsvarā balstoties uz vienību izmaksu standartu shēmām. Galvenie pieminētie izmaksu veidi ir:</w:t>
      </w:r>
    </w:p>
    <w:p w14:paraId="3520A315" w14:textId="77777777" w:rsidR="00F63CAB" w:rsidRPr="00030414" w:rsidRDefault="00F63CAB" w:rsidP="00F63CAB">
      <w:pPr>
        <w:pStyle w:val="BodyText"/>
        <w:numPr>
          <w:ilvl w:val="0"/>
          <w:numId w:val="21"/>
        </w:numPr>
      </w:pPr>
      <w:r w:rsidRPr="00030414">
        <w:t>Apmācību izmaksas, kur kategorizācija iekļauj: nozares, apmācību ilgumu, apmācību jomas, eksāmenu skaitu, kā arī algas likmes;</w:t>
      </w:r>
    </w:p>
    <w:p w14:paraId="401D33D9" w14:textId="77777777" w:rsidR="00F63CAB" w:rsidRPr="00030414" w:rsidRDefault="00F63CAB" w:rsidP="00F63CAB">
      <w:pPr>
        <w:pStyle w:val="BodyText"/>
        <w:numPr>
          <w:ilvl w:val="0"/>
          <w:numId w:val="21"/>
        </w:numPr>
      </w:pPr>
      <w:r w:rsidRPr="00030414">
        <w:lastRenderedPageBreak/>
        <w:t>Inventāra un ierīču iegādes izmaksas, kuras ir izteiktas uz pārveidoto/izveidoto vietu skaitu, vai arī pielietojuma koeficientu;</w:t>
      </w:r>
    </w:p>
    <w:p w14:paraId="3B5ACFCB" w14:textId="77777777" w:rsidR="00F63CAB" w:rsidRPr="00030414" w:rsidRDefault="00F63CAB" w:rsidP="00F63CAB">
      <w:pPr>
        <w:pStyle w:val="BodyText"/>
        <w:numPr>
          <w:ilvl w:val="0"/>
          <w:numId w:val="21"/>
        </w:numPr>
      </w:pPr>
      <w:r>
        <w:t>Mobilitātes izmaksas, kur kategorizācijas ir balstītas uz veikto attālumu, kā arī dienas naudas izmaksas ir grupētas vairākās valstu kategorijās.</w:t>
      </w:r>
    </w:p>
    <w:p w14:paraId="25E26EEC" w14:textId="77777777" w:rsidR="00F63CAB" w:rsidRPr="00030414" w:rsidRDefault="00F63CAB" w:rsidP="00F63CAB">
      <w:pPr>
        <w:pStyle w:val="ListBullet"/>
        <w:tabs>
          <w:tab w:val="clear" w:pos="340"/>
        </w:tabs>
      </w:pPr>
      <w:r w:rsidRPr="00030414">
        <w:t>Dotās izmaksu likmes ir aprēķinātas sekojoši, visbiežāk balstoties uz:</w:t>
      </w:r>
    </w:p>
    <w:p w14:paraId="7AC614D8" w14:textId="77777777" w:rsidR="00F63CAB" w:rsidRPr="00030414" w:rsidRDefault="00F63CAB" w:rsidP="00F63CAB">
      <w:pPr>
        <w:pStyle w:val="BodyText"/>
        <w:numPr>
          <w:ilvl w:val="0"/>
          <w:numId w:val="22"/>
        </w:numPr>
      </w:pPr>
      <w:r w:rsidRPr="00030414">
        <w:t>Valstī spēkā esošajiem normatīvajiem aktiem;</w:t>
      </w:r>
    </w:p>
    <w:p w14:paraId="1C1A9CC1" w14:textId="77777777" w:rsidR="00F63CAB" w:rsidRPr="00030414" w:rsidRDefault="00F63CAB" w:rsidP="00F63CAB">
      <w:pPr>
        <w:pStyle w:val="BodyText"/>
        <w:numPr>
          <w:ilvl w:val="0"/>
          <w:numId w:val="22"/>
        </w:numPr>
      </w:pPr>
      <w:r w:rsidRPr="00030414">
        <w:t>Tirgus cenām;</w:t>
      </w:r>
    </w:p>
    <w:p w14:paraId="43FC5C5F" w14:textId="77777777" w:rsidR="00F63CAB" w:rsidRPr="00030414" w:rsidRDefault="00F63CAB" w:rsidP="00F63CAB">
      <w:pPr>
        <w:pStyle w:val="BodyText"/>
        <w:numPr>
          <w:ilvl w:val="0"/>
          <w:numId w:val="22"/>
        </w:numPr>
      </w:pPr>
      <w:r w:rsidRPr="00030414">
        <w:t>Minimālo algu vai uz valsts vēsturiskajiem statistikas datiem;</w:t>
      </w:r>
    </w:p>
    <w:p w14:paraId="4370948F" w14:textId="77777777" w:rsidR="00F63CAB" w:rsidRPr="00030414" w:rsidRDefault="00F63CAB" w:rsidP="00F63CAB">
      <w:pPr>
        <w:pStyle w:val="BodyText"/>
        <w:numPr>
          <w:ilvl w:val="0"/>
          <w:numId w:val="22"/>
        </w:numPr>
      </w:pPr>
      <w:r>
        <w:t>Ceļa izdevumi balstīti uz Erasmus+ attāluma kalkulatora;</w:t>
      </w:r>
    </w:p>
    <w:p w14:paraId="510008F1" w14:textId="77777777" w:rsidR="00F63CAB" w:rsidRPr="00030414" w:rsidRDefault="00F63CAB" w:rsidP="00F63CAB">
      <w:pPr>
        <w:pStyle w:val="BodyText"/>
        <w:numPr>
          <w:ilvl w:val="0"/>
          <w:numId w:val="22"/>
        </w:numPr>
      </w:pPr>
      <w:r w:rsidRPr="00030414">
        <w:t>Vēsturiski izsniegto sertifikātu skaita;</w:t>
      </w:r>
    </w:p>
    <w:p w14:paraId="0963DAF9" w14:textId="77777777" w:rsidR="00F63CAB" w:rsidRPr="00030414" w:rsidRDefault="00F63CAB" w:rsidP="00F63CAB">
      <w:pPr>
        <w:pStyle w:val="BodyText"/>
        <w:numPr>
          <w:ilvl w:val="0"/>
          <w:numId w:val="22"/>
        </w:numPr>
      </w:pPr>
      <w:r w:rsidRPr="00030414">
        <w:t>Apmācību stundas publiskā iepirkuma cenām attiecīgajās jomās un teritorijās.</w:t>
      </w:r>
    </w:p>
    <w:p w14:paraId="56D438A1" w14:textId="77777777" w:rsidR="00F63CAB" w:rsidRPr="00030414" w:rsidRDefault="00F63CAB" w:rsidP="00F63CAB">
      <w:pPr>
        <w:pStyle w:val="Heading3"/>
      </w:pPr>
      <w:bookmarkStart w:id="32" w:name="_Toc112316759"/>
      <w:bookmarkStart w:id="33" w:name="_Toc122615630"/>
      <w:r w:rsidRPr="00030414">
        <w:t>Vispārējā VIZ regulējuma pārskats 2021.-2027.g. periodā</w:t>
      </w:r>
      <w:bookmarkEnd w:id="32"/>
      <w:bookmarkEnd w:id="33"/>
    </w:p>
    <w:p w14:paraId="268D5ED8" w14:textId="77777777" w:rsidR="00F63CAB" w:rsidRPr="00030414" w:rsidRDefault="00F63CAB" w:rsidP="00F63CAB">
      <w:pPr>
        <w:pStyle w:val="Heading4"/>
      </w:pPr>
      <w:r w:rsidRPr="00030414">
        <w:t>Faktisko izmaksu atlīdzināšana</w:t>
      </w:r>
    </w:p>
    <w:p w14:paraId="187C3C98" w14:textId="77777777" w:rsidR="00F63CAB" w:rsidRPr="00030414" w:rsidRDefault="00F63CAB" w:rsidP="00F63CAB">
      <w:pPr>
        <w:pStyle w:val="BodyText"/>
      </w:pPr>
      <w:r w:rsidRPr="00030414">
        <w:t>Faktisko izmaksu atlīdzināšana ir dotācijas veids, kas līdz šim praksē ir piemērots visplašāk. Atbilstoši šai pieejai tiek veikta to atbilstīgo izmaksu atlīdzināšana, kas radušās un attiecīgā gadījumā samaksātas kopā ar ieguldījumu natūrā un amortizāciju (ja attiecināms), par ko tiek sniegti precīzi darījumus pamatojošie dokumenti.</w:t>
      </w:r>
      <w:r w:rsidRPr="00030414">
        <w:rPr>
          <w:rStyle w:val="FootnoteReference"/>
        </w:rPr>
        <w:footnoteReference w:id="11"/>
      </w:r>
      <w:r w:rsidRPr="00030414">
        <w:t xml:space="preserve"> </w:t>
      </w:r>
    </w:p>
    <w:p w14:paraId="712D4891" w14:textId="77777777" w:rsidR="00F63CAB" w:rsidRPr="00030414" w:rsidRDefault="00F63CAB" w:rsidP="00F63CAB">
      <w:pPr>
        <w:pStyle w:val="BodyText"/>
      </w:pPr>
      <w:r w:rsidRPr="00030414">
        <w:t>KNR 74. pants nosaka, ka VI īsteno pārvaldības verifikācijas, (vadības pārbaudes), lai pārliecinātos, ka līdzfinansētie produkti ir piegādāti un līdzfinansētie pakalpojumi ir sniegti, ka darbība atbilst piemērojamajiem tiesību aktiem, programmai un darbības atbalsta nosacījumiem. Izdevumu summa, ko saņēmēji pieprasa saistībā ar šīm izmaksām, ir samaksāta un ka saņēmēji uztur atsevišķu grāmatvedības uzskaiti vai izmanto attiecīgus grāmatvedības kodus attiecībā uz visiem ar darbību saistītajiem darījumiem.</w:t>
      </w:r>
      <w:r w:rsidRPr="00030414">
        <w:rPr>
          <w:rStyle w:val="FootnoteReference"/>
        </w:rPr>
        <w:footnoteReference w:id="12"/>
      </w:r>
      <w:r w:rsidRPr="00030414">
        <w:t xml:space="preserve"> </w:t>
      </w:r>
    </w:p>
    <w:p w14:paraId="7145C91A" w14:textId="77777777" w:rsidR="00F63CAB" w:rsidRPr="00030414" w:rsidRDefault="00F63CAB" w:rsidP="00F63CAB">
      <w:pPr>
        <w:pStyle w:val="BodyText"/>
      </w:pPr>
      <w:r>
        <w:t xml:space="preserve">Faktisko izmaksu atlīdzināšana prasa visu izdevumu pamatojošo dokumentu pievienošanu maksājuma pieprasījumiem, kā arī to attiecīgu pārbaudi no ES fondu pārvaldībā iesaistīto institūciju puses, kas ir būtisks administratīvā darba apjoms. Šīs pieejas izmantošana nav efektīva un ekonomiski izdevīga, it īpaši projektos ar mazu budžetu vai apjomīgu finanšu izdevumu pozīciju apmēru (piemēram, lielu iesaistīto </w:t>
      </w:r>
      <w:r>
        <w:lastRenderedPageBreak/>
        <w:t xml:space="preserve">personu skaitu). Tādēļ KNR ir piedāvājusi trīs VIZ veidus kā alternatīvas – vienotā likme, vienas vienības izmaksu standarta likme un vienreizējos maksājums. </w:t>
      </w:r>
    </w:p>
    <w:p w14:paraId="1D40CFFA" w14:textId="77777777" w:rsidR="00F63CAB" w:rsidRPr="00030414" w:rsidRDefault="00F63CAB" w:rsidP="00F63CAB">
      <w:pPr>
        <w:pStyle w:val="Heading4"/>
      </w:pPr>
      <w:r w:rsidRPr="00030414">
        <w:t>Vienotā likme</w:t>
      </w:r>
    </w:p>
    <w:p w14:paraId="5A776217" w14:textId="63A6B889" w:rsidR="00F63CAB" w:rsidRPr="00030414" w:rsidRDefault="00F63CAB" w:rsidP="00F63CAB">
      <w:pPr>
        <w:pStyle w:val="BodyText"/>
      </w:pPr>
      <w:r>
        <w:t>Vienotā likme ir izmaksu apjoms, kas izteikts procentos no ES fondu projekta attiecināmajām</w:t>
      </w:r>
      <w:r w:rsidR="009B29F5">
        <w:t xml:space="preserve"> tiešajām</w:t>
      </w:r>
      <w:r>
        <w:t xml:space="preserve"> izmaksām (vai to daļas, vai konkrētas izmaksu pozīcijas).</w:t>
      </w:r>
    </w:p>
    <w:p w14:paraId="30FAF601" w14:textId="77777777" w:rsidR="00F63CAB" w:rsidRPr="00030414" w:rsidRDefault="00F63CAB" w:rsidP="00F63CAB">
      <w:pPr>
        <w:pStyle w:val="BodyText"/>
      </w:pPr>
      <w:r w:rsidRPr="00030414">
        <w:t xml:space="preserve">KNR paredz virkni vienoto likmju. </w:t>
      </w:r>
    </w:p>
    <w:p w14:paraId="26BC628D" w14:textId="77777777" w:rsidR="00F63CAB" w:rsidRPr="00030414" w:rsidRDefault="00F63CAB" w:rsidP="00F63CAB">
      <w:pPr>
        <w:pStyle w:val="BodyText"/>
      </w:pPr>
      <w:r w:rsidRPr="00030414">
        <w:t>Netiešajām izmaksām KNR 54. pants paredz :</w:t>
      </w:r>
    </w:p>
    <w:p w14:paraId="241D7B10" w14:textId="7CAB5132" w:rsidR="00F63CAB" w:rsidRPr="00030414" w:rsidRDefault="00F63CAB" w:rsidP="00F63CAB">
      <w:pPr>
        <w:pStyle w:val="BodyText"/>
        <w:numPr>
          <w:ilvl w:val="0"/>
          <w:numId w:val="84"/>
        </w:numPr>
        <w:ind w:left="426"/>
        <w:rPr>
          <w:b/>
          <w:bCs/>
        </w:rPr>
      </w:pPr>
      <w:r>
        <w:t>Vienoto likmi līdz 25% apmērā no</w:t>
      </w:r>
      <w:r w:rsidR="005C441D">
        <w:t xml:space="preserve"> attiecināmajām</w:t>
      </w:r>
      <w:r>
        <w:t xml:space="preserve"> tiešajām izmaksām ar noteikumu, ka likmi aprēķina saskaņā ar 53. panta 3. punkta a) apakšpunktu;</w:t>
      </w:r>
    </w:p>
    <w:p w14:paraId="1A06E55D" w14:textId="4E9D3F76" w:rsidR="00F63CAB" w:rsidRPr="00030414" w:rsidRDefault="00F63CAB" w:rsidP="00F63CAB">
      <w:pPr>
        <w:pStyle w:val="BodyText"/>
        <w:numPr>
          <w:ilvl w:val="0"/>
          <w:numId w:val="84"/>
        </w:numPr>
        <w:ind w:left="426"/>
      </w:pPr>
      <w:r w:rsidRPr="00030414">
        <w:t xml:space="preserve">Vienoto likmi līdz 15% apmērā no </w:t>
      </w:r>
      <w:r w:rsidR="005C441D">
        <w:t xml:space="preserve">attiecināmajām </w:t>
      </w:r>
      <w:r w:rsidRPr="00030414">
        <w:t>tiešajām personāla izmaksām, neprasot attiecīgajai dalībvalstij veikt nekādu aprēķinu piemērojamās likmes noteikšanai;</w:t>
      </w:r>
    </w:p>
    <w:p w14:paraId="1599DE61" w14:textId="14E97235" w:rsidR="00F63CAB" w:rsidRPr="00030414" w:rsidRDefault="00F63CAB" w:rsidP="00F63CAB">
      <w:pPr>
        <w:pStyle w:val="BodyText"/>
        <w:numPr>
          <w:ilvl w:val="0"/>
          <w:numId w:val="84"/>
        </w:numPr>
        <w:ind w:left="426"/>
        <w:rPr>
          <w:b/>
        </w:rPr>
      </w:pPr>
      <w:r w:rsidRPr="00030414">
        <w:t>Vienoto likmi līdz 7% apmērā no</w:t>
      </w:r>
      <w:r w:rsidR="005C441D">
        <w:t xml:space="preserve"> attiecināmajām</w:t>
      </w:r>
      <w:r w:rsidRPr="00030414">
        <w:t xml:space="preserve"> tiešajām izmaksām, neprasot attiecīgajai dalībvalstij veikt nekādu aprēķinu piemērojamās likmes noteikšanai.</w:t>
      </w:r>
    </w:p>
    <w:p w14:paraId="4AF4EE8D" w14:textId="77777777" w:rsidR="00F63CAB" w:rsidRPr="00030414" w:rsidRDefault="00F63CAB" w:rsidP="00F63CAB">
      <w:pPr>
        <w:pStyle w:val="BodyText"/>
      </w:pPr>
      <w:r w:rsidRPr="00030414">
        <w:t xml:space="preserve">Saskaņā ar KNR 55. panta 1. punktu darbības tiešās personāla izmaksas var aprēķināt, izmantojot vienotu likmi līdz 20 % apmērā no tiešajām izmaksām, kas nav minētās darbības tiešās personāla izmaksas, neprasot attiecīgajai dalībvalstij veikt nekādu aprēķinu piemērojamās likmes noteikšanai, ar noteikumu, ka darbības tiešās izmaksas neietver publiskus būvdarbu līgumus vai piegādes vai pakalpojumu līgumus, kuru vērtība pārsniedz Eiropas Parlamenta un Padomes Direktīvas 2014/24/ES 4. pantā un Eiropas Parlamenta un Padomes Direktīvas 2014/25/ES 15. pantā noteiktās robežvērtības.” </w:t>
      </w:r>
    </w:p>
    <w:p w14:paraId="317083B8" w14:textId="77777777" w:rsidR="00F63CAB" w:rsidRPr="00030414" w:rsidRDefault="00F63CAB" w:rsidP="00F63CAB">
      <w:pPr>
        <w:pStyle w:val="BodyText"/>
      </w:pPr>
      <w:r w:rsidRPr="00030414">
        <w:t xml:space="preserve">KNR 56. panta 1. punkts paredz </w:t>
      </w:r>
      <w:r w:rsidRPr="00030414">
        <w:rPr>
          <w:color w:val="000000"/>
          <w:shd w:val="clear" w:color="auto" w:fill="FFFFFF"/>
        </w:rPr>
        <w:t>vienotu likmi līdz 40 % apmērā no attiecināmajām tiešajām personāla izmaksām, ko var izmantot, lai segtu darbības atlikušās attiecināmās izmaksas. </w:t>
      </w:r>
    </w:p>
    <w:p w14:paraId="447A0448" w14:textId="77777777" w:rsidR="00F63CAB" w:rsidRPr="00030414" w:rsidRDefault="00F63CAB" w:rsidP="00F63CAB">
      <w:pPr>
        <w:pStyle w:val="Heading4"/>
      </w:pPr>
      <w:r w:rsidRPr="00030414">
        <w:t>Vienības izmaksas</w:t>
      </w:r>
    </w:p>
    <w:p w14:paraId="18032137" w14:textId="77777777" w:rsidR="00F63CAB" w:rsidRPr="00030414" w:rsidRDefault="00F63CAB" w:rsidP="00F63CAB">
      <w:pPr>
        <w:pStyle w:val="BodyText"/>
      </w:pPr>
      <w:r>
        <w:t>Vienas vienības izmaksu standarta likme ir attiecināmo izmaksu kompensēšanas/apmaksas princips, kuru piemēro, ņemot vērā ES fondu projekta ietvaros sasniegto rezultātu:</w:t>
      </w:r>
    </w:p>
    <w:p w14:paraId="4B1DF367" w14:textId="77777777" w:rsidR="00F63CAB" w:rsidRPr="00030414" w:rsidRDefault="00F63CAB" w:rsidP="00F63CAB">
      <w:pPr>
        <w:pStyle w:val="BodyText"/>
        <w:numPr>
          <w:ilvl w:val="0"/>
          <w:numId w:val="9"/>
        </w:numPr>
      </w:pPr>
      <w:r>
        <w:t>Piešķirts iepriekš noteikts finansējuma apmērs ES fondu FS par katru radīto rezultātu vienību, bet nav jāuzrāda  izdevumu pamatojošie dokumenti, kas radušies katras vienības sasniegšanas rezultātā, kā pierādījumi maksājuma saņemšanai kalpo dokumenti, kas pierāda, ka ieplānotais rezultāts ir sasniegts plānotajā apjomā.</w:t>
      </w:r>
    </w:p>
    <w:p w14:paraId="570F87A4" w14:textId="77777777" w:rsidR="00F63CAB" w:rsidRPr="00030414" w:rsidRDefault="00F63CAB" w:rsidP="00F63CAB">
      <w:pPr>
        <w:pStyle w:val="Heading4"/>
      </w:pPr>
      <w:r>
        <w:lastRenderedPageBreak/>
        <w:t>Vienreizējais</w:t>
      </w:r>
      <w:r w:rsidRPr="00030414">
        <w:t xml:space="preserve"> maksājums</w:t>
      </w:r>
    </w:p>
    <w:p w14:paraId="09D37486" w14:textId="77777777" w:rsidR="00F63CAB" w:rsidRPr="00030414" w:rsidRDefault="00F63CAB" w:rsidP="00F63CAB">
      <w:pPr>
        <w:pStyle w:val="BodyText"/>
      </w:pPr>
      <w:r>
        <w:t>Vienreizējais maksājums ir attiecināmo izmaksu kompensēšanas / apmaksas princips, kuru piemēro, ņemot vērā ES fondu projekta ietvaros sasniegto rezultātu. Vienreizējo maksājumu attiecina uz vienu vai vairākām attiecināmo izmaksu pozīcijām.</w:t>
      </w:r>
    </w:p>
    <w:p w14:paraId="1029F945" w14:textId="77777777" w:rsidR="00F63CAB" w:rsidRPr="00030414" w:rsidRDefault="00F63CAB" w:rsidP="00F63CAB">
      <w:pPr>
        <w:pStyle w:val="Heading3"/>
      </w:pPr>
      <w:bookmarkStart w:id="34" w:name="_Toc110259420"/>
      <w:bookmarkStart w:id="35" w:name="_Toc112316760"/>
      <w:bookmarkStart w:id="36" w:name="_Toc110259421"/>
      <w:bookmarkStart w:id="37" w:name="_Toc110259422"/>
      <w:bookmarkStart w:id="38" w:name="_Toc112316762"/>
      <w:bookmarkStart w:id="39" w:name="_Toc110259423"/>
      <w:bookmarkStart w:id="40" w:name="_Toc112316763"/>
      <w:bookmarkStart w:id="41" w:name="_Toc110259424"/>
      <w:bookmarkStart w:id="42" w:name="_Toc112316764"/>
      <w:bookmarkStart w:id="43" w:name="_Toc110259425"/>
      <w:bookmarkStart w:id="44" w:name="_Toc112316765"/>
      <w:bookmarkStart w:id="45" w:name="_Toc110259426"/>
      <w:bookmarkStart w:id="46" w:name="_Toc112316766"/>
      <w:bookmarkStart w:id="47" w:name="_Toc110259427"/>
      <w:bookmarkStart w:id="48" w:name="_Toc112316767"/>
      <w:bookmarkStart w:id="49" w:name="_Toc110259428"/>
      <w:bookmarkStart w:id="50" w:name="_Toc112316768"/>
      <w:bookmarkStart w:id="51" w:name="_Toc110259429"/>
      <w:bookmarkStart w:id="52" w:name="_Toc112316769"/>
      <w:bookmarkStart w:id="53" w:name="_Toc110259430"/>
      <w:bookmarkStart w:id="54" w:name="_Toc112316770"/>
      <w:bookmarkStart w:id="55" w:name="_Toc110259431"/>
      <w:bookmarkStart w:id="56" w:name="_Toc112316771"/>
      <w:bookmarkStart w:id="57" w:name="_Toc110259432"/>
      <w:bookmarkStart w:id="58" w:name="_Toc112316772"/>
      <w:bookmarkStart w:id="59" w:name="_Toc110259433"/>
      <w:bookmarkStart w:id="60" w:name="_Toc112316773"/>
      <w:bookmarkStart w:id="61" w:name="_Toc110259434"/>
      <w:bookmarkStart w:id="62" w:name="_Toc112316774"/>
      <w:bookmarkStart w:id="63" w:name="_Toc110259435"/>
      <w:bookmarkStart w:id="64" w:name="_Toc112316775"/>
      <w:bookmarkStart w:id="65" w:name="_Toc110259436"/>
      <w:bookmarkStart w:id="66" w:name="_Toc112316776"/>
      <w:bookmarkStart w:id="67" w:name="_Toc110259437"/>
      <w:bookmarkStart w:id="68" w:name="_Toc112316777"/>
      <w:bookmarkStart w:id="69" w:name="_Toc112316778"/>
      <w:bookmarkStart w:id="70" w:name="_Toc12261563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030414">
        <w:t>Programma 21-27</w:t>
      </w:r>
      <w:bookmarkEnd w:id="69"/>
      <w:bookmarkEnd w:id="70"/>
    </w:p>
    <w:p w14:paraId="354C9592" w14:textId="77777777" w:rsidR="00F63CAB" w:rsidRPr="00030414" w:rsidRDefault="00F63CAB" w:rsidP="00F63CAB">
      <w:pPr>
        <w:pStyle w:val="BodyText"/>
      </w:pPr>
      <w:r w:rsidRPr="00030414">
        <w:t>Tā kā šī izvērtējuma mērķis ir identificēt Programmas 21-27 ieguldījumu prioritātes, SAM un SAMP darbības, kurās būtu iespējams piemērot VIZ un noteikt identificētajām darbībām atbilstošāko no VIZ veidiem, šajā apakšnodaļā sniegts pārskats par Programmas 21-27 uzbūvi.</w:t>
      </w:r>
    </w:p>
    <w:p w14:paraId="5612E325" w14:textId="77777777" w:rsidR="00F63CAB" w:rsidRPr="00030414" w:rsidRDefault="00F63CAB" w:rsidP="00F63CAB">
      <w:pPr>
        <w:pStyle w:val="BodyText"/>
      </w:pPr>
      <w:r w:rsidRPr="00030414">
        <w:t>Vispārējā Programmas stratēģija paredz risināt 8 galvenās problēmas:</w:t>
      </w:r>
    </w:p>
    <w:p w14:paraId="2DA0EBDE" w14:textId="77777777" w:rsidR="00F63CAB" w:rsidRPr="00030414" w:rsidRDefault="00F63CAB" w:rsidP="00F63CAB">
      <w:pPr>
        <w:pStyle w:val="BodyText"/>
        <w:numPr>
          <w:ilvl w:val="0"/>
          <w:numId w:val="27"/>
        </w:numPr>
      </w:pPr>
      <w:r w:rsidRPr="00030414">
        <w:t>Ekonomiskās, sociālās un teritoriālās kohēzijas attīstība pēdējos gados</w:t>
      </w:r>
    </w:p>
    <w:p w14:paraId="11856CEE" w14:textId="77777777" w:rsidR="00F63CAB" w:rsidRPr="00030414" w:rsidRDefault="00F63CAB" w:rsidP="00F63CAB">
      <w:pPr>
        <w:pStyle w:val="BodyText"/>
        <w:numPr>
          <w:ilvl w:val="0"/>
          <w:numId w:val="27"/>
        </w:numPr>
      </w:pPr>
      <w:r w:rsidRPr="00030414">
        <w:t>Produktivitāte, inovācijas un prasmes</w:t>
      </w:r>
    </w:p>
    <w:p w14:paraId="46B0B2AA" w14:textId="77777777" w:rsidR="00F63CAB" w:rsidRPr="00030414" w:rsidRDefault="00F63CAB" w:rsidP="00F63CAB">
      <w:pPr>
        <w:pStyle w:val="BodyText"/>
        <w:numPr>
          <w:ilvl w:val="0"/>
          <w:numId w:val="27"/>
        </w:numPr>
      </w:pPr>
      <w:r w:rsidRPr="00030414">
        <w:t>Klimatneitralitāte, pielāgošanās klimata pārmaiņām un vides aizsardzība</w:t>
      </w:r>
    </w:p>
    <w:p w14:paraId="03C2F330" w14:textId="77777777" w:rsidR="00F63CAB" w:rsidRPr="00030414" w:rsidRDefault="00F63CAB" w:rsidP="00F63CAB">
      <w:pPr>
        <w:pStyle w:val="BodyText"/>
        <w:numPr>
          <w:ilvl w:val="0"/>
          <w:numId w:val="27"/>
        </w:numPr>
      </w:pPr>
      <w:r w:rsidRPr="00030414">
        <w:t>Mobilitāte</w:t>
      </w:r>
    </w:p>
    <w:p w14:paraId="68F81A3A" w14:textId="77777777" w:rsidR="00F63CAB" w:rsidRPr="00030414" w:rsidRDefault="00F63CAB" w:rsidP="00F63CAB">
      <w:pPr>
        <w:pStyle w:val="BodyText"/>
        <w:numPr>
          <w:ilvl w:val="0"/>
          <w:numId w:val="27"/>
        </w:numPr>
      </w:pPr>
      <w:r w:rsidRPr="00030414">
        <w:t>Iedzīvotāju potenciāla pilna izmantošana</w:t>
      </w:r>
    </w:p>
    <w:p w14:paraId="11132034" w14:textId="77777777" w:rsidR="00F63CAB" w:rsidRPr="00030414" w:rsidRDefault="00F63CAB" w:rsidP="00F63CAB">
      <w:pPr>
        <w:pStyle w:val="BodyText"/>
        <w:numPr>
          <w:ilvl w:val="0"/>
          <w:numId w:val="27"/>
        </w:numPr>
      </w:pPr>
      <w:r w:rsidRPr="00030414">
        <w:t>Integrēti risinājumi demogrāfijas un reģionālo attīstības atšķirību izaicinājumiem</w:t>
      </w:r>
    </w:p>
    <w:p w14:paraId="25C72B68" w14:textId="77777777" w:rsidR="00F63CAB" w:rsidRPr="00030414" w:rsidRDefault="00F63CAB" w:rsidP="00F63CAB">
      <w:pPr>
        <w:pStyle w:val="BodyText"/>
        <w:numPr>
          <w:ilvl w:val="0"/>
          <w:numId w:val="27"/>
        </w:numPr>
      </w:pPr>
      <w:r w:rsidRPr="00030414">
        <w:t>Izaicinājumi administratīvajai kapacitātei, labai pārvaldībai un vienkāršošanai</w:t>
      </w:r>
    </w:p>
    <w:p w14:paraId="64D8F751" w14:textId="77777777" w:rsidR="00F63CAB" w:rsidRPr="00030414" w:rsidRDefault="00F63CAB" w:rsidP="00F63CAB">
      <w:pPr>
        <w:pStyle w:val="BodyText"/>
        <w:numPr>
          <w:ilvl w:val="0"/>
          <w:numId w:val="27"/>
        </w:numPr>
      </w:pPr>
      <w:r w:rsidRPr="00030414">
        <w:t>Sasaiste ar ES Stratēģiju Baltijas jūras reģionam</w:t>
      </w:r>
    </w:p>
    <w:p w14:paraId="7294C3A7" w14:textId="77777777" w:rsidR="00F63CAB" w:rsidRPr="00030414" w:rsidRDefault="00F63CAB" w:rsidP="00F63CAB">
      <w:pPr>
        <w:pStyle w:val="BodyText"/>
      </w:pPr>
      <w:r w:rsidRPr="00030414">
        <w:t xml:space="preserve">Problēmu risinājumi tiek piedāvāti griezumā pa pieciem politikas mērķiem, kur katrā ES finansējuma daļu veido atšķirīgi fondi (ERAF, KF, ESF+). Tabulā redzams, ka lielākā daļa finansējuma paredzēta mobilitātes mērķim un klimatneitralitātes mērķim. Nedaudz mazāks īpatsvars ir plānots ekonomikas pārmaiņu mērķim un sociālās iekļaušanas mērķim, bet vismazākā daļa – teritoriju attīstībai. </w:t>
      </w:r>
    </w:p>
    <w:p w14:paraId="5022C6B7" w14:textId="77777777" w:rsidR="00F63CAB" w:rsidRPr="00030414" w:rsidRDefault="00F63CAB" w:rsidP="00F63CAB">
      <w:pPr>
        <w:pStyle w:val="Heading3"/>
      </w:pPr>
      <w:bookmarkStart w:id="71" w:name="_Toc110259439"/>
      <w:bookmarkStart w:id="72" w:name="_Toc112316779"/>
      <w:bookmarkStart w:id="73" w:name="_Toc112316806"/>
      <w:bookmarkStart w:id="74" w:name="_Toc122615632"/>
      <w:bookmarkEnd w:id="71"/>
      <w:bookmarkEnd w:id="72"/>
      <w:r w:rsidRPr="00030414">
        <w:t>Apkopojums par VIZ piemērošanas atšķirībām 2014.-2020. g. un 2021.-2027.g. periodos</w:t>
      </w:r>
      <w:bookmarkEnd w:id="73"/>
      <w:bookmarkEnd w:id="74"/>
    </w:p>
    <w:p w14:paraId="612E4DCB" w14:textId="77777777" w:rsidR="00F63CAB" w:rsidRPr="003D4183" w:rsidRDefault="00F63CAB" w:rsidP="00F63CAB">
      <w:pPr>
        <w:pStyle w:val="BodyText"/>
        <w:keepNext/>
        <w:rPr>
          <w:sz w:val="2"/>
          <w:szCs w:val="2"/>
        </w:rPr>
      </w:pPr>
    </w:p>
    <w:p w14:paraId="486B537D"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3</w:t>
      </w:r>
      <w:r w:rsidRPr="00030414">
        <w:fldChar w:fldCharType="end"/>
      </w:r>
      <w:r w:rsidRPr="00030414">
        <w:t>. Tabula. Tiesību aktu pārskata kopsavilkums</w:t>
      </w:r>
    </w:p>
    <w:tbl>
      <w:tblPr>
        <w:tblStyle w:val="KPMGFinancialTable"/>
        <w:tblW w:w="0" w:type="auto"/>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2549"/>
        <w:gridCol w:w="3116"/>
        <w:gridCol w:w="2834"/>
      </w:tblGrid>
      <w:tr w:rsidR="00F63CAB" w:rsidRPr="00030414" w14:paraId="4D1B791C"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86ECE15" w14:textId="77777777" w:rsidR="00F63CAB" w:rsidRPr="00030414" w:rsidRDefault="00F63CAB" w:rsidP="00326BF8">
            <w:pPr>
              <w:pStyle w:val="BodyText"/>
              <w:jc w:val="center"/>
            </w:pPr>
            <w:r w:rsidRPr="00030414">
              <w:t>Salīdzinošais kritērijs</w:t>
            </w:r>
          </w:p>
        </w:tc>
        <w:tc>
          <w:tcPr>
            <w:tcW w:w="311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DE4D625" w14:textId="77777777" w:rsidR="00F63CAB" w:rsidRPr="00030414" w:rsidRDefault="00F63CAB" w:rsidP="00326BF8">
            <w:pPr>
              <w:pStyle w:val="BodyText"/>
              <w:jc w:val="center"/>
              <w:cnfStyle w:val="100000000000" w:firstRow="1" w:lastRow="0" w:firstColumn="0" w:lastColumn="0" w:oddVBand="0" w:evenVBand="0" w:oddHBand="0" w:evenHBand="0" w:firstRowFirstColumn="0" w:firstRowLastColumn="0" w:lastRowFirstColumn="0" w:lastRowLastColumn="0"/>
            </w:pPr>
            <w:r w:rsidRPr="00030414">
              <w:t>2014. – 2020.</w:t>
            </w:r>
          </w:p>
        </w:tc>
        <w:tc>
          <w:tcPr>
            <w:tcW w:w="283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EF80D1A" w14:textId="77777777" w:rsidR="00F63CAB" w:rsidRPr="00030414" w:rsidRDefault="00F63CAB" w:rsidP="00326BF8">
            <w:pPr>
              <w:pStyle w:val="BodyText"/>
              <w:jc w:val="center"/>
              <w:cnfStyle w:val="100000000000" w:firstRow="1" w:lastRow="0" w:firstColumn="0" w:lastColumn="0" w:oddVBand="0" w:evenVBand="0" w:oddHBand="0" w:evenHBand="0" w:firstRowFirstColumn="0" w:firstRowLastColumn="0" w:lastRowFirstColumn="0" w:lastRowLastColumn="0"/>
            </w:pPr>
            <w:r w:rsidRPr="00030414">
              <w:t>2021. – 2027.</w:t>
            </w:r>
          </w:p>
        </w:tc>
      </w:tr>
      <w:tr w:rsidR="00F63CAB" w:rsidRPr="00030414" w14:paraId="6FB0225A" w14:textId="77777777" w:rsidTr="00326BF8">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FFFFFF" w:themeColor="background1"/>
            </w:tcBorders>
            <w:vAlign w:val="center"/>
          </w:tcPr>
          <w:p w14:paraId="3201F8C5" w14:textId="77777777" w:rsidR="00F63CAB" w:rsidRPr="00030414" w:rsidRDefault="00F63CAB" w:rsidP="00326BF8">
            <w:pPr>
              <w:pStyle w:val="BodyText"/>
              <w:jc w:val="center"/>
              <w:rPr>
                <w:b/>
                <w:bCs/>
              </w:rPr>
            </w:pPr>
            <w:r w:rsidRPr="00030414">
              <w:rPr>
                <w:b/>
                <w:bCs/>
              </w:rPr>
              <w:t>Fondi, kuros izmanto VIZ</w:t>
            </w:r>
          </w:p>
        </w:tc>
        <w:tc>
          <w:tcPr>
            <w:tcW w:w="0" w:type="dxa"/>
            <w:tcBorders>
              <w:top w:val="single" w:sz="2" w:space="0" w:color="FFFFFF" w:themeColor="background1"/>
            </w:tcBorders>
            <w:vAlign w:val="center"/>
          </w:tcPr>
          <w:p w14:paraId="10B16FFE" w14:textId="77777777" w:rsidR="00F63CAB" w:rsidRPr="00030414" w:rsidRDefault="00F63CAB" w:rsidP="00326BF8">
            <w:pPr>
              <w:pStyle w:val="BodyText"/>
              <w:jc w:val="center"/>
              <w:cnfStyle w:val="000000000000" w:firstRow="0" w:lastRow="0" w:firstColumn="0" w:lastColumn="0" w:oddVBand="0" w:evenVBand="0" w:oddHBand="0" w:evenHBand="0" w:firstRowFirstColumn="0" w:firstRowLastColumn="0" w:lastRowFirstColumn="0" w:lastRowLastColumn="0"/>
            </w:pPr>
            <w:r w:rsidRPr="00030414">
              <w:t>ESI fondi (ESF, ERAF, KF</w:t>
            </w:r>
            <w:r>
              <w:t>)</w:t>
            </w:r>
          </w:p>
        </w:tc>
        <w:tc>
          <w:tcPr>
            <w:tcW w:w="0" w:type="dxa"/>
            <w:tcBorders>
              <w:top w:val="single" w:sz="2" w:space="0" w:color="FFFFFF" w:themeColor="background1"/>
            </w:tcBorders>
            <w:vAlign w:val="center"/>
          </w:tcPr>
          <w:p w14:paraId="02220F43" w14:textId="77777777" w:rsidR="00F63CAB" w:rsidRPr="00030414" w:rsidRDefault="00F63CAB" w:rsidP="00326BF8">
            <w:pPr>
              <w:pStyle w:val="BodyText"/>
              <w:jc w:val="center"/>
              <w:cnfStyle w:val="000000000000" w:firstRow="0" w:lastRow="0" w:firstColumn="0" w:lastColumn="0" w:oddVBand="0" w:evenVBand="0" w:oddHBand="0" w:evenHBand="0" w:firstRowFirstColumn="0" w:firstRowLastColumn="0" w:lastRowFirstColumn="0" w:lastRowLastColumn="0"/>
            </w:pPr>
            <w:r>
              <w:t>ERAF, ESF+, KF</w:t>
            </w:r>
          </w:p>
        </w:tc>
      </w:tr>
      <w:tr w:rsidR="00F63CAB" w:rsidRPr="00030414" w14:paraId="065E2C14"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5322CC8F" w14:textId="77777777" w:rsidR="00F63CAB" w:rsidRPr="00030414" w:rsidRDefault="00F63CAB" w:rsidP="00326BF8">
            <w:pPr>
              <w:pStyle w:val="BodyText"/>
              <w:jc w:val="center"/>
              <w:rPr>
                <w:b/>
                <w:bCs/>
              </w:rPr>
            </w:pPr>
            <w:r w:rsidRPr="00030414">
              <w:rPr>
                <w:b/>
                <w:bCs/>
              </w:rPr>
              <w:lastRenderedPageBreak/>
              <w:t>Aprēķināšanas metodes</w:t>
            </w:r>
          </w:p>
        </w:tc>
        <w:tc>
          <w:tcPr>
            <w:tcW w:w="0" w:type="dxa"/>
            <w:vAlign w:val="center"/>
          </w:tcPr>
          <w:p w14:paraId="790E7013"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rPr>
                <w:i/>
                <w:iCs/>
              </w:rPr>
              <w:t>Ex ante</w:t>
            </w:r>
            <w:r w:rsidRPr="00030414">
              <w:t xml:space="preserve"> aprēķins, kura pamatā ir taisnīga, godīga un pārbaudāma metode.</w:t>
            </w:r>
          </w:p>
          <w:p w14:paraId="39EE78D9"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Papildu aprēķinu metodes:</w:t>
            </w:r>
          </w:p>
          <w:p w14:paraId="0C9EDEB3"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-Izmantot jau esošas ES projektu aprēķinu metodes līdzīgām aktivitātēm un saņēmējiem.</w:t>
            </w:r>
          </w:p>
          <w:p w14:paraId="45D21F8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-Izmantot valstī jau esošas projektu aprēķinu metodes līdzīgām aktivitātēm un saņēmējiem.</w:t>
            </w:r>
          </w:p>
        </w:tc>
        <w:tc>
          <w:tcPr>
            <w:tcW w:w="0" w:type="dxa"/>
            <w:vAlign w:val="center"/>
          </w:tcPr>
          <w:p w14:paraId="2910D8E9" w14:textId="77777777" w:rsidR="00F63CAB" w:rsidRPr="00030414" w:rsidRDefault="00F63CAB" w:rsidP="00326BF8">
            <w:pPr>
              <w:pStyle w:val="BodyText"/>
              <w:jc w:val="center"/>
              <w:cnfStyle w:val="000000000000" w:firstRow="0" w:lastRow="0" w:firstColumn="0" w:lastColumn="0" w:oddVBand="0" w:evenVBand="0" w:oddHBand="0" w:evenHBand="0" w:firstRowFirstColumn="0" w:firstRowLastColumn="0" w:lastRowFirstColumn="0" w:lastRowLastColumn="0"/>
            </w:pPr>
            <w:r w:rsidRPr="00030414">
              <w:t>Nemainās</w:t>
            </w:r>
          </w:p>
        </w:tc>
      </w:tr>
      <w:tr w:rsidR="00F63CAB" w:rsidRPr="00030414" w14:paraId="7F81561E"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65CDAF0A" w14:textId="77777777" w:rsidR="00F63CAB" w:rsidRPr="00030414" w:rsidRDefault="00F63CAB" w:rsidP="00326BF8">
            <w:pPr>
              <w:pStyle w:val="BodyText"/>
              <w:jc w:val="center"/>
              <w:rPr>
                <w:b/>
                <w:bCs/>
              </w:rPr>
            </w:pPr>
            <w:r w:rsidRPr="00030414">
              <w:rPr>
                <w:b/>
                <w:bCs/>
              </w:rPr>
              <w:t>Atbalsta veidi, kuriem izmantojamas VIZ</w:t>
            </w:r>
          </w:p>
        </w:tc>
        <w:tc>
          <w:tcPr>
            <w:tcW w:w="0" w:type="dxa"/>
            <w:vAlign w:val="center"/>
          </w:tcPr>
          <w:p w14:paraId="1EC1002E"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Granti un atmaksājamā palīdzība, ar iespēju nepiemērot, ja izmaksas veidojas publiskā iepirkuma rezultātā.</w:t>
            </w:r>
          </w:p>
        </w:tc>
        <w:tc>
          <w:tcPr>
            <w:tcW w:w="0" w:type="dxa"/>
            <w:vAlign w:val="center"/>
          </w:tcPr>
          <w:p w14:paraId="6D30AD9D"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 xml:space="preserve">Granti un atmaksājamā palīdzība, arī gadījumos, ja izmaksas veidojas publiskā iepirkuma rezultātā </w:t>
            </w:r>
          </w:p>
        </w:tc>
      </w:tr>
      <w:tr w:rsidR="00F63CAB" w:rsidRPr="00030414" w14:paraId="14414294"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1FD1C74B" w14:textId="77777777" w:rsidR="00F63CAB" w:rsidRPr="00030414" w:rsidRDefault="00F63CAB" w:rsidP="00326BF8">
            <w:pPr>
              <w:pStyle w:val="BodyText"/>
              <w:jc w:val="center"/>
              <w:rPr>
                <w:b/>
                <w:bCs/>
              </w:rPr>
            </w:pPr>
            <w:r w:rsidRPr="00030414">
              <w:rPr>
                <w:b/>
                <w:bCs/>
              </w:rPr>
              <w:t>Izmantojamība</w:t>
            </w:r>
          </w:p>
        </w:tc>
        <w:tc>
          <w:tcPr>
            <w:tcW w:w="0" w:type="dxa"/>
            <w:vAlign w:val="center"/>
          </w:tcPr>
          <w:p w14:paraId="4DD74E9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 xml:space="preserve">ESF projektiem zem </w:t>
            </w:r>
            <w:r w:rsidRPr="00030414">
              <w:rPr>
                <w:b/>
                <w:bCs/>
              </w:rPr>
              <w:t>100 000 EUR</w:t>
            </w:r>
            <w:r w:rsidRPr="00030414">
              <w:t xml:space="preserve"> VIZ ir jāizmanto obligāti, izņemot valsts atbalsta gadījumā.</w:t>
            </w:r>
          </w:p>
        </w:tc>
        <w:tc>
          <w:tcPr>
            <w:tcW w:w="0" w:type="dxa"/>
            <w:vAlign w:val="center"/>
          </w:tcPr>
          <w:p w14:paraId="57EF594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 xml:space="preserve">Ja darbības kopējās izmaksas nepārsniedz </w:t>
            </w:r>
            <w:r w:rsidRPr="00030414">
              <w:rPr>
                <w:b/>
                <w:bCs/>
              </w:rPr>
              <w:t>200 000 EUR</w:t>
            </w:r>
            <w:r w:rsidRPr="00030414">
              <w:t>, iemaksas no ERAF, ESF+,  saņēmējam sniedz vienības izmaksu, fiksētas summas maksājumu vai vienotas likmes finansējuma veidā, izņemot darbības, kurām sniegtais atbalsts ir uzskatāms par valsts atbalstu</w:t>
            </w:r>
          </w:p>
        </w:tc>
      </w:tr>
      <w:tr w:rsidR="00F63CAB" w:rsidRPr="00030414" w14:paraId="08FA22F3"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26A3E150" w14:textId="77777777" w:rsidR="00F63CAB" w:rsidRPr="00030414" w:rsidRDefault="00F63CAB" w:rsidP="00326BF8">
            <w:pPr>
              <w:pStyle w:val="BodyText"/>
              <w:jc w:val="center"/>
              <w:rPr>
                <w:b/>
                <w:bCs/>
              </w:rPr>
            </w:pPr>
            <w:r w:rsidRPr="00030414">
              <w:rPr>
                <w:b/>
                <w:bCs/>
              </w:rPr>
              <w:t>Vienotās likmes metodes izmantošana</w:t>
            </w:r>
          </w:p>
        </w:tc>
        <w:tc>
          <w:tcPr>
            <w:tcW w:w="0" w:type="dxa"/>
            <w:vAlign w:val="center"/>
          </w:tcPr>
          <w:p w14:paraId="780780B7" w14:textId="2E4EA105"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t>- projektu ietvaros var izmantot vienotu likmi, kas ir 40% no</w:t>
            </w:r>
            <w:r w:rsidR="005C441D">
              <w:t xml:space="preserve"> attiecināmajām</w:t>
            </w:r>
            <w:r>
              <w:t xml:space="preserve"> tiešajām personāla izmaksām citu attiecināmo izdevumu segšanai, neveicot aprēķinu piemērojamās likmes noteikšanai.</w:t>
            </w:r>
          </w:p>
          <w:p w14:paraId="52E1F7B2"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-Darbības tiešās personāla izmaksas var aprēķināt, izmantojot vienotu likmi līdz 20 % apmērā no tiešajām izmaksām, kas nav minētās darbības tiešās personāla izmaksas, neprasot attiecīgajai dalībvalstij veikt nekādu aprēķinu piemērojamās likmes noteikšanai, ar noteikumu, ka darbības tiešās izmaksas neietver publiskus būvdarbu līgumus vai piegādes vai pakalpojumu līgumus</w:t>
            </w:r>
          </w:p>
        </w:tc>
        <w:tc>
          <w:tcPr>
            <w:tcW w:w="0" w:type="dxa"/>
            <w:vAlign w:val="center"/>
          </w:tcPr>
          <w:p w14:paraId="41E85463" w14:textId="77777777" w:rsidR="00F63CAB" w:rsidRPr="00030414" w:rsidRDefault="00F63CAB" w:rsidP="00326BF8">
            <w:pPr>
              <w:pStyle w:val="BodyText"/>
              <w:jc w:val="center"/>
              <w:cnfStyle w:val="000000000000" w:firstRow="0" w:lastRow="0" w:firstColumn="0" w:lastColumn="0" w:oddVBand="0" w:evenVBand="0" w:oddHBand="0" w:evenHBand="0" w:firstRowFirstColumn="0" w:firstRowLastColumn="0" w:lastRowFirstColumn="0" w:lastRowLastColumn="0"/>
            </w:pPr>
            <w:r w:rsidRPr="00030414">
              <w:t>Nemainās</w:t>
            </w:r>
          </w:p>
        </w:tc>
      </w:tr>
      <w:tr w:rsidR="00F63CAB" w:rsidRPr="00030414" w14:paraId="2EF23AC4"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7F1B749A" w14:textId="77777777" w:rsidR="00F63CAB" w:rsidRPr="00030414" w:rsidRDefault="00F63CAB" w:rsidP="00326BF8">
            <w:pPr>
              <w:pStyle w:val="BodyText"/>
              <w:jc w:val="center"/>
              <w:rPr>
                <w:b/>
                <w:bCs/>
              </w:rPr>
            </w:pPr>
            <w:r w:rsidRPr="41DA1936">
              <w:rPr>
                <w:b/>
                <w:bCs/>
              </w:rPr>
              <w:lastRenderedPageBreak/>
              <w:t>Vienotā likme</w:t>
            </w:r>
            <w:r>
              <w:rPr>
                <w:b/>
                <w:bCs/>
              </w:rPr>
              <w:t xml:space="preserve"> </w:t>
            </w:r>
            <w:r w:rsidRPr="41DA1936">
              <w:rPr>
                <w:b/>
                <w:bCs/>
              </w:rPr>
              <w:t>netiešajām izmaksām</w:t>
            </w:r>
          </w:p>
        </w:tc>
        <w:tc>
          <w:tcPr>
            <w:tcW w:w="0" w:type="dxa"/>
            <w:vAlign w:val="center"/>
          </w:tcPr>
          <w:p w14:paraId="5B553E37"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līdz 15% no atbilstīgajām tiešajām personāla izmaksām (bez papildu aprēķina metodikas)</w:t>
            </w:r>
          </w:p>
          <w:p w14:paraId="7040B100"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-Vienotā likme līdz 25% no atbilstīgajām tiešajām izmaksām, ja likme ir noteikta atsevišķā metodoloģijā</w:t>
            </w:r>
          </w:p>
          <w:p w14:paraId="7CD331D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p>
        </w:tc>
        <w:tc>
          <w:tcPr>
            <w:tcW w:w="0" w:type="dxa"/>
          </w:tcPr>
          <w:p w14:paraId="4D2C64EA"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2014.-2020.g. perioda nosacījumiem klāt nākusi:</w:t>
            </w:r>
          </w:p>
          <w:p w14:paraId="3B28546D"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rsidRPr="00030414">
              <w:t>-Vienota likme līdz 7% apmērā no attiecināmajām tiešajām izmaksām, neprasot attiecīgajai dalībvalstij veikt nekādu aprēķinu piemērojamās likmes noteikšanai</w:t>
            </w:r>
          </w:p>
          <w:p w14:paraId="153BB743"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rPr>
                <w:b/>
                <w:bCs/>
              </w:rPr>
            </w:pPr>
          </w:p>
        </w:tc>
      </w:tr>
      <w:tr w:rsidR="00F63CAB" w:rsidRPr="00030414" w14:paraId="2FE6A7EC" w14:textId="77777777" w:rsidTr="00326BF8">
        <w:tc>
          <w:tcPr>
            <w:cnfStyle w:val="001000000000" w:firstRow="0" w:lastRow="0" w:firstColumn="1" w:lastColumn="0" w:oddVBand="0" w:evenVBand="0" w:oddHBand="0" w:evenHBand="0" w:firstRowFirstColumn="0" w:firstRowLastColumn="0" w:lastRowFirstColumn="0" w:lastRowLastColumn="0"/>
            <w:tcW w:w="0" w:type="dxa"/>
            <w:vAlign w:val="center"/>
          </w:tcPr>
          <w:p w14:paraId="1DC5383D" w14:textId="77777777" w:rsidR="00F63CAB" w:rsidRPr="00030414" w:rsidRDefault="00F63CAB" w:rsidP="00326BF8">
            <w:pPr>
              <w:pStyle w:val="BodyText"/>
              <w:jc w:val="center"/>
              <w:rPr>
                <w:b/>
                <w:bCs/>
              </w:rPr>
            </w:pPr>
            <w:r>
              <w:rPr>
                <w:b/>
                <w:bCs/>
              </w:rPr>
              <w:t>Vienreizējais maksājums/ f</w:t>
            </w:r>
            <w:r w:rsidRPr="41DA1936">
              <w:rPr>
                <w:b/>
                <w:bCs/>
              </w:rPr>
              <w:t>iksētās summas maksājums</w:t>
            </w:r>
          </w:p>
        </w:tc>
        <w:tc>
          <w:tcPr>
            <w:tcW w:w="0" w:type="dxa"/>
            <w:vAlign w:val="center"/>
          </w:tcPr>
          <w:p w14:paraId="320B3721"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t>Vienreizējais maksājums/ fiksētās summas maksājums nepārsniedz 100 000 EUR no publiska ieguldījuma</w:t>
            </w:r>
          </w:p>
        </w:tc>
        <w:tc>
          <w:tcPr>
            <w:tcW w:w="0" w:type="dxa"/>
          </w:tcPr>
          <w:p w14:paraId="734EC4F4" w14:textId="77777777" w:rsidR="00F63CAB" w:rsidRPr="00030414" w:rsidRDefault="00F63CAB" w:rsidP="00326BF8">
            <w:pPr>
              <w:pStyle w:val="BodyText"/>
              <w:cnfStyle w:val="000000000000" w:firstRow="0" w:lastRow="0" w:firstColumn="0" w:lastColumn="0" w:oddVBand="0" w:evenVBand="0" w:oddHBand="0" w:evenHBand="0" w:firstRowFirstColumn="0" w:firstRowLastColumn="0" w:lastRowFirstColumn="0" w:lastRowLastColumn="0"/>
            </w:pPr>
            <w:r>
              <w:t>Vienreizējais maksājums/ f</w:t>
            </w:r>
            <w:r w:rsidRPr="00030414">
              <w:t>iksētās summas maksājums nepārsniedz 200 000 EUR no publiska ieguldījuma</w:t>
            </w:r>
          </w:p>
        </w:tc>
      </w:tr>
    </w:tbl>
    <w:p w14:paraId="3EC4D623" w14:textId="77777777" w:rsidR="00F63CAB" w:rsidRPr="00030414" w:rsidRDefault="00F63CAB" w:rsidP="00F63CAB">
      <w:pPr>
        <w:pStyle w:val="Heading2"/>
      </w:pPr>
      <w:bookmarkStart w:id="75" w:name="_Toc112316807"/>
      <w:bookmarkStart w:id="76" w:name="_Toc122615633"/>
      <w:r w:rsidRPr="00030414">
        <w:t>Normatīvā iespējamība</w:t>
      </w:r>
      <w:bookmarkEnd w:id="75"/>
      <w:bookmarkEnd w:id="76"/>
    </w:p>
    <w:p w14:paraId="2057C88B" w14:textId="77777777" w:rsidR="00F63CAB" w:rsidRPr="00030414" w:rsidRDefault="00F63CAB" w:rsidP="00F63CAB">
      <w:pPr>
        <w:pStyle w:val="BodyText"/>
      </w:pPr>
      <w:r w:rsidRPr="00030414">
        <w:t>VIZ piemērošanas normatīvā iespējamība tika novērtēta, katru SAMP apskatot no KNR nosacījumu viedokļa, kā komercdarbības (valsts) atbalsta piemērošana, finanšu instrumentu izmantošana un obligāta VIZ piemērošana projektiem un projektu darbībām, kas nepārsniedz 200 000 EUR.</w:t>
      </w:r>
    </w:p>
    <w:p w14:paraId="62B54F71" w14:textId="77777777" w:rsidR="00F63CAB" w:rsidRPr="00030414" w:rsidRDefault="00F63CAB" w:rsidP="00F63CAB">
      <w:pPr>
        <w:pStyle w:val="Heading3"/>
      </w:pPr>
      <w:bookmarkStart w:id="77" w:name="_Toc112316808"/>
      <w:bookmarkStart w:id="78" w:name="_Toc122615634"/>
      <w:r w:rsidRPr="00030414">
        <w:t>Komercdarbības (valsts) atbalsta nosacījumi</w:t>
      </w:r>
      <w:bookmarkEnd w:id="77"/>
      <w:bookmarkEnd w:id="78"/>
      <w:r w:rsidRPr="00030414">
        <w:t xml:space="preserve"> </w:t>
      </w:r>
    </w:p>
    <w:p w14:paraId="60B57ECF" w14:textId="77777777" w:rsidR="00F63CAB" w:rsidRPr="00030414" w:rsidRDefault="00F63CAB" w:rsidP="00F63CAB">
      <w:pPr>
        <w:pStyle w:val="BodyText"/>
        <w:rPr>
          <w:rFonts w:cstheme="minorBidi"/>
          <w:shd w:val="clear" w:color="auto" w:fill="FFFFFF"/>
        </w:rPr>
      </w:pPr>
      <w:r w:rsidRPr="00030414">
        <w:rPr>
          <w:rFonts w:cstheme="minorBidi"/>
          <w:shd w:val="clear" w:color="auto" w:fill="FFFFFF"/>
        </w:rPr>
        <w:t>Līguma par ES darbību (turpmāk – ES Līgums) 107.panta 1.punkts, kas tālāk interpretēts ES tiesu judikatūrā, definē kritērijus, kuriem izpildoties, valsts īstenots pasākums kvalificējas kā komercdarbības atbalsts. Un tikai tādi valsts īstenoti pasākumi, kuri vienlaicīgi izpilda visus ES Līguma 107.panta 1.punkta nosacījumus, ir pakļauti komercdarbības atbalsta kontrolei.</w:t>
      </w:r>
      <w:r w:rsidRPr="00030414">
        <w:rPr>
          <w:rStyle w:val="FootnoteReference"/>
          <w:rFonts w:cstheme="minorBidi"/>
          <w:shd w:val="clear" w:color="auto" w:fill="FFFFFF"/>
        </w:rPr>
        <w:footnoteReference w:id="13"/>
      </w:r>
      <w:r w:rsidRPr="00030414">
        <w:rPr>
          <w:rFonts w:cstheme="minorBidi"/>
        </w:rPr>
        <w:t xml:space="preserve"> Komercdarbības atbalsts ES dalībvalstīs ir likumīgs tikai tad, ja tas ir saskaņots ar EK. Savukārt, ES dalībvalstīm ir pienākums veikt sniegtā atbalsta uzskaiti un saglabāt to pamatojošus dokumentus, lai EK varētu verificēt komercdarbības atbalsta lēmumu nosacījumu ievērošanu. Secīgi, VIZ piemērošana nedod vēlamo vienkāršošanas efektu, ja vienlaikus ir jāievēro komercdarbības atbalsta regulējuma prasības. KNR 53. panta 2. daļa arī atrunā izņēmumu, kad regulas prasības par obligātu VIZ piemērošanu darbībās ar kopējām izmaksām līdz 200 000 EUR netiek piemērotas, ja atbalsts ietver komercdarbības (valsts) atbalstu. Vienlaikus VIZ piemērošanas lietderība saglabājas, ja komercdarbības (valsts) atbalsts atbilst “</w:t>
      </w:r>
      <w:r w:rsidRPr="00030414">
        <w:rPr>
          <w:rFonts w:cstheme="minorBidi"/>
          <w:i/>
          <w:iCs/>
        </w:rPr>
        <w:t xml:space="preserve">de minimis” </w:t>
      </w:r>
      <w:r w:rsidRPr="00030414">
        <w:rPr>
          <w:rFonts w:cstheme="minorBidi"/>
        </w:rPr>
        <w:t xml:space="preserve">atbalsta jēdzienam, proti, ja </w:t>
      </w:r>
      <w:r w:rsidRPr="00030414">
        <w:rPr>
          <w:rFonts w:cstheme="minorBidi"/>
          <w:shd w:val="clear" w:color="auto" w:fill="FFFFFF"/>
        </w:rPr>
        <w:t xml:space="preserve">atbalsts viena vienota uzņēmuma līmenī, kas nepārsniedz 200 000 EUR robežu (jeb 500 000 EUR robežu uzņēmumiem, kuri sniedz </w:t>
      </w:r>
      <w:r w:rsidRPr="00030414">
        <w:rPr>
          <w:rFonts w:cstheme="minorBidi"/>
          <w:shd w:val="clear" w:color="auto" w:fill="FFFFFF"/>
        </w:rPr>
        <w:lastRenderedPageBreak/>
        <w:t>pakalpojumus ar vispārēju tautsaimniecisku nozīmi) trīs gadu periodā, neietekmē tirdzniecību starp dalībvalstīm un/vai neizkropļo konkurenci, vai nedraud kropļot to, un tādēļ uz to neattiecas ES Līguma 107. panta 1.punkts.</w:t>
      </w:r>
      <w:r w:rsidRPr="00030414">
        <w:rPr>
          <w:rStyle w:val="FootnoteReference"/>
          <w:rFonts w:cstheme="minorBidi"/>
          <w:shd w:val="clear" w:color="auto" w:fill="FFFFFF"/>
        </w:rPr>
        <w:footnoteReference w:id="14"/>
      </w:r>
    </w:p>
    <w:p w14:paraId="2DCEC675" w14:textId="77777777" w:rsidR="00F63CAB" w:rsidRPr="00030414" w:rsidRDefault="00F63CAB" w:rsidP="00F63CAB">
      <w:pPr>
        <w:pStyle w:val="BodyText"/>
        <w:rPr>
          <w:rFonts w:cstheme="minorHAnsi"/>
          <w:bCs/>
        </w:rPr>
      </w:pPr>
      <w:r w:rsidRPr="00030414">
        <w:rPr>
          <w:rFonts w:cstheme="minorHAnsi"/>
          <w:shd w:val="clear" w:color="auto" w:fill="FFFFFF"/>
        </w:rPr>
        <w:t xml:space="preserve">Attiecīgi novērtējot 2021.-2027.g. SAMP pēc šī kritērija, tika atlasīti tādi SAMP, kuros VIZ piemērošana nebūs lietderīga vai iespējama, jo tajos paredzēts komercdarbības atbalsts atbilstoši ES Līguma 107. pantam. </w:t>
      </w:r>
    </w:p>
    <w:p w14:paraId="70A0489F" w14:textId="77777777" w:rsidR="00F63CAB" w:rsidRPr="00030414" w:rsidRDefault="00F63CAB" w:rsidP="00F63CAB">
      <w:pPr>
        <w:pStyle w:val="Heading3"/>
      </w:pPr>
      <w:bookmarkStart w:id="79" w:name="_Toc112316809"/>
      <w:bookmarkStart w:id="80" w:name="_Toc122615635"/>
      <w:r w:rsidRPr="00030414">
        <w:t>Finanšu instrumentu izmantošana</w:t>
      </w:r>
      <w:bookmarkEnd w:id="79"/>
      <w:bookmarkEnd w:id="80"/>
    </w:p>
    <w:p w14:paraId="500EFEF6" w14:textId="77777777" w:rsidR="00F63CAB" w:rsidRPr="00030414" w:rsidRDefault="00F63CAB" w:rsidP="00F63CAB">
      <w:pPr>
        <w:pStyle w:val="BodyText"/>
      </w:pPr>
      <w:r w:rsidRPr="00030414">
        <w:rPr>
          <w:color w:val="000000"/>
          <w:shd w:val="clear" w:color="auto" w:fill="FFFFFF"/>
        </w:rPr>
        <w:t>EK ir sniegusi vadlīnijas, ka VIZ nevar izmantot, ja darbības atbalsts tiek sniegts finanšu instrumenta vai balvas veidā. Tomēr, ja darbības atbalsts ir </w:t>
      </w:r>
      <w:r w:rsidRPr="00030414">
        <w:rPr>
          <w:rStyle w:val="oj-bold"/>
          <w:color w:val="000000"/>
          <w:shd w:val="clear" w:color="auto" w:fill="FFFFFF"/>
        </w:rPr>
        <w:t>dotācijas vai atmaksājamas palīdzības apvienojums ar finanšu instrumentu vai balvu</w:t>
      </w:r>
      <w:r w:rsidRPr="00030414">
        <w:rPr>
          <w:color w:val="000000"/>
          <w:shd w:val="clear" w:color="auto" w:fill="FFFFFF"/>
        </w:rPr>
        <w:t>, VIZ iespējas var izmantot atbalsta daļai, kas tiek sniegta dotācijas veidā vai kā atmaksājama palīdzība.</w:t>
      </w:r>
      <w:r w:rsidRPr="00030414">
        <w:rPr>
          <w:rStyle w:val="FootnoteReference"/>
          <w:color w:val="000000"/>
          <w:shd w:val="clear" w:color="auto" w:fill="FFFFFF"/>
        </w:rPr>
        <w:footnoteReference w:id="15"/>
      </w:r>
      <w:r w:rsidRPr="00030414">
        <w:t xml:space="preserve"> </w:t>
      </w:r>
    </w:p>
    <w:p w14:paraId="6A57FF4D" w14:textId="77777777" w:rsidR="00F63CAB" w:rsidRPr="00030414" w:rsidRDefault="00F63CAB" w:rsidP="00F63CAB">
      <w:pPr>
        <w:pStyle w:val="BodyText"/>
      </w:pPr>
      <w:r w:rsidRPr="00030414">
        <w:t xml:space="preserve">Balstoties uz šo kritēriju tika atlasīti tie 2021.-2027.g. SAMP, kuru ieviešanā tiek plānots izmantot finanšu instrumentu, jo tajos nebūs iespējams piemērot VIZ. Tomēr tika identificēti virkne SAMP ar VIZ, kur ir plānota finanšu instrumenta un dotācijas kombinācija. Tajos gadījumos, kad dotācija ir paredzēta finanšu instrumenta sniegtā atbalsta daļējai dzēšanai (piemēram, aizdevuma atmaksai), VIZ piemērošana arvien nebūtu iespējama. Tomēr gadījumos, ja dotācijas formā sniegtais atbalsts ir papildinošs, bet tiešā veidā nav atkarīgs no atbalsta, kuru sniedz finanšu instrumenta veidā (piemēram, dotācija biznesa plāna izstrādei, uz kuras pamata tiek izsniegts aizdevums), VIZ piemērošana tiek pieļauta un tika turpināta attiecīgo SAMP tālāka izvērtēšana. </w:t>
      </w:r>
    </w:p>
    <w:p w14:paraId="4CEA284E" w14:textId="77777777" w:rsidR="00F63CAB" w:rsidRPr="00030414" w:rsidRDefault="00F63CAB" w:rsidP="00F63CAB">
      <w:pPr>
        <w:pStyle w:val="Heading3"/>
      </w:pPr>
      <w:bookmarkStart w:id="81" w:name="_Toc112316810"/>
      <w:bookmarkStart w:id="82" w:name="_Toc122615636"/>
      <w:r w:rsidRPr="00030414">
        <w:t>Regulējums projektiem ar kopējo atbalstu, kas nepārsniedz 200 000 EUR</w:t>
      </w:r>
      <w:bookmarkEnd w:id="81"/>
      <w:bookmarkEnd w:id="82"/>
    </w:p>
    <w:p w14:paraId="4E19116D" w14:textId="34F02835" w:rsidR="00F63CAB" w:rsidRPr="00030414" w:rsidRDefault="00F63CAB" w:rsidP="00F63CAB">
      <w:pPr>
        <w:pStyle w:val="BodyText"/>
        <w:rPr>
          <w:shd w:val="clear" w:color="auto" w:fill="FFFFFF"/>
        </w:rPr>
      </w:pPr>
      <w:r w:rsidRPr="00030414">
        <w:t xml:space="preserve">KNR 53. panta 2. daļa paredz - </w:t>
      </w:r>
      <w:r w:rsidRPr="00030414">
        <w:rPr>
          <w:shd w:val="clear" w:color="auto" w:fill="FFFFFF"/>
        </w:rPr>
        <w:t>ja darbības kopējās izmaksas nepārsniedz 200 000 EUR, iemaksas no ERAF, ESF+, TPF, </w:t>
      </w:r>
      <w:r w:rsidRPr="00030414">
        <w:rPr>
          <w:rStyle w:val="oj-italic"/>
          <w:i/>
          <w:iCs/>
          <w:shd w:val="clear" w:color="auto" w:fill="FFFFFF"/>
        </w:rPr>
        <w:t>AMIF</w:t>
      </w:r>
      <w:r w:rsidRPr="00030414">
        <w:rPr>
          <w:shd w:val="clear" w:color="auto" w:fill="FFFFFF"/>
        </w:rPr>
        <w:t>, IDF un </w:t>
      </w:r>
      <w:r w:rsidRPr="00030414">
        <w:rPr>
          <w:rStyle w:val="oj-italic"/>
          <w:i/>
          <w:iCs/>
          <w:shd w:val="clear" w:color="auto" w:fill="FFFFFF"/>
        </w:rPr>
        <w:t>BMVI</w:t>
      </w:r>
      <w:r w:rsidRPr="00030414">
        <w:rPr>
          <w:shd w:val="clear" w:color="auto" w:fill="FFFFFF"/>
        </w:rPr>
        <w:t xml:space="preserve"> saņēmējam sniedz </w:t>
      </w:r>
      <w:r>
        <w:rPr>
          <w:shd w:val="clear" w:color="auto" w:fill="FFFFFF"/>
        </w:rPr>
        <w:t>vienas vienības izmaksu standarta likmes</w:t>
      </w:r>
      <w:r w:rsidRPr="00030414">
        <w:rPr>
          <w:shd w:val="clear" w:color="auto" w:fill="FFFFFF"/>
        </w:rPr>
        <w:t>, fiksētas summas maksājumu vai vienotas likmes finansējuma veidā, izņemot darbības, kurām sniegtais atbalsts ir uzskatāms par (komercdarbības) valsts atbalstu. </w:t>
      </w:r>
    </w:p>
    <w:p w14:paraId="32BE5B50" w14:textId="77777777" w:rsidR="00F63CAB" w:rsidRPr="00030414" w:rsidRDefault="00F63CAB" w:rsidP="00F63CAB">
      <w:pPr>
        <w:pStyle w:val="BodyText"/>
      </w:pPr>
      <w:r w:rsidRPr="00030414">
        <w:rPr>
          <w:shd w:val="clear" w:color="auto" w:fill="FFFFFF"/>
        </w:rPr>
        <w:t xml:space="preserve">Ņemot vērā šo nosacījumu, 2021.-2027.g. SAMP tika izvērtēti balstoties uz diviem parametriem, pirmkārt, vai tiek plānotas darbības (projekti), kuru ietvaros atbalsts FS nepārsniegs 200 000 EUR, otrkārt, vai tiek plānoti daudzpakāpju projekti, proti, projektu līmenī plānotas darbības, kuru ietvaros būs faktiskie (pastarpinātie) FS, kuriem radīsies un būs jāatmaksā izdevumi, un kuru izmaksas nepārsniegs 200 000 EUR. Kad tika konstatētas minētās situācijas, tika pieņemts, ka VIZ ieviešana attiecīgajos SAMP ir saistoša un tai jāaptver visi izmaksu veidi. </w:t>
      </w:r>
    </w:p>
    <w:p w14:paraId="4BC1E84D" w14:textId="77777777" w:rsidR="00F63CAB" w:rsidRPr="00030414" w:rsidRDefault="00F63CAB" w:rsidP="00F63CAB">
      <w:pPr>
        <w:pStyle w:val="Heading3"/>
      </w:pPr>
      <w:bookmarkStart w:id="83" w:name="_Toc112316811"/>
      <w:bookmarkStart w:id="84" w:name="_Toc122615637"/>
      <w:r w:rsidRPr="00030414">
        <w:lastRenderedPageBreak/>
        <w:t>SAMP, kuriem vienkāršoto izmaksu piemērošana nav lietderīga no normatīvā skatu punkta</w:t>
      </w:r>
      <w:bookmarkEnd w:id="83"/>
      <w:bookmarkEnd w:id="84"/>
      <w:r w:rsidRPr="00030414">
        <w:t xml:space="preserve"> </w:t>
      </w:r>
    </w:p>
    <w:p w14:paraId="68F99C73" w14:textId="77777777" w:rsidR="00F63CAB" w:rsidRPr="00030414" w:rsidRDefault="00F63CAB" w:rsidP="00F63CAB">
      <w:pPr>
        <w:pStyle w:val="BodyText"/>
      </w:pPr>
      <w:r w:rsidRPr="00030414">
        <w:t>Normatīvās iespējamības analīzes rezultātā tika identificēti SAMP, kuriem specifisku VIZ piemērošana nebūtu lietderīga, jo pastāv komercdarbības (valsts) atbalsta ierobežojumi, vai arī SAMP pilnībā tiks īstenots ar finanšu instrumentu palīdzību.</w:t>
      </w:r>
    </w:p>
    <w:p w14:paraId="4AF3D6BF"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4</w:t>
      </w:r>
      <w:r w:rsidRPr="00030414">
        <w:fldChar w:fldCharType="end"/>
      </w:r>
      <w:r w:rsidRPr="00030414">
        <w:t>. Tabula. SAMP, kuriem vienkāršoto izmaksu piemērošana nav lietderīga tiesiskā regulējuma dēļ, raksturojums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347"/>
        <w:gridCol w:w="4886"/>
        <w:gridCol w:w="2266"/>
      </w:tblGrid>
      <w:tr w:rsidR="00F63CAB" w:rsidRPr="00030414" w14:paraId="042930C0"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782379B" w14:textId="77777777" w:rsidR="00F63CAB" w:rsidRPr="00030414" w:rsidRDefault="00F63CAB" w:rsidP="00326BF8">
            <w:pPr>
              <w:jc w:val="center"/>
            </w:pPr>
            <w:r w:rsidRPr="00030414">
              <w:t>Normatīvās iespējamības vērtējums (punkti)</w:t>
            </w:r>
          </w:p>
        </w:tc>
        <w:tc>
          <w:tcPr>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99BDD19"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B7DCCDD"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0091D0F4" w14:textId="77777777" w:rsidTr="00326BF8">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tcBorders>
            <w:vAlign w:val="center"/>
          </w:tcPr>
          <w:p w14:paraId="3B3FEFE5" w14:textId="77777777" w:rsidR="00F63CAB" w:rsidRPr="00030414" w:rsidRDefault="00F63CAB" w:rsidP="00326BF8">
            <w:pPr>
              <w:jc w:val="center"/>
            </w:pPr>
            <w:r w:rsidRPr="00030414">
              <w:t>0-1</w:t>
            </w:r>
          </w:p>
        </w:tc>
        <w:tc>
          <w:tcPr>
            <w:tcW w:w="2875" w:type="pct"/>
            <w:tcBorders>
              <w:top w:val="single" w:sz="2" w:space="0" w:color="FFFFFF" w:themeColor="background1"/>
            </w:tcBorders>
            <w:vAlign w:val="center"/>
          </w:tcPr>
          <w:p w14:paraId="1EE2FC3C"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rsidRPr="00030414">
              <w:t>SAMP 1.2.2.4. Individuālās garantijas digitalizācijai un automatizācijai</w:t>
            </w:r>
          </w:p>
          <w:p w14:paraId="04F34DB0"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rsidRPr="00030414">
              <w:t>SAMP 1.2.3.3. Riska kapitāla instrumenti</w:t>
            </w:r>
          </w:p>
          <w:p w14:paraId="04F7FBC8"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rsidRPr="00030414">
              <w:t>SAMP 1.2.3.4. Starta, izaugsmes aizdevumi</w:t>
            </w:r>
          </w:p>
          <w:p w14:paraId="3882ECE4"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t>SAMP 1.2.3.5. Garantijas, portfeļgarantijas pilna cikla uzņēmējdarbībai</w:t>
            </w:r>
          </w:p>
          <w:p w14:paraId="11C6BA60"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rsidRPr="00030414">
              <w:t>SAMP 1.2.3.6. Aizdevumi produktivitātes kāpināšanai</w:t>
            </w:r>
          </w:p>
          <w:p w14:paraId="0FE8BCA9" w14:textId="77777777" w:rsidR="00F63CAB" w:rsidRPr="00030414" w:rsidRDefault="00F63CAB" w:rsidP="00326BF8">
            <w:pPr>
              <w:pStyle w:val="ListBullet2"/>
              <w:numPr>
                <w:ilvl w:val="0"/>
                <w:numId w:val="89"/>
              </w:numPr>
              <w:jc w:val="left"/>
              <w:cnfStyle w:val="000000000000" w:firstRow="0" w:lastRow="0" w:firstColumn="0" w:lastColumn="0" w:oddVBand="0" w:evenVBand="0" w:oddHBand="0" w:evenHBand="0" w:firstRowFirstColumn="0" w:firstRowLastColumn="0" w:lastRowFirstColumn="0" w:lastRowLastColumn="0"/>
            </w:pPr>
            <w:r>
              <w:t>SAM 2.1.2. Atjaunojamo energoresursu enerģijas veicināšana – biometāns</w:t>
            </w:r>
          </w:p>
        </w:tc>
        <w:tc>
          <w:tcPr>
            <w:tcW w:w="1333" w:type="pct"/>
            <w:tcBorders>
              <w:top w:val="single" w:sz="2" w:space="0" w:color="FFFFFF" w:themeColor="background1"/>
            </w:tcBorders>
            <w:vAlign w:val="center"/>
          </w:tcPr>
          <w:p w14:paraId="6E9A5351"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w:t>
            </w:r>
          </w:p>
          <w:p w14:paraId="317B45E9"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w:t>
            </w:r>
          </w:p>
          <w:p w14:paraId="6135BC4E"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 (MVU)</w:t>
            </w:r>
          </w:p>
          <w:p w14:paraId="6585F32C"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w:t>
            </w:r>
          </w:p>
          <w:p w14:paraId="5ECEBBF8"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t>Altum un komersanti (MVU)</w:t>
            </w:r>
          </w:p>
          <w:p w14:paraId="3C0E02E5" w14:textId="77777777" w:rsidR="00F63CAB" w:rsidRPr="00030414" w:rsidRDefault="00F63CAB" w:rsidP="00326BF8">
            <w:pPr>
              <w:pStyle w:val="ListBullet2"/>
              <w:numPr>
                <w:ilvl w:val="0"/>
                <w:numId w:val="91"/>
              </w:numPr>
              <w:jc w:val="left"/>
              <w:cnfStyle w:val="000000000000" w:firstRow="0" w:lastRow="0" w:firstColumn="0" w:lastColumn="0" w:oddVBand="0" w:evenVBand="0" w:oddHBand="0" w:evenHBand="0" w:firstRowFirstColumn="0" w:firstRowLastColumn="0" w:lastRowFirstColumn="0" w:lastRowLastColumn="0"/>
            </w:pPr>
            <w:r w:rsidRPr="00030414">
              <w:t>Komersanti</w:t>
            </w:r>
          </w:p>
        </w:tc>
      </w:tr>
      <w:tr w:rsidR="00F63CAB" w:rsidRPr="00030414" w14:paraId="46CC4C10"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7509D83C" w14:textId="77777777" w:rsidR="00F63CAB" w:rsidRPr="00030414" w:rsidRDefault="00F63CAB" w:rsidP="00326BF8">
            <w:pPr>
              <w:jc w:val="center"/>
            </w:pPr>
            <w:r w:rsidRPr="00030414">
              <w:t>2</w:t>
            </w:r>
          </w:p>
        </w:tc>
        <w:tc>
          <w:tcPr>
            <w:tcW w:w="2875" w:type="pct"/>
            <w:vAlign w:val="center"/>
          </w:tcPr>
          <w:p w14:paraId="15B96D76" w14:textId="77777777" w:rsidR="00F63CAB" w:rsidRPr="00030414" w:rsidRDefault="00F63CAB" w:rsidP="00326BF8">
            <w:pPr>
              <w:pStyle w:val="ListBullet2"/>
              <w:numPr>
                <w:ilvl w:val="0"/>
                <w:numId w:val="90"/>
              </w:numPr>
              <w:jc w:val="left"/>
              <w:cnfStyle w:val="000000000000" w:firstRow="0" w:lastRow="0" w:firstColumn="0" w:lastColumn="0" w:oddVBand="0" w:evenVBand="0" w:oddHBand="0" w:evenHBand="0" w:firstRowFirstColumn="0" w:firstRowLastColumn="0" w:lastRowFirstColumn="0" w:lastRowLastColumn="0"/>
            </w:pPr>
            <w:r w:rsidRPr="00030414">
              <w:t>SAMP 2.2.2.4. Aprites ekonomikas principu ieviešana</w:t>
            </w:r>
          </w:p>
          <w:p w14:paraId="05A90A08" w14:textId="77777777" w:rsidR="00F63CAB" w:rsidRPr="00030414" w:rsidRDefault="00F63CAB" w:rsidP="00326BF8">
            <w:pPr>
              <w:pStyle w:val="ListBullet2"/>
              <w:numPr>
                <w:ilvl w:val="0"/>
                <w:numId w:val="90"/>
              </w:numPr>
              <w:jc w:val="left"/>
              <w:cnfStyle w:val="000000000000" w:firstRow="0" w:lastRow="0" w:firstColumn="0" w:lastColumn="0" w:oddVBand="0" w:evenVBand="0" w:oddHBand="0" w:evenHBand="0" w:firstRowFirstColumn="0" w:firstRowLastColumn="0" w:lastRowFirstColumn="0" w:lastRowLastColumn="0"/>
            </w:pPr>
            <w:r>
              <w:t>SAMP 6.1.1.4. Uzņēmējdarbības “zaļināšanas” un produktu attīstības pasākumi, veicinot energoefektivitātes paaugstināšanu un energoefektīvu tehnoloģiju ieviešanu uzņēmumos</w:t>
            </w:r>
          </w:p>
        </w:tc>
        <w:tc>
          <w:tcPr>
            <w:tcW w:w="1333" w:type="pct"/>
            <w:vAlign w:val="center"/>
          </w:tcPr>
          <w:p w14:paraId="40F2974B" w14:textId="77777777" w:rsidR="00F63CAB" w:rsidRPr="00030414" w:rsidRDefault="00F63CAB" w:rsidP="00326BF8">
            <w:pPr>
              <w:pStyle w:val="ListBullet2"/>
              <w:numPr>
                <w:ilvl w:val="0"/>
                <w:numId w:val="92"/>
              </w:numPr>
              <w:jc w:val="left"/>
              <w:cnfStyle w:val="000000000000" w:firstRow="0" w:lastRow="0" w:firstColumn="0" w:lastColumn="0" w:oddVBand="0" w:evenVBand="0" w:oddHBand="0" w:evenHBand="0" w:firstRowFirstColumn="0" w:firstRowLastColumn="0" w:lastRowFirstColumn="0" w:lastRowLastColumn="0"/>
            </w:pPr>
            <w:r>
              <w:t>Altum un komersanti (MVU)</w:t>
            </w:r>
          </w:p>
          <w:p w14:paraId="35A2EF8A" w14:textId="77777777" w:rsidR="00F63CAB" w:rsidRPr="00030414" w:rsidRDefault="00F63CAB" w:rsidP="00326BF8">
            <w:pPr>
              <w:pStyle w:val="ListBullet2"/>
              <w:numPr>
                <w:ilvl w:val="0"/>
                <w:numId w:val="92"/>
              </w:numPr>
              <w:jc w:val="left"/>
              <w:cnfStyle w:val="000000000000" w:firstRow="0" w:lastRow="0" w:firstColumn="0" w:lastColumn="0" w:oddVBand="0" w:evenVBand="0" w:oddHBand="0" w:evenHBand="0" w:firstRowFirstColumn="0" w:firstRowLastColumn="0" w:lastRowFirstColumn="0" w:lastRowLastColumn="0"/>
            </w:pPr>
            <w:r w:rsidRPr="00030414">
              <w:t>Uzņēmējdarbības veicēji, Komersanti</w:t>
            </w:r>
          </w:p>
        </w:tc>
      </w:tr>
    </w:tbl>
    <w:p w14:paraId="268ECDDE" w14:textId="77777777" w:rsidR="00F63CAB" w:rsidRPr="00030414" w:rsidRDefault="00F63CAB" w:rsidP="00F63CAB">
      <w:pPr>
        <w:pStyle w:val="Heading2"/>
      </w:pPr>
      <w:bookmarkStart w:id="85" w:name="_Toc112316812"/>
      <w:bookmarkStart w:id="86" w:name="_Toc122615638"/>
      <w:r w:rsidRPr="00030414">
        <w:t>Lietderība</w:t>
      </w:r>
      <w:bookmarkEnd w:id="85"/>
      <w:bookmarkEnd w:id="86"/>
    </w:p>
    <w:p w14:paraId="4F7C7F23" w14:textId="77777777" w:rsidR="00F63CAB" w:rsidRPr="00030414" w:rsidRDefault="00F63CAB" w:rsidP="00F63CAB">
      <w:pPr>
        <w:pStyle w:val="BodyText"/>
      </w:pPr>
      <w:r w:rsidRPr="00030414">
        <w:t>VIZ piemērošanas lietderība tika novērtēta, katru SAMP apskatot pēc tā, vai VIZ ir piemēroti 2014.-2020.g. periodā gan Latvijā, gan citās ES valstīs, kā arī pēc administratīvā sloga samazināšanas potenciāla, samazinot pārbaudāmo dokumentu skaitu vai atvieglojot izmaksu noteikšanu lielam FS skaitam. Tika pieņemts, ka šie aspekti liecina par to, ka nepastāv nepārvarami šķēršļi VIZ izmantošanā.</w:t>
      </w:r>
    </w:p>
    <w:p w14:paraId="7626321C" w14:textId="77777777" w:rsidR="00F63CAB" w:rsidRPr="00030414" w:rsidRDefault="00F63CAB" w:rsidP="00F63CAB">
      <w:pPr>
        <w:pStyle w:val="Heading3"/>
      </w:pPr>
      <w:bookmarkStart w:id="87" w:name="_Toc112316813"/>
      <w:bookmarkStart w:id="88" w:name="_Toc122615639"/>
      <w:r w:rsidRPr="00030414">
        <w:t>Latvijas pieredze</w:t>
      </w:r>
      <w:bookmarkEnd w:id="87"/>
      <w:bookmarkEnd w:id="88"/>
    </w:p>
    <w:p w14:paraId="325D588E" w14:textId="77777777" w:rsidR="00F63CAB" w:rsidRPr="00030414" w:rsidRDefault="00F63CAB" w:rsidP="00F63CAB">
      <w:pPr>
        <w:pStyle w:val="BodyText"/>
      </w:pPr>
      <w:r w:rsidRPr="00030414">
        <w:t>Latvijas pieredzes aspekta novērtēšanai tika izmantoti KPVIS dati par VIZ piemērošanu SAMP griezumā 2014.-2020.g. laika periodā. Vispirms tika izveidota sasaiste starp 2014.-2020.g. SAMP un 2021.-2027.g. SAMP, piemeklējot savstarpēji salīdzināmus pasākumus. Pēc tam tika apkopoti dati par SAMP piemērotajiem VIZ (</w:t>
      </w:r>
      <w:r>
        <w:t>vienreizējais</w:t>
      </w:r>
      <w:r w:rsidRPr="00030414">
        <w:t xml:space="preserve"> maksājums, </w:t>
      </w:r>
      <w:r>
        <w:t>vienas vienības izmaksu standarta likme</w:t>
      </w:r>
      <w:r w:rsidRPr="00030414">
        <w:t>, vienotā likme), pieņemot, ka iepriekš izveidotās metodikas un pieredze nodrošina VIZ piemērošanu arī jaunajā periodā. Rezultātā tika piešķirti vērtējumi skalā no 0 līdz 1 katram no VIZ veidiem, kuru skaidrojums atspoguļots 5. Tabulā. Skala tika vērtēta katram SAMP un katram VIZ veidam, tāpēc, ja SAMP tika piemēroti vairāki VIZ veidi, punkts tika piešķirts par katru no tiem.</w:t>
      </w:r>
    </w:p>
    <w:p w14:paraId="421B0725" w14:textId="77777777" w:rsidR="00F63CAB" w:rsidRPr="00030414" w:rsidRDefault="00F63CAB" w:rsidP="00F63CAB">
      <w:pPr>
        <w:pStyle w:val="Caption"/>
        <w:spacing w:after="0"/>
        <w:contextualSpacing/>
        <w:jc w:val="both"/>
      </w:pPr>
      <w:r w:rsidRPr="00030414">
        <w:lastRenderedPageBreak/>
        <w:fldChar w:fldCharType="begin"/>
      </w:r>
      <w:r w:rsidRPr="00030414">
        <w:instrText xml:space="preserve"> SEQ Table \* ARABIC </w:instrText>
      </w:r>
      <w:r w:rsidRPr="00030414">
        <w:fldChar w:fldCharType="separate"/>
      </w:r>
      <w:r w:rsidRPr="00030414">
        <w:rPr>
          <w:noProof/>
        </w:rPr>
        <w:t>5</w:t>
      </w:r>
      <w:r w:rsidRPr="00030414">
        <w:fldChar w:fldCharType="end"/>
      </w:r>
      <w:r w:rsidRPr="00030414">
        <w:t>. Tabula. Vērtēšanas kritērija “VIZ piemērošana 2014.-2020.g. periodā”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38AC7141"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1EDDBD4"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D170F22"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66FAEE33"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4A81A5A7"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6ABCC5BE"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KPVIS datu bāzē netika identificēta VIZ piemērošana salīdzināmos SAMP</w:t>
            </w:r>
            <w:r w:rsidRPr="00030414">
              <w:rPr>
                <w:rStyle w:val="FootnoteReference"/>
              </w:rPr>
              <w:footnoteReference w:id="16"/>
            </w:r>
          </w:p>
        </w:tc>
      </w:tr>
      <w:tr w:rsidR="00F63CAB" w:rsidRPr="00030414" w14:paraId="4D6292E6"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4391151C" w14:textId="77777777" w:rsidR="00F63CAB" w:rsidRPr="00030414" w:rsidRDefault="00F63CAB" w:rsidP="00326BF8">
            <w:pPr>
              <w:jc w:val="center"/>
            </w:pPr>
            <w:r w:rsidRPr="00030414">
              <w:t>1</w:t>
            </w:r>
          </w:p>
        </w:tc>
        <w:tc>
          <w:tcPr>
            <w:tcW w:w="0" w:type="pct"/>
          </w:tcPr>
          <w:p w14:paraId="2FE3B34E"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KPVIS datu bāzē tika identificēta VIZ piemērošana salīdzināmos SAMP</w:t>
            </w:r>
          </w:p>
        </w:tc>
      </w:tr>
    </w:tbl>
    <w:p w14:paraId="59AA5A0B" w14:textId="77777777" w:rsidR="00F63CAB" w:rsidRPr="00030414" w:rsidRDefault="00F63CAB" w:rsidP="00F63CAB">
      <w:pPr>
        <w:pStyle w:val="BodyText"/>
      </w:pPr>
      <w:r w:rsidRPr="00030414">
        <w:t>Analīzē balstītais novērtējums tika papildināts ar DPP sākotnēji pieejamo informāciju par to, vai AI plāno 2021.-2027.g. periodā piemērot kādu no VIZ veidiem. Skaidrojums par piešķirtajiem vērtējumiem atspoguļots 6. Tabulā.</w:t>
      </w:r>
    </w:p>
    <w:p w14:paraId="774D45B0"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6</w:t>
      </w:r>
      <w:r w:rsidRPr="00030414">
        <w:fldChar w:fldCharType="end"/>
      </w:r>
      <w:r w:rsidRPr="00030414">
        <w:t>. Tabula. Vērtēšanas kritērija “2021.-2027.g. ir plānoti VIZ”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7F024A61"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A776E24"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2C94901"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6996FEBD"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15EC7317"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2B07E989"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 xml:space="preserve">DPP AI norādījusi, ka 2021.-2027.g. periodā nav plānots izmantot VIZ </w:t>
            </w:r>
          </w:p>
        </w:tc>
      </w:tr>
      <w:tr w:rsidR="00F63CAB" w:rsidRPr="00030414" w14:paraId="4B91575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60B78DEC" w14:textId="77777777" w:rsidR="00F63CAB" w:rsidRPr="00030414" w:rsidRDefault="00F63CAB" w:rsidP="00326BF8">
            <w:pPr>
              <w:jc w:val="center"/>
            </w:pPr>
            <w:r w:rsidRPr="00030414">
              <w:t>1</w:t>
            </w:r>
          </w:p>
        </w:tc>
        <w:tc>
          <w:tcPr>
            <w:tcW w:w="0" w:type="pct"/>
          </w:tcPr>
          <w:p w14:paraId="7CCC7AD6"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DPP AI norādījusi, ka 2021.-2027.g. periodā tiks piemērota atjaunota iepriekšējā perioda VIZ metodika vai izstrādāta jauna metodika</w:t>
            </w:r>
          </w:p>
        </w:tc>
      </w:tr>
    </w:tbl>
    <w:p w14:paraId="21D12264" w14:textId="77777777" w:rsidR="00F63CAB" w:rsidRPr="00030414" w:rsidRDefault="00F63CAB" w:rsidP="00F63CAB">
      <w:pPr>
        <w:pStyle w:val="Heading3"/>
      </w:pPr>
      <w:bookmarkStart w:id="89" w:name="_Toc112316814"/>
      <w:bookmarkStart w:id="90" w:name="_Toc122615640"/>
      <w:r w:rsidRPr="00030414">
        <w:t>Ārvalstu pieredze</w:t>
      </w:r>
      <w:bookmarkEnd w:id="89"/>
      <w:bookmarkEnd w:id="90"/>
    </w:p>
    <w:p w14:paraId="6F21121E" w14:textId="77777777" w:rsidR="00F63CAB" w:rsidRPr="00030414" w:rsidRDefault="00F63CAB" w:rsidP="00F63CAB">
      <w:pPr>
        <w:pStyle w:val="BodyText"/>
      </w:pPr>
      <w:r w:rsidRPr="00030414">
        <w:t>Ārvalstu pieredzes aspekta novērtēšanai tika izmantoti ESF un ERAF/ KF darba materiāli par dalībvalstīs piemērotajiem VIZ risinājumiem un labajām praksēm</w:t>
      </w:r>
      <w:r w:rsidRPr="00030414">
        <w:rPr>
          <w:rStyle w:val="FootnoteReference"/>
        </w:rPr>
        <w:footnoteReference w:id="17"/>
      </w:r>
      <w:r w:rsidRPr="00030414">
        <w:t>. Analīzes veikšanai tika atlasīti tie citu dalībvalstu piemēri, par kuriem bija pieejama vispilnīgākā informācija, t.i. informācija par projekta darbībām un VIZ pozīcijām, kā arī VIZ veidu un VIZ noteikšanas loģiku (pamatojumam izmantotajiem datu avotiem un aprēķinu). Rezultātā tika piešķirti vērtējumi skalā no 0 līdz 2, kuru skaidrojums atspoguļots 7. Tabulā.</w:t>
      </w:r>
    </w:p>
    <w:p w14:paraId="62C10727"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7</w:t>
      </w:r>
      <w:r w:rsidRPr="00030414">
        <w:fldChar w:fldCharType="end"/>
      </w:r>
      <w:r w:rsidRPr="00030414">
        <w:t>. Tabula. Vērtēšanas kritērija “VIZ piemērošana citās ES dalībvalstīs”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6402FDBA"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23C3F8F"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C5F02FF"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51253491"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61CCA39B"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02AD65C0"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netika identificēts atbilstošs piemērs ar citu ES dalībvalstu pieredzi</w:t>
            </w:r>
          </w:p>
        </w:tc>
      </w:tr>
      <w:tr w:rsidR="00F63CAB" w:rsidRPr="00030414" w14:paraId="45481303"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1B5E72E6" w14:textId="77777777" w:rsidR="00F63CAB" w:rsidRPr="00030414" w:rsidRDefault="00F63CAB" w:rsidP="00326BF8">
            <w:pPr>
              <w:jc w:val="center"/>
            </w:pPr>
            <w:r w:rsidRPr="00030414">
              <w:t>1</w:t>
            </w:r>
          </w:p>
        </w:tc>
        <w:tc>
          <w:tcPr>
            <w:tcW w:w="0" w:type="pct"/>
          </w:tcPr>
          <w:p w14:paraId="116AB255"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tika identificēts atbilstošs piemērs ar citu ES dalībvalstu pieredzi, taču pietrūkst informācijas par VIZ pamatojumu un aprēķinu</w:t>
            </w:r>
          </w:p>
        </w:tc>
      </w:tr>
      <w:tr w:rsidR="00F63CAB" w:rsidRPr="00030414" w14:paraId="3EF72395"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790E3367" w14:textId="77777777" w:rsidR="00F63CAB" w:rsidRPr="00030414" w:rsidRDefault="00F63CAB" w:rsidP="00326BF8">
            <w:pPr>
              <w:jc w:val="center"/>
            </w:pPr>
            <w:r w:rsidRPr="00030414">
              <w:t>2</w:t>
            </w:r>
          </w:p>
        </w:tc>
        <w:tc>
          <w:tcPr>
            <w:tcW w:w="0" w:type="pct"/>
          </w:tcPr>
          <w:p w14:paraId="30D6E40A"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tika identificēts atbilstošs piemērs ar citu ES dalībvalstu pieredzi un pilnīgu informāciju par VIZ piemērošanu</w:t>
            </w:r>
          </w:p>
        </w:tc>
      </w:tr>
    </w:tbl>
    <w:p w14:paraId="2A1CDDB4" w14:textId="77777777" w:rsidR="00F63CAB" w:rsidRPr="00030414" w:rsidRDefault="00F63CAB" w:rsidP="00F63CAB">
      <w:pPr>
        <w:pStyle w:val="BodyText"/>
      </w:pPr>
      <w:r w:rsidRPr="00030414">
        <w:t>Lai nodrošinātu plašāku skatījumu uz ārvalstu pieredzi papildus vērtējums un punkts tika piešķirts tiem SAMP, kuriem atbilstošie VIZ piemēri no citām ES dalībvalstīm bija balstīti uz ES līmenī vai EK tieši pārvaldīto programmu pieejām (piemēram, Horizon, Life+, Erasmus+, Connected Europe). Piešķirtie vērtējumi skalā no 0 līdz 1 ir izskaidroti 8. Tabulā.</w:t>
      </w:r>
    </w:p>
    <w:p w14:paraId="3071FC50" w14:textId="77777777" w:rsidR="00F63CAB" w:rsidRPr="00030414" w:rsidRDefault="00F63CAB" w:rsidP="00F63CAB">
      <w:pPr>
        <w:pStyle w:val="Caption"/>
        <w:spacing w:after="0"/>
        <w:contextualSpacing/>
        <w:jc w:val="both"/>
      </w:pPr>
      <w:r w:rsidRPr="00030414">
        <w:lastRenderedPageBreak/>
        <w:fldChar w:fldCharType="begin"/>
      </w:r>
      <w:r w:rsidRPr="00030414">
        <w:instrText xml:space="preserve"> SEQ Table \* ARABIC </w:instrText>
      </w:r>
      <w:r w:rsidRPr="00030414">
        <w:fldChar w:fldCharType="separate"/>
      </w:r>
      <w:r w:rsidRPr="00030414">
        <w:rPr>
          <w:noProof/>
        </w:rPr>
        <w:t>8</w:t>
      </w:r>
      <w:r w:rsidRPr="00030414">
        <w:fldChar w:fldCharType="end"/>
      </w:r>
      <w:r w:rsidRPr="00030414">
        <w:t>. Tabula. Vērtēšanas kritērija “VIZ piemērošana ES līmenī vai EK tieši pārvaldītās programmās”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7A196A5F"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FE94C33"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41D10C6"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7C09D813"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3C12B4AD"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34AA158F"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netika identificēts atbilstošs piemērs ar citu ES dalībvalstu pieredzi ES līmeņa vai EK tieši pārvaldīto programmu izmantošanā</w:t>
            </w:r>
          </w:p>
        </w:tc>
      </w:tr>
      <w:tr w:rsidR="00F63CAB" w:rsidRPr="00030414" w14:paraId="77439A32"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20B35BE6" w14:textId="77777777" w:rsidR="00F63CAB" w:rsidRPr="00030414" w:rsidRDefault="00F63CAB" w:rsidP="00326BF8">
            <w:pPr>
              <w:jc w:val="center"/>
            </w:pPr>
            <w:r w:rsidRPr="00030414">
              <w:t>1</w:t>
            </w:r>
          </w:p>
        </w:tc>
        <w:tc>
          <w:tcPr>
            <w:tcW w:w="0" w:type="pct"/>
          </w:tcPr>
          <w:p w14:paraId="1BD937EF"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Datu bāzē tika identificēts atbilstošs piemērs ar citu ES dalībvalstu pieredzi ES līmeņa vai EK tieši pārvaldīto programmu izmantošanu</w:t>
            </w:r>
          </w:p>
        </w:tc>
      </w:tr>
    </w:tbl>
    <w:p w14:paraId="777F7037" w14:textId="77777777" w:rsidR="00F63CAB" w:rsidRPr="00030414" w:rsidRDefault="00F63CAB" w:rsidP="00F63CAB">
      <w:pPr>
        <w:pStyle w:val="BodyText"/>
      </w:pPr>
      <w:r w:rsidRPr="00030414">
        <w:t>Ārvalstu pieredzes analīze</w:t>
      </w:r>
      <w:r>
        <w:t>s rezultātā tika secināts</w:t>
      </w:r>
      <w:r w:rsidRPr="00030414">
        <w:t>, ka VIZ ES fondu projektos visbiežāk piemērotas sociālās iekļaušanas projektiem, kas saistīti ar dažādu iedzīvotāju grupu iekļaušanu darba tirgū, kā arī sociālo pakalpojumu un tiem nepieciešamās infrastruktūras nodrošināšanu</w:t>
      </w:r>
      <w:r w:rsidRPr="00030414">
        <w:rPr>
          <w:rStyle w:val="FootnoteReference"/>
        </w:rPr>
        <w:footnoteReference w:id="18"/>
      </w:r>
      <w:r w:rsidRPr="00030414">
        <w:t>. Visos gadījumos tiek lietot</w:t>
      </w:r>
      <w:r>
        <w:t>a</w:t>
      </w:r>
      <w:r w:rsidRPr="00030414">
        <w:t xml:space="preserve"> </w:t>
      </w:r>
      <w:r>
        <w:t>vienas vienības izmaksu standarta likme</w:t>
      </w:r>
      <w:r w:rsidRPr="00030414">
        <w:t xml:space="preserve"> attiecībā uz atbalstītajām personām, apmācību stundām, psihologu u.c. darbinieku darba stundu utt. Tam seko uzņēmējdarbības attīstības, pētniecības, attīstības un inovāciju projekti gan publiskajās, gan privātajās organizācijās, izglītības, reģionālās attīstības un pētniecības projekti. Visbiežāk lietot</w:t>
      </w:r>
      <w:r>
        <w:t>a</w:t>
      </w:r>
      <w:r w:rsidRPr="00030414">
        <w:t xml:space="preserve"> </w:t>
      </w:r>
      <w:r>
        <w:t>vienas vienības izmaksu standarta likme</w:t>
      </w:r>
      <w:r w:rsidRPr="00030414">
        <w:t xml:space="preserve"> vai </w:t>
      </w:r>
      <w:r>
        <w:t xml:space="preserve">vienreizējais </w:t>
      </w:r>
      <w:r w:rsidRPr="00030414">
        <w:t>maksājums.</w:t>
      </w:r>
    </w:p>
    <w:p w14:paraId="6F00D827" w14:textId="77777777" w:rsidR="00F63CAB" w:rsidRPr="00030414" w:rsidRDefault="00F63CAB" w:rsidP="00F63CAB">
      <w:pPr>
        <w:pStyle w:val="BodyText"/>
        <w:jc w:val="center"/>
      </w:pPr>
      <w:r w:rsidRPr="00030414">
        <w:rPr>
          <w:noProof/>
        </w:rPr>
        <mc:AlternateContent>
          <mc:Choice Requires="wps">
            <w:drawing>
              <wp:anchor distT="0" distB="0" distL="114300" distR="114300" simplePos="0" relativeHeight="251658245" behindDoc="0" locked="0" layoutInCell="1" allowOverlap="1" wp14:anchorId="201AC9E5" wp14:editId="3EC02A30">
                <wp:simplePos x="0" y="0"/>
                <wp:positionH relativeFrom="page">
                  <wp:align>center</wp:align>
                </wp:positionH>
                <wp:positionV relativeFrom="paragraph">
                  <wp:posOffset>455</wp:posOffset>
                </wp:positionV>
                <wp:extent cx="5218430" cy="457200"/>
                <wp:effectExtent l="0" t="0" r="1270" b="0"/>
                <wp:wrapTopAndBottom/>
                <wp:docPr id="47" name="Text Box 47"/>
                <wp:cNvGraphicFramePr/>
                <a:graphic xmlns:a="http://schemas.openxmlformats.org/drawingml/2006/main">
                  <a:graphicData uri="http://schemas.microsoft.com/office/word/2010/wordprocessingShape">
                    <wps:wsp>
                      <wps:cNvSpPr txBox="1"/>
                      <wps:spPr>
                        <a:xfrm>
                          <a:off x="0" y="0"/>
                          <a:ext cx="5218430" cy="457200"/>
                        </a:xfrm>
                        <a:prstGeom prst="rect">
                          <a:avLst/>
                        </a:prstGeom>
                        <a:solidFill>
                          <a:prstClr val="white"/>
                        </a:solidFill>
                        <a:ln>
                          <a:noFill/>
                        </a:ln>
                      </wps:spPr>
                      <wps:txbx>
                        <w:txbxContent>
                          <w:p w14:paraId="376F1AE3" w14:textId="77777777" w:rsidR="00F63CAB" w:rsidRPr="00531DA0" w:rsidRDefault="00F63CAB" w:rsidP="00F63CAB">
                            <w:pPr>
                              <w:pStyle w:val="Caption"/>
                              <w:jc w:val="both"/>
                            </w:pPr>
                            <w:r>
                              <w:t xml:space="preserve"> </w:t>
                            </w:r>
                            <w:r>
                              <w:fldChar w:fldCharType="begin"/>
                            </w:r>
                            <w:r>
                              <w:instrText xml:space="preserve"> SEQ Attēls \* ARABIC </w:instrText>
                            </w:r>
                            <w:r>
                              <w:fldChar w:fldCharType="separate"/>
                            </w:r>
                            <w:r>
                              <w:rPr>
                                <w:noProof/>
                              </w:rPr>
                              <w:t>6</w:t>
                            </w:r>
                            <w:r>
                              <w:fldChar w:fldCharType="end"/>
                            </w:r>
                            <w:r>
                              <w:t xml:space="preserve">. Attēls. </w:t>
                            </w:r>
                            <w:r w:rsidRPr="00DB3A29">
                              <w:t>Vienkāršoto izmaksu piemērošanas ES līmenī analīzes rezultāti (Avots: Simplified Cost Options, KPMG un ORB analīze)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1AC9E5" id="Text Box 47" o:spid="_x0000_s1027" type="#_x0000_t202" style="position:absolute;left:0;text-align:left;margin-left:0;margin-top:.05pt;width:410.9pt;height:36pt;z-index:251658245;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E2GQIAAEIEAAAOAAAAZHJzL2Uyb0RvYy54bWysU01v2zAMvQ/YfxB0X5xk7VYYcYosRYYB&#10;RVsgHXpWZCkWIIsapcTOfv0ofyRdt9Owi0yTFCm+97i4bWvLjgqDAVfw2WTKmXISSuP2Bf/+vPlw&#10;w1mIwpXCglMFP6nAb5fv3y0an6s5VGBLhYyKuJA3vuBVjD7PsiArVYswAa8cBTVgLSL94j4rUTRU&#10;vbbZfDr9lDWApUeQKgTy3vVBvuzqa61kfNQ6qMhsweltsTuxO3fpzJYLke9R+MrI4RniH15RC+Oo&#10;6bnUnYiCHdD8Uao2EiGAjhMJdQZaG6m6GWia2fTNNNtKeNXNQuAEf4Yp/L+y8uG49U/IYvsFWiIw&#10;AdL4kAdypnlajXX60ksZxQnC0xk21UYmyXk9n91cfaSQpNjV9WfiJZXJLrc9hvhVQc2SUXAkWjq0&#10;xPE+xD51TEnNAlhTboy16ScF1hbZURCFTWWiGor/lmVdynWQbvUFkye7jJKs2O5aZspXY+6gPNH0&#10;CL0wgpcbQ/3uRYhPAkkJNBWpOz7SoS00BYfB4qwC/Pk3f8ongijKWUPKKnj4cRCoOLPfHFGXZDga&#10;OBq70XCHeg006Yz2xsvOpAsY7WhqhPqFRL9KXSgknKReBY+juY69vmlppFqtuiQSmxfx3m29TKVH&#10;XJ/bF4F+YCUSnw8wak7kb8jpc3uUV4cI2nTMJVx7FAe4Sagd98NSpU14/d9lXVZ/+QsAAP//AwBQ&#10;SwMEFAAGAAgAAAAhAPzfYAjaAAAABAEAAA8AAABkcnMvZG93bnJldi54bWxMj7FOw0AQRHsk/uG0&#10;SDSInO0iRMbnCBLooEiIUm98i23h27N859j5ezYVlLOzmnlTrGfXqTMNofVsIF0koIgrb1uuDRy+&#10;3h9XoEJEtth5JgMXCrAub28KzK2feEfnfayVhHDI0UATY59rHaqGHIaF74nF+/aDwyhyqLUdcJJw&#10;1+ksSZbaYcvS0GBPm4aqn/3oDCy3wzjtePOwPbx94GdfZ8fXy9GY+7v55RlUpDn+PcMVX9ChFKaT&#10;H9kG1RmQIfF6VeKtslRmnAw8ZSnostD/4ctfAAAA//8DAFBLAQItABQABgAIAAAAIQC2gziS/gAA&#10;AOEBAAATAAAAAAAAAAAAAAAAAAAAAABbQ29udGVudF9UeXBlc10ueG1sUEsBAi0AFAAGAAgAAAAh&#10;ADj9If/WAAAAlAEAAAsAAAAAAAAAAAAAAAAALwEAAF9yZWxzLy5yZWxzUEsBAi0AFAAGAAgAAAAh&#10;AO08kTYZAgAAQgQAAA4AAAAAAAAAAAAAAAAALgIAAGRycy9lMm9Eb2MueG1sUEsBAi0AFAAGAAgA&#10;AAAhAPzfYAjaAAAABAEAAA8AAAAAAAAAAAAAAAAAcwQAAGRycy9kb3ducmV2LnhtbFBLBQYAAAAA&#10;BAAEAPMAAAB6BQAAAAA=&#10;" stroked="f">
                <v:textbox inset="0,0,0,0">
                  <w:txbxContent>
                    <w:p w14:paraId="376F1AE3" w14:textId="77777777" w:rsidR="00F63CAB" w:rsidRPr="00531DA0" w:rsidRDefault="00F63CAB" w:rsidP="00F63CAB">
                      <w:pPr>
                        <w:pStyle w:val="Caption"/>
                        <w:jc w:val="both"/>
                      </w:pPr>
                      <w:r>
                        <w:t xml:space="preserve"> </w:t>
                      </w:r>
                      <w:r>
                        <w:fldChar w:fldCharType="begin"/>
                      </w:r>
                      <w:r>
                        <w:instrText xml:space="preserve"> SEQ Attēls \* ARABIC </w:instrText>
                      </w:r>
                      <w:r>
                        <w:fldChar w:fldCharType="separate"/>
                      </w:r>
                      <w:r>
                        <w:rPr>
                          <w:noProof/>
                        </w:rPr>
                        <w:t>6</w:t>
                      </w:r>
                      <w:r>
                        <w:fldChar w:fldCharType="end"/>
                      </w:r>
                      <w:r>
                        <w:t xml:space="preserve">. Attēls. </w:t>
                      </w:r>
                      <w:r w:rsidRPr="00DB3A29">
                        <w:t>Vienkāršoto izmaksu piemērošanas ES līmenī analīzes rezultāti (Avots: Simplified Cost Options, KPMG un ORB analīze)</w:t>
                      </w:r>
                    </w:p>
                  </w:txbxContent>
                </v:textbox>
                <w10:wrap type="topAndBottom" anchorx="page"/>
              </v:shape>
            </w:pict>
          </mc:Fallback>
        </mc:AlternateContent>
      </w:r>
      <w:r w:rsidRPr="00030414">
        <w:rPr>
          <w:noProof/>
        </w:rPr>
        <w:drawing>
          <wp:inline distT="0" distB="0" distL="0" distR="0" wp14:anchorId="6D1F3EAA" wp14:editId="62B3E7AE">
            <wp:extent cx="5061778" cy="35484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7235" cy="3587295"/>
                    </a:xfrm>
                    <a:prstGeom prst="rect">
                      <a:avLst/>
                    </a:prstGeom>
                    <a:noFill/>
                  </pic:spPr>
                </pic:pic>
              </a:graphicData>
            </a:graphic>
          </wp:inline>
        </w:drawing>
      </w:r>
    </w:p>
    <w:p w14:paraId="0E7138D9" w14:textId="77777777" w:rsidR="00F63CAB" w:rsidRPr="00030414" w:rsidRDefault="00F63CAB" w:rsidP="00F63CAB">
      <w:pPr>
        <w:pStyle w:val="Heading3"/>
      </w:pPr>
      <w:bookmarkStart w:id="91" w:name="_Toc112316815"/>
      <w:bookmarkStart w:id="92" w:name="_Toc122615641"/>
      <w:r w:rsidRPr="00030414">
        <w:lastRenderedPageBreak/>
        <w:t>Administratīvā sloga samazināšana</w:t>
      </w:r>
      <w:bookmarkEnd w:id="91"/>
      <w:bookmarkEnd w:id="92"/>
    </w:p>
    <w:p w14:paraId="289E86DE" w14:textId="77777777" w:rsidR="00F63CAB" w:rsidRPr="00030414" w:rsidRDefault="00F63CAB" w:rsidP="00F63CAB">
      <w:pPr>
        <w:pStyle w:val="BodyText"/>
      </w:pPr>
      <w:r w:rsidRPr="00030414">
        <w:t>KPVIS datu analīze par 2014.-2020.g. perioda projektu īstenošanu ļāva kvantitatīvi novērtēt potenciālu administratīvā sloga samazināšanai, kas vienlaikus pamato arī VIZ piemērošanas lietderību. Vispirms tika izveidota sasaiste starp 2014.-2020. gada SAMP un 2021.-2027.gada SAMP, piemeklējot savstarpēji salīdzināmus pasākumus. Pēc tam tika apkopoti dati par SAMP izrakstītajiem rēķiniem un noslēgtajiem līgumiem, pieņemot, ka to lielāks skaits liecina par augstu VIZ piemērošanas lietderību, kas ļautu samazināt  attiecīgo dokumentu uzskaites radīto administratīvo slogu. Rezultātā tika piešķirti vērtējumi skalā no 0 līdz 2, kuru skaidrojums atspoguļots 9. Tabulā.</w:t>
      </w:r>
    </w:p>
    <w:p w14:paraId="64A8C8AA"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9</w:t>
      </w:r>
      <w:r w:rsidRPr="00030414">
        <w:fldChar w:fldCharType="end"/>
      </w:r>
      <w:r w:rsidRPr="00030414">
        <w:t>. Tabula. Vērtēšanas kritērija “Administratīvā sloga samazināšana”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6C0DE7B3"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A270FAE" w14:textId="77777777" w:rsidR="00F63CAB" w:rsidRPr="00030414" w:rsidRDefault="00F63CAB" w:rsidP="00326BF8">
            <w:pPr>
              <w:contextualSpacing/>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7914B99" w14:textId="77777777" w:rsidR="00F63CAB" w:rsidRPr="00030414" w:rsidRDefault="00F63CAB" w:rsidP="00326BF8">
            <w:pPr>
              <w:contextualSpacing/>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0246F375"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6C7EA3ED"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5163BC80"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 xml:space="preserve">2021.-2027.g. SAMP nav salīdzināma SAMP no 2014.-2020.g. vai </w:t>
            </w:r>
          </w:p>
          <w:p w14:paraId="7A4348A6"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SAMP izrakstīto rēķinu un noslēgto līgumu skaits ir mazāks nekā 100</w:t>
            </w:r>
          </w:p>
        </w:tc>
      </w:tr>
      <w:tr w:rsidR="00F63CAB" w:rsidRPr="00030414" w14:paraId="3924D806"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76F67963" w14:textId="77777777" w:rsidR="00F63CAB" w:rsidRPr="00030414" w:rsidRDefault="00F63CAB" w:rsidP="00326BF8">
            <w:pPr>
              <w:jc w:val="center"/>
            </w:pPr>
            <w:r w:rsidRPr="00030414">
              <w:t>1</w:t>
            </w:r>
          </w:p>
        </w:tc>
        <w:tc>
          <w:tcPr>
            <w:tcW w:w="0" w:type="pct"/>
          </w:tcPr>
          <w:p w14:paraId="689BB969"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SAMP izrakstīto rēķinu un noslēgto līgumu skaits ir vidēji liels (indikatīvi līdz 5000)</w:t>
            </w:r>
          </w:p>
        </w:tc>
      </w:tr>
      <w:tr w:rsidR="00F63CAB" w:rsidRPr="00030414" w14:paraId="0E0C95CF"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558020B7" w14:textId="77777777" w:rsidR="00F63CAB" w:rsidRPr="00030414" w:rsidRDefault="00F63CAB" w:rsidP="00326BF8">
            <w:pPr>
              <w:jc w:val="center"/>
            </w:pPr>
            <w:r w:rsidRPr="00030414">
              <w:t>2</w:t>
            </w:r>
          </w:p>
        </w:tc>
        <w:tc>
          <w:tcPr>
            <w:tcW w:w="0" w:type="pct"/>
          </w:tcPr>
          <w:p w14:paraId="2F73F1B6"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SAMP izrakstīto rēķinu un noslēgto līgumu skaits ir liels (indikatīvi virs 5000)</w:t>
            </w:r>
          </w:p>
        </w:tc>
      </w:tr>
    </w:tbl>
    <w:p w14:paraId="13DBCCA4" w14:textId="77777777" w:rsidR="00F63CAB" w:rsidRPr="00030414" w:rsidRDefault="00F63CAB" w:rsidP="00F63CAB">
      <w:pPr>
        <w:pStyle w:val="BodyText"/>
      </w:pPr>
      <w:r w:rsidRPr="00030414">
        <w:rPr>
          <w:noProof/>
        </w:rPr>
        <mc:AlternateContent>
          <mc:Choice Requires="wps">
            <w:drawing>
              <wp:anchor distT="0" distB="0" distL="114300" distR="114300" simplePos="0" relativeHeight="251658243" behindDoc="0" locked="0" layoutInCell="1" allowOverlap="1" wp14:anchorId="2ACBFC04" wp14:editId="6E8FFE51">
                <wp:simplePos x="0" y="0"/>
                <wp:positionH relativeFrom="margin">
                  <wp:posOffset>-74930</wp:posOffset>
                </wp:positionH>
                <wp:positionV relativeFrom="paragraph">
                  <wp:posOffset>1135380</wp:posOffset>
                </wp:positionV>
                <wp:extent cx="5782945" cy="457200"/>
                <wp:effectExtent l="0" t="0" r="8255" b="0"/>
                <wp:wrapTopAndBottom/>
                <wp:docPr id="48" name="Text Box 48"/>
                <wp:cNvGraphicFramePr/>
                <a:graphic xmlns:a="http://schemas.openxmlformats.org/drawingml/2006/main">
                  <a:graphicData uri="http://schemas.microsoft.com/office/word/2010/wordprocessingShape">
                    <wps:wsp>
                      <wps:cNvSpPr txBox="1"/>
                      <wps:spPr>
                        <a:xfrm>
                          <a:off x="0" y="0"/>
                          <a:ext cx="5782945" cy="457200"/>
                        </a:xfrm>
                        <a:prstGeom prst="rect">
                          <a:avLst/>
                        </a:prstGeom>
                        <a:solidFill>
                          <a:prstClr val="white"/>
                        </a:solidFill>
                        <a:ln>
                          <a:noFill/>
                        </a:ln>
                      </wps:spPr>
                      <wps:txbx>
                        <w:txbxContent>
                          <w:p w14:paraId="3C675600" w14:textId="77777777" w:rsidR="00F63CAB" w:rsidRDefault="00F63CAB" w:rsidP="00F63CAB">
                            <w:pPr>
                              <w:pStyle w:val="Caption"/>
                            </w:pPr>
                            <w:r>
                              <w:fldChar w:fldCharType="begin"/>
                            </w:r>
                            <w:r>
                              <w:instrText xml:space="preserve"> SEQ Attēls \* ARABIC </w:instrText>
                            </w:r>
                            <w:r>
                              <w:fldChar w:fldCharType="separate"/>
                            </w:r>
                            <w:r>
                              <w:rPr>
                                <w:noProof/>
                              </w:rPr>
                              <w:t>7</w:t>
                            </w:r>
                            <w:r>
                              <w:fldChar w:fldCharType="end"/>
                            </w:r>
                            <w:r>
                              <w:t xml:space="preserve">. Attēls. </w:t>
                            </w:r>
                            <w:r w:rsidRPr="006D134E">
                              <w:t>2014.-2020. gada laika perioda datu analīzes rezultāti par jomām ar lielāko rēķinu un līgumu skaitu</w:t>
                            </w:r>
                          </w:p>
                          <w:p w14:paraId="635B082D" w14:textId="77777777" w:rsidR="00F63CAB" w:rsidRDefault="00F63CAB" w:rsidP="00F63CAB">
                            <w:pPr>
                              <w:pStyle w:val="Caption"/>
                            </w:pPr>
                          </w:p>
                          <w:p w14:paraId="36559FCF" w14:textId="77777777" w:rsidR="00F63CAB" w:rsidRDefault="00F63CAB" w:rsidP="00F63CAB">
                            <w:pPr>
                              <w:pStyle w:val="Caption"/>
                            </w:pPr>
                            <w:r w:rsidRPr="006D134E">
                              <w:t xml:space="preserve"> (Avots: KPVIS, KPMG un ORB analīze)</w:t>
                            </w:r>
                          </w:p>
                          <w:p w14:paraId="0DE08C8A" w14:textId="77777777" w:rsidR="00F63CAB" w:rsidRPr="00953479" w:rsidRDefault="00F63CAB" w:rsidP="00F63CAB">
                            <w:pPr>
                              <w:pStyle w:val="Caption"/>
                              <w:rPr>
                                <w:rFonts w:eastAsia="Times New Roman" w:cs="Times New Roman"/>
                                <w:noProof/>
                                <w:lang w:eastAsia="en-A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CBFC04" id="Text Box 48" o:spid="_x0000_s1028" type="#_x0000_t202" style="position:absolute;left:0;text-align:left;margin-left:-5.9pt;margin-top:89.4pt;width:455.35pt;height:36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uMHAIAAEIEAAAOAAAAZHJzL2Uyb0RvYy54bWysU8Fu2zAMvQ/YPwi6L06CZu2MOEWWIsOA&#10;oC2QDj0rshQLkEWNUmJnXz/KjpOt22nYRaZJihTfe5zft7VlR4XBgCv4ZDTmTDkJpXH7gn97WX+4&#10;4yxE4UphwamCn1Tg94v37+aNz9UUKrClQkZFXMgbX/AqRp9nWZCVqkUYgVeOghqwFpF+cZ+VKBqq&#10;XttsOh5/zBrA0iNIFQJ5H/ogX3T1tVYyPmkdVGS24PS22J3Ynbt0Zou5yPcofGXk+RniH15RC+Oo&#10;6aXUg4iCHdD8Uao2EiGAjiMJdQZaG6m6GWiayfjNNNtKeNXNQuAEf4Ep/L+y8vG49c/IYvsZWiIw&#10;AdL4kAdypnlajXX60ksZxQnC0wU21UYmyTm7vZt+uplxJil2M7slXlKZ7HrbY4hfFNQsGQVHoqVD&#10;Sxw3IfapQ0pqFsCacm2sTT8psLLIjoIobCoT1bn4b1nWpVwH6VZfMHmy6yjJiu2uZaYs+HQYcwfl&#10;iaZH6IURvFwb6rcRIT4LJCXQwKTu+ESHttAUHM4WZxXgj7/5Uz4RRFHOGlJWwcP3g0DFmf3qiLok&#10;w8HAwdgNhjvUK6BJJ7Q3XnYmXcBoB1Mj1K8k+mXqQiHhJPUqeBzMVez1TUsj1XLZJZHYvIgbt/Uy&#10;lR5wfWlfBfozK5H4fIRBcyJ/Q06f26O8PETQpmMu4dqjeIabhNpxf16qtAm//ndZ19Vf/AQAAP//&#10;AwBQSwMEFAAGAAgAAAAhAH+N5XPhAAAACwEAAA8AAABkcnMvZG93bnJldi54bWxMj8FOwzAQRO9I&#10;/IO1SFxQ6yQSxQ1xKmjhBoeWqmc3dpOo8TqynSb9e5YTvc1qRjNvi9VkO3YxPrQOJaTzBJjByukW&#10;awn7n8+ZABaiQq06h0bC1QRYlfd3hcq1G3FrLrtYMyrBkCsJTYx9znmoGmNVmLveIHkn562KdPqa&#10;a69GKrcdz5Jkwa1qkRYa1Zt1Y6rzbrASFhs/jFtcP232H1/qu6+zw/v1IOXjw/T2CiyaKf6H4Q+f&#10;0KEkpqMbUAfWSZilKaFHMl4ECUqIpVgCO0rInhMBvCz47Q/lLwAAAP//AwBQSwECLQAUAAYACAAA&#10;ACEAtoM4kv4AAADhAQAAEwAAAAAAAAAAAAAAAAAAAAAAW0NvbnRlbnRfVHlwZXNdLnhtbFBLAQIt&#10;ABQABgAIAAAAIQA4/SH/1gAAAJQBAAALAAAAAAAAAAAAAAAAAC8BAABfcmVscy8ucmVsc1BLAQIt&#10;ABQABgAIAAAAIQCEzAuMHAIAAEIEAAAOAAAAAAAAAAAAAAAAAC4CAABkcnMvZTJvRG9jLnhtbFBL&#10;AQItABQABgAIAAAAIQB/jeVz4QAAAAsBAAAPAAAAAAAAAAAAAAAAAHYEAABkcnMvZG93bnJldi54&#10;bWxQSwUGAAAAAAQABADzAAAAhAUAAAAA&#10;" stroked="f">
                <v:textbox inset="0,0,0,0">
                  <w:txbxContent>
                    <w:p w14:paraId="3C675600" w14:textId="77777777" w:rsidR="00F63CAB" w:rsidRDefault="00F63CAB" w:rsidP="00F63CAB">
                      <w:pPr>
                        <w:pStyle w:val="Caption"/>
                      </w:pPr>
                      <w:r>
                        <w:fldChar w:fldCharType="begin"/>
                      </w:r>
                      <w:r>
                        <w:instrText xml:space="preserve"> SEQ Attēls \* ARABIC </w:instrText>
                      </w:r>
                      <w:r>
                        <w:fldChar w:fldCharType="separate"/>
                      </w:r>
                      <w:r>
                        <w:rPr>
                          <w:noProof/>
                        </w:rPr>
                        <w:t>7</w:t>
                      </w:r>
                      <w:r>
                        <w:fldChar w:fldCharType="end"/>
                      </w:r>
                      <w:r>
                        <w:t xml:space="preserve">. Attēls. </w:t>
                      </w:r>
                      <w:r w:rsidRPr="006D134E">
                        <w:t>2014.-2020. gada laika perioda datu analīzes rezultāti par jomām ar lielāko rēķinu un līgumu skaitu</w:t>
                      </w:r>
                    </w:p>
                    <w:p w14:paraId="635B082D" w14:textId="77777777" w:rsidR="00F63CAB" w:rsidRDefault="00F63CAB" w:rsidP="00F63CAB">
                      <w:pPr>
                        <w:pStyle w:val="Caption"/>
                      </w:pPr>
                    </w:p>
                    <w:p w14:paraId="36559FCF" w14:textId="77777777" w:rsidR="00F63CAB" w:rsidRDefault="00F63CAB" w:rsidP="00F63CAB">
                      <w:pPr>
                        <w:pStyle w:val="Caption"/>
                      </w:pPr>
                      <w:r w:rsidRPr="006D134E">
                        <w:t xml:space="preserve"> (Avots: KPVIS, KPMG un ORB analīze)</w:t>
                      </w:r>
                    </w:p>
                    <w:p w14:paraId="0DE08C8A" w14:textId="77777777" w:rsidR="00F63CAB" w:rsidRPr="00953479" w:rsidRDefault="00F63CAB" w:rsidP="00F63CAB">
                      <w:pPr>
                        <w:pStyle w:val="Caption"/>
                        <w:rPr>
                          <w:rFonts w:eastAsia="Times New Roman" w:cs="Times New Roman"/>
                          <w:noProof/>
                          <w:lang w:eastAsia="en-AU"/>
                        </w:rPr>
                      </w:pPr>
                    </w:p>
                  </w:txbxContent>
                </v:textbox>
                <w10:wrap type="topAndBottom" anchorx="margin"/>
              </v:shape>
            </w:pict>
          </mc:Fallback>
        </mc:AlternateContent>
      </w:r>
      <w:r w:rsidRPr="00030414">
        <w:rPr>
          <w:noProof/>
        </w:rPr>
        <w:drawing>
          <wp:anchor distT="0" distB="0" distL="114300" distR="114300" simplePos="0" relativeHeight="251658246" behindDoc="0" locked="0" layoutInCell="1" allowOverlap="1" wp14:anchorId="251C539A" wp14:editId="4ABFFD42">
            <wp:simplePos x="0" y="0"/>
            <wp:positionH relativeFrom="column">
              <wp:posOffset>957580</wp:posOffset>
            </wp:positionH>
            <wp:positionV relativeFrom="paragraph">
              <wp:posOffset>1506220</wp:posOffset>
            </wp:positionV>
            <wp:extent cx="3780041" cy="2304528"/>
            <wp:effectExtent l="0" t="0" r="0" b="63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041" cy="2304528"/>
                    </a:xfrm>
                    <a:prstGeom prst="rect">
                      <a:avLst/>
                    </a:prstGeom>
                    <a:noFill/>
                  </pic:spPr>
                </pic:pic>
              </a:graphicData>
            </a:graphic>
          </wp:anchor>
        </w:drawing>
      </w:r>
      <w:r w:rsidRPr="00030414">
        <w:t xml:space="preserve">Analīzes ietvaros tika apskatītas 1 223 662 rēķinu administratīvās darbības un 60 038 līgumi, kam plānoti salīdzināmi SAMP 2021.-2027.g. periodā. Balstoties uz SAM/ SAMP saturu, tika identificētas četras galvenās jomas, kurās ir ievērojami augstāks rēķinu un līgumu skaits, tātad augsts administratīvā sloga samazināšanas potenciāls – nodarbinātības veicināšana, pētījumu izstrāde, sabiedrības veselība un izglītība.  </w:t>
      </w:r>
    </w:p>
    <w:p w14:paraId="72466A05" w14:textId="77777777" w:rsidR="00F63CAB" w:rsidRPr="00030414" w:rsidRDefault="00F63CAB" w:rsidP="00F63CAB">
      <w:pPr>
        <w:pStyle w:val="BodyText"/>
        <w:contextualSpacing/>
      </w:pPr>
    </w:p>
    <w:p w14:paraId="125E35BC" w14:textId="77777777" w:rsidR="00F63CAB" w:rsidRPr="00030414" w:rsidRDefault="00F63CAB" w:rsidP="00F63CAB">
      <w:pPr>
        <w:pStyle w:val="BodyText"/>
        <w:contextualSpacing/>
      </w:pPr>
      <w:r w:rsidRPr="00030414">
        <w:t>Administratīvā sloga samazināšana un attiecīgi VIZ piemērošanas lietderība tika saistīta arī ar analīzi par potenciālo FS/ labuma guvēju skaitu. Tā tika balstīta uz DPP norādīto informāciju, pieņemot, ka lielāks skaits nodrošina augstāku VIZ piemērošanas lietderību, jo SAMP aptver plašu ieinteresēto pušu loku. Rezultātā tika piešķirti vērtējumi skalā no 0 līdz 1, kuru skaidrojums atspoguļots 10. Tabulā.</w:t>
      </w:r>
    </w:p>
    <w:p w14:paraId="434020C6" w14:textId="77777777" w:rsidR="00F63CAB" w:rsidRPr="00030414" w:rsidRDefault="00F63CAB" w:rsidP="00F63CAB">
      <w:pPr>
        <w:pStyle w:val="Caption"/>
        <w:spacing w:after="0"/>
        <w:contextualSpacing/>
        <w:jc w:val="both"/>
      </w:pPr>
      <w:r w:rsidRPr="00030414">
        <w:lastRenderedPageBreak/>
        <w:fldChar w:fldCharType="begin"/>
      </w:r>
      <w:r w:rsidRPr="00030414">
        <w:instrText xml:space="preserve"> SEQ Table \* ARABIC </w:instrText>
      </w:r>
      <w:r w:rsidRPr="00030414">
        <w:fldChar w:fldCharType="separate"/>
      </w:r>
      <w:r w:rsidRPr="00030414">
        <w:rPr>
          <w:noProof/>
        </w:rPr>
        <w:t>10</w:t>
      </w:r>
      <w:r w:rsidRPr="00030414">
        <w:fldChar w:fldCharType="end"/>
      </w:r>
      <w:r w:rsidRPr="00030414">
        <w:t>. Tabula. Vērtēšanas kritērija “2021.-2027.g. ir plānoti VIZ”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0B3A8F79"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E361D9B" w14:textId="77777777" w:rsidR="00F63CAB" w:rsidRPr="00030414" w:rsidRDefault="00F63CAB" w:rsidP="00326BF8">
            <w:pPr>
              <w:jc w:val="center"/>
            </w:pPr>
            <w:r w:rsidRPr="00030414">
              <w:t>Vērtējums (punkti)</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D1A7656"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26951B95"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609EBA58" w14:textId="77777777" w:rsidR="00F63CAB" w:rsidRPr="00030414" w:rsidRDefault="00F63CAB" w:rsidP="00326BF8">
            <w:pPr>
              <w:jc w:val="center"/>
            </w:pPr>
            <w:r w:rsidRPr="00030414">
              <w:t>0</w:t>
            </w:r>
          </w:p>
        </w:tc>
        <w:tc>
          <w:tcPr>
            <w:tcW w:w="0" w:type="pct"/>
            <w:tcBorders>
              <w:top w:val="single" w:sz="2" w:space="0" w:color="FFFFFF" w:themeColor="background1"/>
            </w:tcBorders>
          </w:tcPr>
          <w:p w14:paraId="445FB44F"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DPP AI norādījusi, ka FS būs viena vai dažas valsts iestādes vai kapitālsabiedrības</w:t>
            </w:r>
          </w:p>
        </w:tc>
      </w:tr>
      <w:tr w:rsidR="00F63CAB" w:rsidRPr="00030414" w14:paraId="2AE5E55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414FF7A6" w14:textId="77777777" w:rsidR="00F63CAB" w:rsidRPr="00030414" w:rsidRDefault="00F63CAB" w:rsidP="00326BF8">
            <w:pPr>
              <w:jc w:val="center"/>
            </w:pPr>
            <w:r w:rsidRPr="00030414">
              <w:t>1</w:t>
            </w:r>
          </w:p>
        </w:tc>
        <w:tc>
          <w:tcPr>
            <w:tcW w:w="0" w:type="pct"/>
          </w:tcPr>
          <w:p w14:paraId="33DC70F3" w14:textId="77777777" w:rsidR="00F63CAB" w:rsidRPr="00030414" w:rsidRDefault="00F63CAB" w:rsidP="00326BF8">
            <w:pPr>
              <w:jc w:val="both"/>
              <w:cnfStyle w:val="000000000000" w:firstRow="0" w:lastRow="0" w:firstColumn="0" w:lastColumn="0" w:oddVBand="0" w:evenVBand="0" w:oddHBand="0" w:evenHBand="0" w:firstRowFirstColumn="0" w:firstRowLastColumn="0" w:lastRowFirstColumn="0" w:lastRowLastColumn="0"/>
            </w:pPr>
            <w:r w:rsidRPr="00030414">
              <w:t>DPP AI norādījusi, ka FS būs daudzskaitlīgs (pašvaldības, zinātniskās institūcijas, komersanti u.tml.)</w:t>
            </w:r>
          </w:p>
        </w:tc>
      </w:tr>
    </w:tbl>
    <w:p w14:paraId="509CAE0C" w14:textId="77777777" w:rsidR="00F63CAB" w:rsidRPr="00030414" w:rsidRDefault="00F63CAB" w:rsidP="00F63CAB">
      <w:pPr>
        <w:pStyle w:val="Heading3"/>
      </w:pPr>
      <w:bookmarkStart w:id="93" w:name="_Toc112316816"/>
      <w:bookmarkStart w:id="94" w:name="_Toc122615642"/>
      <w:r w:rsidRPr="00030414">
        <w:t>SAMP ar nelielu VIZ piemērošanas lietderības vērtējumu</w:t>
      </w:r>
      <w:bookmarkEnd w:id="93"/>
      <w:bookmarkEnd w:id="94"/>
    </w:p>
    <w:p w14:paraId="25CDE1F8" w14:textId="77777777" w:rsidR="00F63CAB" w:rsidRPr="00030414" w:rsidRDefault="00F63CAB" w:rsidP="00F63CAB">
      <w:pPr>
        <w:pStyle w:val="FootnoteText"/>
        <w:jc w:val="both"/>
        <w:rPr>
          <w:sz w:val="22"/>
        </w:rPr>
      </w:pPr>
      <w:r w:rsidRPr="00030414">
        <w:rPr>
          <w:sz w:val="22"/>
        </w:rPr>
        <w:t xml:space="preserve">Lietderības analīzes rezultātā tika identificēti SAMP, kuriem specifisku VIZ piemērošanas lietderība ir salīdzinoši neliela ņemot vērā FS struktūru un relatīvi nelielo pārbaudāmo transakciju skaitu. </w:t>
      </w:r>
    </w:p>
    <w:p w14:paraId="6662B83D" w14:textId="77777777" w:rsidR="00F63CAB" w:rsidRPr="00030414" w:rsidRDefault="00F63CAB" w:rsidP="00F63CAB">
      <w:pPr>
        <w:pStyle w:val="BodyText"/>
      </w:pPr>
      <w:r w:rsidRPr="00030414">
        <w:t>Šajos SAMP darbības (projekta) izmērs pārsniegs 200 000 EUR, kā arī ir ierobežots FS skaits, no kuriem būtiska daļa ir vai nu tiešās valsts pārvaldes iestādes vai arī valsts īpašumā esošas kapitālsabiedrības, kas pilda deleģētu funkciju.</w:t>
      </w:r>
    </w:p>
    <w:p w14:paraId="7442F17F" w14:textId="77777777" w:rsidR="00F63CAB" w:rsidRPr="00030414" w:rsidRDefault="00F63CAB" w:rsidP="00F63CAB">
      <w:pPr>
        <w:pStyle w:val="BodyText"/>
      </w:pPr>
      <w:r w:rsidRPr="00030414">
        <w:t>Atsevišķos gadījumos, izvērtējama iespēja piemērot kādu no horizontālajām VIZ metodikām, piemēram, 1 km transporta izdevumiem, komandējumiem, vai arī izstrādāšanas gadījumā arī projekta vadības un īstenošanas personāla atalgojumam, apmācībām, projekta sagatavošanas izdevumiem, būvprojektēšanai un būvuzraudzībai, obligātajām informācijas un publicitātes aktivitātēm u.c.</w:t>
      </w:r>
    </w:p>
    <w:p w14:paraId="47378036"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11</w:t>
      </w:r>
      <w:r w:rsidRPr="00030414">
        <w:fldChar w:fldCharType="end"/>
      </w:r>
      <w:r w:rsidRPr="00030414">
        <w:t>. Tabula. SAMP ar nelielu VIZ piemērošanas lietderības vērtējumu</w:t>
      </w:r>
      <w:r w:rsidRPr="00030414">
        <w:rPr>
          <w:rStyle w:val="FootnoteReference"/>
        </w:rPr>
        <w:footnoteReference w:id="19"/>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2408"/>
        <w:gridCol w:w="3686"/>
        <w:gridCol w:w="2405"/>
      </w:tblGrid>
      <w:tr w:rsidR="00F63CAB" w:rsidRPr="00030414" w14:paraId="564A4DF2"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73E60D3" w14:textId="77777777" w:rsidR="00F63CAB" w:rsidRPr="00030414" w:rsidRDefault="00F63CAB" w:rsidP="00326BF8">
            <w:pPr>
              <w:jc w:val="center"/>
            </w:pPr>
            <w:r w:rsidRPr="00030414">
              <w:t>Lietderības vērtējums (punkti)</w:t>
            </w:r>
          </w:p>
        </w:tc>
        <w:tc>
          <w:tcPr>
            <w:tcW w:w="21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F1543E2"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141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DDA2F03"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0C2D9B62" w14:textId="77777777" w:rsidTr="00326BF8">
        <w:tc>
          <w:tcPr>
            <w:cnfStyle w:val="001000000000" w:firstRow="0" w:lastRow="0" w:firstColumn="1" w:lastColumn="0" w:oddVBand="0" w:evenVBand="0" w:oddHBand="0" w:evenHBand="0" w:firstRowFirstColumn="0" w:firstRowLastColumn="0" w:lastRowFirstColumn="0" w:lastRowLastColumn="0"/>
            <w:tcW w:w="1416" w:type="pct"/>
            <w:tcBorders>
              <w:top w:val="single" w:sz="2" w:space="0" w:color="FFFFFF" w:themeColor="background1"/>
            </w:tcBorders>
            <w:vAlign w:val="center"/>
          </w:tcPr>
          <w:p w14:paraId="7B9D1E2B" w14:textId="77777777" w:rsidR="00F63CAB" w:rsidRPr="00030414" w:rsidRDefault="00F63CAB" w:rsidP="00326BF8">
            <w:pPr>
              <w:jc w:val="center"/>
            </w:pPr>
            <w:r w:rsidRPr="00030414">
              <w:t>0-1 (visiem arī zema VIZ piemērošanas iespējamība ar 0-1 punktu)</w:t>
            </w:r>
          </w:p>
        </w:tc>
        <w:tc>
          <w:tcPr>
            <w:tcW w:w="2168" w:type="pct"/>
            <w:tcBorders>
              <w:top w:val="single" w:sz="2" w:space="0" w:color="FFFFFF" w:themeColor="background1"/>
            </w:tcBorders>
            <w:vAlign w:val="center"/>
          </w:tcPr>
          <w:p w14:paraId="559B4EFB"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1.1.1.1. Zinātnes politikas ieviešana, vadība un kapacitātes stiprināšana</w:t>
            </w:r>
          </w:p>
          <w:p w14:paraId="4231DAA9"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 xml:space="preserve">SAMP 1.1.1..6. Zinātniskās darbības digitalizācija un dalība Eiropas atvērtajā zinātnes mākonī </w:t>
            </w:r>
          </w:p>
          <w:p w14:paraId="0D9E5951"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 xml:space="preserve">SAMP 1.4.1.4. Vienotā kiberdrošības infrastruktūra </w:t>
            </w:r>
          </w:p>
          <w:p w14:paraId="0ED53CB0"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2.1.1.4. Energoefektivitātes paaugstināšana valsts ēkās</w:t>
            </w:r>
          </w:p>
          <w:p w14:paraId="2585F19F"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3.1.1.1. Dzelzceļa transporta attīstība un energoefektivitātes uzlabošana sabiedriskajos pasažieru pārvadājumos</w:t>
            </w:r>
          </w:p>
          <w:p w14:paraId="1E9337C1"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3.1.1.2. Valsts galveno autoceļu TEN-T tīklā attīstība</w:t>
            </w:r>
          </w:p>
          <w:p w14:paraId="10CEBC89"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3.1.1.3. Eiropas transporta tīklā esošās dzelzceļa infrastruktūras attīstība</w:t>
            </w:r>
          </w:p>
          <w:p w14:paraId="662389F1"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lastRenderedPageBreak/>
              <w:t>SAMP 3.1.2.1 Muitas tehnisko risinājumu integrēta attīstība</w:t>
            </w:r>
            <w:r>
              <w:rPr>
                <w:rStyle w:val="FootnoteReference"/>
              </w:rPr>
              <w:footnoteReference w:id="20"/>
            </w:r>
          </w:p>
          <w:p w14:paraId="7C6FC8E6"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3.1.2.2. Reģionālo autoceļu tīkla attīstība</w:t>
            </w:r>
          </w:p>
          <w:p w14:paraId="677B2467"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SAMP 3.1.2.4. Robežšķēršošanas punktu attīstība</w:t>
            </w:r>
            <w:r>
              <w:rPr>
                <w:rStyle w:val="FootnoteReference"/>
              </w:rPr>
              <w:footnoteReference w:id="21"/>
            </w:r>
          </w:p>
          <w:p w14:paraId="7A305F34"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SAMP 4.1.2.3. Pasākumi atkarīgo personu resocializācijai un atgriešanai darba tirgū, kā arī preventīvie pasākumi jauniešiem</w:t>
            </w:r>
          </w:p>
          <w:p w14:paraId="2CC13B4A"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4.2.1.1. Infrastruktūras izveide un starpnozaru sadarbības un atbalsta sistēmas izveide bērnu attīstībai</w:t>
            </w:r>
          </w:p>
          <w:p w14:paraId="0C0C40DB"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SAMP 4.2.1.2. Izveidot asistīvo tehnoloģiju (tehnisko palīglīdzekļu) apmaiņas sistēmu izglītības iestādēm</w:t>
            </w:r>
          </w:p>
          <w:p w14:paraId="4D20C329"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4.2.2.4. Izglītības kvalitātes monitoringa sistēmas attīstība un nodrošināšana</w:t>
            </w:r>
          </w:p>
          <w:p w14:paraId="7CEBDF2C"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4.2.2.5. Dalība starptautiskos izglītības pētījumos izglītības kvalitātes monitoringa sistēmas attīstībai un nodrošināšanai</w:t>
            </w:r>
          </w:p>
          <w:p w14:paraId="7FDD8EAC"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4.3.6.5. Prevencijas, diagnostikas un sociālās rehabilitācijas atbalsta pasākumi ģimenēm ar bērniem psiholoģiskās un emocionālās labklājības veicināšanai</w:t>
            </w:r>
          </w:p>
          <w:p w14:paraId="71B747B4"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t>SAMP 4.3.6.7. Starpnozaru sadarbības un atbalsta sistēmas izveide bērnu veselīgai attīstībai un sekmīgai pašrealizācijai</w:t>
            </w:r>
          </w:p>
          <w:p w14:paraId="1F46C1E6"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4.3.6.8. IKT sistēmu modernizācija labākas bērnu tiesību aizsardzības sistēmas nodrošināšanai</w:t>
            </w:r>
          </w:p>
          <w:p w14:paraId="7889519E" w14:textId="77777777" w:rsidR="00F63CAB" w:rsidRPr="00030414" w:rsidRDefault="00F63CAB" w:rsidP="00326BF8">
            <w:pPr>
              <w:pStyle w:val="ListBullet2"/>
              <w:numPr>
                <w:ilvl w:val="0"/>
                <w:numId w:val="54"/>
              </w:numPr>
              <w:jc w:val="left"/>
              <w:cnfStyle w:val="000000000000" w:firstRow="0" w:lastRow="0" w:firstColumn="0" w:lastColumn="0" w:oddVBand="0" w:evenVBand="0" w:oddHBand="0" w:evenHBand="0" w:firstRowFirstColumn="0" w:firstRowLastColumn="0" w:lastRowFirstColumn="0" w:lastRowLastColumn="0"/>
            </w:pPr>
            <w:r w:rsidRPr="00030414">
              <w:t>SAMP 4.3.6.9. Ģimenei draudzīgas vides un sabiedrības veidošana un intervences psiholoģiskā un emocionālā noturīguma veicināšanai</w:t>
            </w:r>
          </w:p>
        </w:tc>
        <w:tc>
          <w:tcPr>
            <w:tcW w:w="1415" w:type="pct"/>
            <w:tcBorders>
              <w:top w:val="single" w:sz="2" w:space="0" w:color="FFFFFF" w:themeColor="background1"/>
            </w:tcBorders>
            <w:vAlign w:val="center"/>
          </w:tcPr>
          <w:p w14:paraId="470D1C06"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lastRenderedPageBreak/>
              <w:t>Latvijas Zinātnes padome, Izglītības un zinātnes ministrija</w:t>
            </w:r>
          </w:p>
          <w:p w14:paraId="5CF8F54F"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Zinātniskās institūcijas</w:t>
            </w:r>
          </w:p>
          <w:p w14:paraId="55E7BD73"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Latvijas valsts radio un televīzijas centrs</w:t>
            </w:r>
          </w:p>
          <w:p w14:paraId="365BD83E"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Valsts ēku pārvaldītāji un lietotāji</w:t>
            </w:r>
          </w:p>
          <w:p w14:paraId="7C8398D6"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VAS “Latvijas dzelzceļš”</w:t>
            </w:r>
          </w:p>
          <w:p w14:paraId="5F8B5389"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VSIA “Latvijas valsts ceļi”</w:t>
            </w:r>
          </w:p>
          <w:p w14:paraId="7F108A1B"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VAS “Latvijas dzelzceļš”</w:t>
            </w:r>
          </w:p>
          <w:p w14:paraId="388F17C2"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Valsts ieņēmumu dienests</w:t>
            </w:r>
          </w:p>
          <w:p w14:paraId="648F4152"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VSIA “Latvijas valsts ceļi”</w:t>
            </w:r>
          </w:p>
          <w:p w14:paraId="66C9CA71"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VAS “Valsts nekustamie īpašumi”</w:t>
            </w:r>
          </w:p>
          <w:p w14:paraId="66684137"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lastRenderedPageBreak/>
              <w:t>Finanšu ministrija (Izložu un azartspēļu uzraudzības inspekcija)</w:t>
            </w:r>
          </w:p>
          <w:p w14:paraId="489AD7F6"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psiholoģiskais atbalsta centrs)</w:t>
            </w:r>
          </w:p>
          <w:p w14:paraId="775BD14E"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psiholoģiskais atbalsta centrs)</w:t>
            </w:r>
          </w:p>
          <w:p w14:paraId="18798E7B"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Izglītības un zinātnes ministrija</w:t>
            </w:r>
          </w:p>
          <w:p w14:paraId="0A5BC2F4"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Izglītības un zinātnes ministrija</w:t>
            </w:r>
          </w:p>
          <w:p w14:paraId="7D52BBF1"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Valsts bērnu tiesību aizsardzības inspekcija</w:t>
            </w:r>
          </w:p>
          <w:p w14:paraId="6A00FA52"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psiholoģiskā atbalsta dienests</w:t>
            </w:r>
          </w:p>
          <w:p w14:paraId="428FF9AD"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psiholoģiskā atbalsta dienests, Iekšlietu ministrijas Informācijas centrs</w:t>
            </w:r>
          </w:p>
          <w:p w14:paraId="286A2C2E" w14:textId="77777777" w:rsidR="00F63CAB" w:rsidRPr="00030414" w:rsidRDefault="00F63CAB" w:rsidP="00326BF8">
            <w:pPr>
              <w:pStyle w:val="ListBullet2"/>
              <w:numPr>
                <w:ilvl w:val="0"/>
                <w:numId w:val="53"/>
              </w:numPr>
              <w:jc w:val="left"/>
              <w:cnfStyle w:val="000000000000" w:firstRow="0" w:lastRow="0" w:firstColumn="0" w:lastColumn="0" w:oddVBand="0" w:evenVBand="0" w:oddHBand="0" w:evenHBand="0" w:firstRowFirstColumn="0" w:firstRowLastColumn="0" w:lastRowFirstColumn="0" w:lastRowLastColumn="0"/>
            </w:pPr>
            <w:r w:rsidRPr="00030414">
              <w:t>Pārresoru koordinācijas centrs, Pedagoģiski psiholoģiskā atbalsta dienests, Iekšlietu ministrijas Informācijas centrs, Sabiedrības integrācijas fonds</w:t>
            </w:r>
          </w:p>
        </w:tc>
      </w:tr>
      <w:tr w:rsidR="00F63CAB" w:rsidRPr="00030414" w14:paraId="0F4DB72A" w14:textId="77777777" w:rsidTr="00326BF8">
        <w:tc>
          <w:tcPr>
            <w:cnfStyle w:val="001000000000" w:firstRow="0" w:lastRow="0" w:firstColumn="1" w:lastColumn="0" w:oddVBand="0" w:evenVBand="0" w:oddHBand="0" w:evenHBand="0" w:firstRowFirstColumn="0" w:firstRowLastColumn="0" w:lastRowFirstColumn="0" w:lastRowLastColumn="0"/>
            <w:tcW w:w="1416" w:type="pct"/>
            <w:vAlign w:val="center"/>
          </w:tcPr>
          <w:p w14:paraId="4CAEBAB2" w14:textId="77777777" w:rsidR="00F63CAB" w:rsidRPr="00030414" w:rsidRDefault="00F63CAB" w:rsidP="00326BF8">
            <w:pPr>
              <w:jc w:val="center"/>
            </w:pPr>
            <w:r w:rsidRPr="00030414">
              <w:lastRenderedPageBreak/>
              <w:t xml:space="preserve">2-3 (piemērošanas iespējamība var sasniegt augstu punktu skaitu, norādot uz iespējām </w:t>
            </w:r>
            <w:r w:rsidRPr="00030414">
              <w:lastRenderedPageBreak/>
              <w:t>vienkāršot personāla izmaksas vai apmācību izmaksas)</w:t>
            </w:r>
          </w:p>
        </w:tc>
        <w:tc>
          <w:tcPr>
            <w:tcW w:w="2168" w:type="pct"/>
            <w:vAlign w:val="top"/>
          </w:tcPr>
          <w:p w14:paraId="663D0C10"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1.3.1.2. Inovācijas laboratorija digitalizācijas priekšrocību izmantošanai</w:t>
            </w:r>
          </w:p>
          <w:p w14:paraId="4F04B401"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lastRenderedPageBreak/>
              <w:t>SAMP 1.4.1.2. 5G infrastruktūras izbūve, VIA Baltica un Rail Baltica</w:t>
            </w:r>
          </w:p>
          <w:p w14:paraId="027A5D50"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1.4.1.3. Nākamās paaudzes tīkla izveide lauku teritorijās</w:t>
            </w:r>
          </w:p>
          <w:p w14:paraId="2B5A7C76"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2.1.1.6. Pašvaldību ēku energoefektivitātes paaugstināšana</w:t>
            </w:r>
          </w:p>
          <w:p w14:paraId="49658FC3"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2.1.1.7. Valsts iestāžu infrastruktūras optimizācija</w:t>
            </w:r>
          </w:p>
          <w:p w14:paraId="584914F7"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 xml:space="preserve">SAMP 2.2.3.1. Vēsturiski piesārņoto vietu sanācija </w:t>
            </w:r>
          </w:p>
          <w:p w14:paraId="06B61B81"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2.2.3.2. Vides izglītību veicinoši pasākumi sabiedrības informētībai un prasmju attīstībai</w:t>
            </w:r>
          </w:p>
          <w:p w14:paraId="1349DA30"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2.2.3.4. Vides monitoringa attīstība harmonizētai vides un klimata datu informācijas nodrošināšanai</w:t>
            </w:r>
          </w:p>
          <w:p w14:paraId="1344315E"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4.1.1.2. P.</w:t>
            </w:r>
            <w:r>
              <w:t> </w:t>
            </w:r>
            <w:r w:rsidRPr="00030414">
              <w:t>Stradiņa klīniskās universitātes slimnīcas infrastruktūras attīstība</w:t>
            </w:r>
          </w:p>
          <w:p w14:paraId="3A269307"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4.1.1.4. Veselības aprūpes pārvaldības sistēmas stiprināšana un digitalizācija, attīstot digitālos risinājumus</w:t>
            </w:r>
          </w:p>
          <w:p w14:paraId="74E35000"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4.1.1.5. Neatliekamās medicīniskās palīdzības dienesta attīstība</w:t>
            </w:r>
          </w:p>
          <w:p w14:paraId="4F8115BF"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4.1.2.2. Nacionāla mēroga veselības veicināšanas un slimību profilakses pasākumi</w:t>
            </w:r>
          </w:p>
          <w:p w14:paraId="262C2312"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4.1.2.4. Pierādījumos balstītu narkotiku lietošanas profilakses programmu īstenošana un profilakses kvalitātes standartu ieviešana</w:t>
            </w:r>
          </w:p>
          <w:p w14:paraId="064A257C"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4.1.2.7. Pilnveidot pacientu drošību un aprūpes kvalitāti</w:t>
            </w:r>
          </w:p>
          <w:p w14:paraId="658CC582"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4.3.1.1. Labklājības ministrijas infrastruktūras pieejamības nodrošināšana</w:t>
            </w:r>
          </w:p>
          <w:p w14:paraId="648206A8"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4.3.1.2. Pakalpojumu kvalitātes un pieejamības uzlabošana, tuvinot VSAC filiāles kopienā sniegtajiem pakalpojumiem</w:t>
            </w:r>
          </w:p>
          <w:p w14:paraId="6B465397"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4.3.3.4. EURES tīkla darbības nodrošināšana Latvijā</w:t>
            </w:r>
          </w:p>
          <w:p w14:paraId="0401ABAA"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4.3.3.6. Nodarbinātības valsts aģentūras veiktspējas stiprināšana un pakalpojumu modernizēšana</w:t>
            </w:r>
          </w:p>
          <w:p w14:paraId="4F234A23"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4.3.3.7. Valsts darba inspekcijas veiktspējas stiprināšana un pakalpojumu modernizēšana</w:t>
            </w:r>
          </w:p>
          <w:p w14:paraId="17DFEF18"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t>SAMP 4.3.4.1. Vienlīdzīgu iespēju un nediskriminācijas veicināšana</w:t>
            </w:r>
          </w:p>
          <w:p w14:paraId="04E41F0C"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4.3.4.3. Pasākumi ģimenes un darba dzīves saskaņošanai</w:t>
            </w:r>
          </w:p>
          <w:p w14:paraId="3E87D318"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4.3.5.2. Efektīva atbalsta un paliatīvās aprūpes pakalpojuma pilnveide, paaugstinot tā pieejamību pilngadīgām personām, kuru izārstēšana vairs nav iespējama</w:t>
            </w:r>
          </w:p>
          <w:p w14:paraId="7BBA2159"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4.3.5.3. Sociālo pakalpojumu efektivitātes un pieejamības palielināšana + SPOLIS</w:t>
            </w:r>
          </w:p>
          <w:p w14:paraId="2E9E472C"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4.2.5.5. Pieeja tiesiskumam</w:t>
            </w:r>
          </w:p>
          <w:p w14:paraId="091D35EF"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4.3.6.1. Speciālistu, kuru profesionālā darbība saistīta ar bērnu tiesību aizsardzības nodrošināšanu, profesionālās kvalifikācijas pilnveide un bērnu likumisko pārstāvju atbildības stiprināšana bērnu tiesību aizsardzības sistēmas reorganizācijas ietvaros</w:t>
            </w:r>
          </w:p>
          <w:p w14:paraId="40AAC839"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4.3.6.2. Atbalsta pasākumi Veselības un darbspēju ekspertīzes ārstu valsts komisijas klientu apkalpošanas efektivitātes un kvalitātes uzlabošanai, speciālistu profesionālo spēju, invaliditātes informatīvās sistēmas procesu un funkcionalitātes pilnveidei</w:t>
            </w:r>
          </w:p>
          <w:p w14:paraId="72D00799"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4.3.6.3. Atbalsts bērniem ar smagu diagnozi, iespējamu vai esošu invaliditāti un viņu likumiskajiem pārstāvjiem</w:t>
            </w:r>
          </w:p>
          <w:p w14:paraId="31C07111"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rsidRPr="00030414">
              <w:t>SAMP 4.3.6.4. Atbalsta instrumentu izstrāde un ieviešana ģimenes funkcionalitātes stiprināšanai</w:t>
            </w:r>
          </w:p>
          <w:p w14:paraId="3EBE7603"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t xml:space="preserve">SAMP 5.1.1.2. Pašvaldību un plānošanas reģionu kapacitātes uzlabošana </w:t>
            </w:r>
          </w:p>
          <w:p w14:paraId="2BC22CF4" w14:textId="77777777" w:rsidR="00F63CAB" w:rsidRPr="00030414" w:rsidRDefault="00F63CAB" w:rsidP="00326BF8">
            <w:pPr>
              <w:pStyle w:val="ListBullet2"/>
              <w:numPr>
                <w:ilvl w:val="0"/>
                <w:numId w:val="56"/>
              </w:numPr>
              <w:jc w:val="left"/>
              <w:cnfStyle w:val="000000000000" w:firstRow="0" w:lastRow="0" w:firstColumn="0" w:lastColumn="0" w:oddVBand="0" w:evenVBand="0" w:oddHBand="0" w:evenHBand="0" w:firstRowFirstColumn="0" w:firstRowLastColumn="0" w:lastRowFirstColumn="0" w:lastRowLastColumn="0"/>
            </w:pPr>
            <w:r>
              <w:t>SAMP 6.1.1.6. Prasmju attīstības, pilnveides un pārkvalificēšanas piedāvājuma attīstība pārejai uz klimatneitralitāti īpaši skartajās teritorijās</w:t>
            </w:r>
          </w:p>
        </w:tc>
        <w:tc>
          <w:tcPr>
            <w:tcW w:w="1415" w:type="pct"/>
            <w:vAlign w:val="top"/>
          </w:tcPr>
          <w:p w14:paraId="53435AA4"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lastRenderedPageBreak/>
              <w:t>Valsts kanceleja</w:t>
            </w:r>
          </w:p>
          <w:p w14:paraId="59F922CA"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Latvijas valsts radio un televīzijas centrs</w:t>
            </w:r>
          </w:p>
          <w:p w14:paraId="45B877B9"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lastRenderedPageBreak/>
              <w:t>Latvijas valsts radio un televīzijas centrs</w:t>
            </w:r>
          </w:p>
          <w:p w14:paraId="50D5D3F7"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Pašvaldības, to iestādes, kapitālsabiedrības</w:t>
            </w:r>
          </w:p>
          <w:p w14:paraId="363189D1"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VAS “Valsts nekustamie īpašumi”</w:t>
            </w:r>
          </w:p>
          <w:p w14:paraId="2580DDA9"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Valts vides dienests, pašvaldības</w:t>
            </w:r>
          </w:p>
          <w:p w14:paraId="5BC461DA"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Dabas aizsardzības pārvalde</w:t>
            </w:r>
          </w:p>
          <w:p w14:paraId="17EAD0A6"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Latvijas ģeoloģijas un meteoroloģijas centrs, Valsts vides dienests</w:t>
            </w:r>
          </w:p>
          <w:p w14:paraId="26532BBA"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Paula Stradiņa klīniskā universitātes slimnīca</w:t>
            </w:r>
          </w:p>
          <w:p w14:paraId="5FC1339E"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Veselības ministrijas padotības iestādes</w:t>
            </w:r>
          </w:p>
          <w:p w14:paraId="11E62552"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Neatliekamās medicīniskās palīdzības dienests</w:t>
            </w:r>
          </w:p>
          <w:p w14:paraId="45326400"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Veselības ministrija, Veselības ministrijas padotības iestādes</w:t>
            </w:r>
          </w:p>
          <w:p w14:paraId="39332A18"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Iekšlietu ministrija</w:t>
            </w:r>
          </w:p>
          <w:p w14:paraId="7AE2A93E"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Veselības ministrija</w:t>
            </w:r>
          </w:p>
          <w:p w14:paraId="64839726"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VSIA “Šampētera nams”</w:t>
            </w:r>
          </w:p>
          <w:p w14:paraId="274A6EBD"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VSIA “Šampētera nams”</w:t>
            </w:r>
          </w:p>
          <w:p w14:paraId="6D870BA5"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70D6A19D"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7502FACB"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Valsts darba inspekcija</w:t>
            </w:r>
          </w:p>
          <w:p w14:paraId="0E5C3A35"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0331AB7F"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238CC902"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6B080919"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2E51FDD8"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Juridiskās palīdzības administrācija</w:t>
            </w:r>
          </w:p>
          <w:p w14:paraId="1A840164"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Valsts bērnu tiesību aizsardzības inspekcija</w:t>
            </w:r>
          </w:p>
          <w:p w14:paraId="55361C77"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Veselības un darbspēju ekspertīzes ārstu valsts komisija</w:t>
            </w:r>
          </w:p>
          <w:p w14:paraId="17EED17B"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Bērnu klīniskā universitātes slimnīca</w:t>
            </w:r>
          </w:p>
          <w:p w14:paraId="3FE723C4"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lastRenderedPageBreak/>
              <w:t>Labklājības ministrija</w:t>
            </w:r>
          </w:p>
          <w:p w14:paraId="2153E601"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Vides aizsardzības un reģionālās attīstības ministrija</w:t>
            </w:r>
          </w:p>
          <w:p w14:paraId="2AAB7900" w14:textId="77777777" w:rsidR="00F63CAB" w:rsidRPr="00030414" w:rsidRDefault="00F63CAB" w:rsidP="00326BF8">
            <w:pPr>
              <w:pStyle w:val="ListBullet2"/>
              <w:numPr>
                <w:ilvl w:val="0"/>
                <w:numId w:val="55"/>
              </w:numPr>
              <w:jc w:val="left"/>
              <w:cnfStyle w:val="000000000000" w:firstRow="0" w:lastRow="0" w:firstColumn="0" w:lastColumn="0" w:oddVBand="0" w:evenVBand="0" w:oddHBand="0" w:evenHBand="0" w:firstRowFirstColumn="0" w:firstRowLastColumn="0" w:lastRowFirstColumn="0" w:lastRowLastColumn="0"/>
            </w:pPr>
            <w:r w:rsidRPr="00030414">
              <w:t>Vides aizsardzības un reģionālās attīstības ministrija</w:t>
            </w:r>
          </w:p>
        </w:tc>
      </w:tr>
    </w:tbl>
    <w:p w14:paraId="337888A5" w14:textId="77777777" w:rsidR="00F63CAB" w:rsidRPr="00030414" w:rsidRDefault="00F63CAB" w:rsidP="00F63CAB">
      <w:pPr>
        <w:pStyle w:val="Heading2"/>
      </w:pPr>
      <w:bookmarkStart w:id="95" w:name="_Toc112316817"/>
      <w:bookmarkStart w:id="96" w:name="_Toc122615643"/>
      <w:r w:rsidRPr="00030414">
        <w:lastRenderedPageBreak/>
        <w:t>Praktiskā iespējamība</w:t>
      </w:r>
      <w:bookmarkEnd w:id="95"/>
      <w:bookmarkEnd w:id="96"/>
    </w:p>
    <w:p w14:paraId="321EF93C" w14:textId="77777777" w:rsidR="00F63CAB" w:rsidRPr="00030414" w:rsidRDefault="00F63CAB" w:rsidP="00F63CAB">
      <w:pPr>
        <w:pStyle w:val="BodyText"/>
      </w:pPr>
      <w:r w:rsidRPr="00030414">
        <w:t>VIZ piemērošanas praktiskā iespējamība tika novērtēta, katru SAMP apskatot pēc tā, cik būtiski riski pastāv VIZ pamatošanai un metodiku izstrādei. Tas balstīts uz apsvērumiem, kā iespēja identificēt izmaksu kategorijas, kurām noteikt VIZ, rezultatīvo rādītāju piemērotība VIZ noteikšanai, kā arī VIZ ieviešanas radītais/ samazinātais administratīvais slogs īstermiņā un ilgtermiņā.</w:t>
      </w:r>
    </w:p>
    <w:p w14:paraId="694C3DB9" w14:textId="77777777" w:rsidR="00F63CAB" w:rsidRPr="00030414" w:rsidRDefault="00F63CAB" w:rsidP="00F63CAB">
      <w:pPr>
        <w:pStyle w:val="Heading3"/>
      </w:pPr>
      <w:bookmarkStart w:id="97" w:name="_Toc112316818"/>
      <w:bookmarkStart w:id="98" w:name="_Toc122615644"/>
      <w:r w:rsidRPr="00030414">
        <w:lastRenderedPageBreak/>
        <w:t>Interviju kopsavilkums</w:t>
      </w:r>
      <w:bookmarkEnd w:id="97"/>
      <w:bookmarkEnd w:id="98"/>
    </w:p>
    <w:p w14:paraId="2CE8D4A0" w14:textId="77777777" w:rsidR="00F63CAB" w:rsidRPr="00030414" w:rsidRDefault="00F63CAB" w:rsidP="00F63CAB">
      <w:pPr>
        <w:pStyle w:val="BodyText"/>
      </w:pPr>
      <w:r w:rsidRPr="00030414">
        <w:t xml:space="preserve">Projekta izstrādes procesā, 2022. gada janvāra un februāra laika posmā tika intervētas vairākas ministrijas, tostarp Ekonomikas ministrija, Izglītības un zinātnes ministrija, Vides aizsardzības un reģionālās attīstības ministrija, kā arī Labklājības ministrija, ar mērķi noskaidrot detalizētāku informāciju par individuāliem SAMP un to iespējamību priekš VIZ, un izprast ministriju viedokļus par VIZ iespējām. Priekš detalizētāka kopsavilkuma, skatīt D. pielikumu. </w:t>
      </w:r>
    </w:p>
    <w:p w14:paraId="7B31BF9C" w14:textId="77777777" w:rsidR="00F63CAB" w:rsidRPr="00030414" w:rsidRDefault="00F63CAB" w:rsidP="00F63CAB">
      <w:pPr>
        <w:pStyle w:val="Heading3"/>
      </w:pPr>
      <w:bookmarkStart w:id="99" w:name="_Toc112316819"/>
      <w:bookmarkStart w:id="100" w:name="_Toc122615645"/>
      <w:r w:rsidRPr="00030414">
        <w:t>Izmaksu kategoriju piemērotība</w:t>
      </w:r>
      <w:bookmarkEnd w:id="99"/>
      <w:bookmarkEnd w:id="100"/>
    </w:p>
    <w:p w14:paraId="3E90BA6F" w14:textId="77777777" w:rsidR="00F63CAB" w:rsidRPr="00030414" w:rsidRDefault="00F63CAB" w:rsidP="00F63CAB">
      <w:pPr>
        <w:pStyle w:val="BodyText"/>
      </w:pPr>
      <w:r w:rsidRPr="00030414">
        <w:t>Lai identificētu izmaksu kategorijas, kuras pēc to ekonomiskās būtības ir līdzīgas dažādos SAMP un secīgi to dati un lielumi varētu tikt salīdzināti, lai noteiktu iespējamo VIZ apjomu, AI anketā pēc noteiktas izvēlnes (“izmaksu kataloga”) tika lūgts norādīt plānotās izdevumu pozīcijas katrā SAMP 2021.-2027.g. periodā. AI sniegtās atbildes tika apkopotas un analizētas, identificējot izmaksu kategorijas, kuras atkārtojas visbiežāk. Analīzes rezultātus skatīt 8. Attēlā.</w:t>
      </w:r>
    </w:p>
    <w:p w14:paraId="514D0A6B" w14:textId="77777777" w:rsidR="00F63CAB" w:rsidRDefault="00F63CAB" w:rsidP="00F63CAB">
      <w:pPr>
        <w:pStyle w:val="Caption"/>
        <w:contextualSpacing/>
      </w:pPr>
      <w:r w:rsidRPr="00030414">
        <w:fldChar w:fldCharType="begin"/>
      </w:r>
      <w:r w:rsidRPr="00030414">
        <w:instrText xml:space="preserve"> SEQ Attēls \* ARABIC </w:instrText>
      </w:r>
      <w:r w:rsidRPr="00030414">
        <w:fldChar w:fldCharType="separate"/>
      </w:r>
      <w:r w:rsidRPr="00030414">
        <w:rPr>
          <w:noProof/>
        </w:rPr>
        <w:t>8</w:t>
      </w:r>
      <w:r w:rsidRPr="00030414">
        <w:fldChar w:fldCharType="end"/>
      </w:r>
      <w:r w:rsidRPr="00030414">
        <w:t xml:space="preserve">. Attēls. 2021.-2027. gada SAMP visbiežāk plānotās izdevumu pozīcijas </w:t>
      </w:r>
    </w:p>
    <w:p w14:paraId="13957966" w14:textId="77777777" w:rsidR="00F63CAB" w:rsidRPr="00030414" w:rsidRDefault="00F63CAB" w:rsidP="00F63CAB">
      <w:pPr>
        <w:pStyle w:val="Caption"/>
        <w:contextualSpacing/>
      </w:pPr>
      <w:r w:rsidRPr="00030414">
        <w:t>(Avots: AI aptauja, KPMG un ORB analīze)</w:t>
      </w:r>
    </w:p>
    <w:p w14:paraId="685EFF51" w14:textId="77777777" w:rsidR="00F63CAB" w:rsidRPr="00030414" w:rsidRDefault="00F63CAB" w:rsidP="00F63CAB">
      <w:r w:rsidRPr="00030414">
        <w:rPr>
          <w:noProof/>
          <w:lang w:eastAsia="zh-CN"/>
        </w:rPr>
        <w:drawing>
          <wp:inline distT="0" distB="0" distL="0" distR="0" wp14:anchorId="42639D4D" wp14:editId="02966207">
            <wp:extent cx="5400675" cy="199009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8362" cy="1996607"/>
                    </a:xfrm>
                    <a:prstGeom prst="rect">
                      <a:avLst/>
                    </a:prstGeom>
                  </pic:spPr>
                </pic:pic>
              </a:graphicData>
            </a:graphic>
          </wp:inline>
        </w:drawing>
      </w:r>
    </w:p>
    <w:p w14:paraId="1F75A849" w14:textId="77777777" w:rsidR="00F63CAB" w:rsidRPr="00030414" w:rsidRDefault="00F63CAB" w:rsidP="00F63CAB">
      <w:pPr>
        <w:pStyle w:val="BodyText"/>
      </w:pPr>
      <w:r>
        <w:t>Analīze parādīja, ka trīs visbiežāk uzrādītās izmaksu pozīcijas ietver 51% no visām AI sniegtajām atbildēm. Pārskatāmības un strukturēšanas nolūkos analīzē netika individuāli apskatīta katra AI aptaujas anketā iekļautā izdevumu pozīcija, bet tās tika apkopotas zem plašākām kategorijām. Netika analizētas izmaksu pozīcijas, par kurām bija saņemts mazāk kā 30 atbildes. Sniedzot atbildi uz aptaujas anketām AI bija iespēja arī norādīt “citas izmaksas”, kas nebija iekļautas izvēlnē. Izvērtējot kategorijā “citas izmaksas” sniegto informāciju, nebija iespējams novērot nozīmīgas kopsakarības.</w:t>
      </w:r>
    </w:p>
    <w:p w14:paraId="7FC5B489" w14:textId="77777777" w:rsidR="00F63CAB" w:rsidRPr="00030414" w:rsidRDefault="00F63CAB" w:rsidP="00F63CAB">
      <w:pPr>
        <w:pStyle w:val="Heading3"/>
      </w:pPr>
      <w:bookmarkStart w:id="101" w:name="_Toc112316820"/>
      <w:bookmarkStart w:id="102" w:name="_Toc122615646"/>
      <w:r w:rsidRPr="00030414">
        <w:t>Rezultatīvo rādītāju piemērotība</w:t>
      </w:r>
      <w:bookmarkEnd w:id="101"/>
      <w:bookmarkEnd w:id="102"/>
    </w:p>
    <w:p w14:paraId="5EABD890" w14:textId="77777777" w:rsidR="00F63CAB" w:rsidRPr="00030414" w:rsidRDefault="00F63CAB" w:rsidP="00F63CAB">
      <w:pPr>
        <w:pStyle w:val="BodyText"/>
      </w:pPr>
      <w:r>
        <w:t xml:space="preserve">Viens no VIZ piemērošanas praktiskajiem aspektiem ir tas, vai SAMP paredz skaidrus sasniedzamos rezultātus, uz kuriem balstoties varētu tikt ieviests vienas vienības izmaksu standarta likmes, vai fiksētas summas maksājums, proti, vai pastāv iespēja </w:t>
      </w:r>
      <w:r>
        <w:lastRenderedPageBreak/>
        <w:t>“maksāt par rezultātu”? Šim nolūkam AI aptaujas anketā tika lūgts norādīt, kuri no rezultatīvajiem rādītājiem varētu tikt izmantoti VIZ īstenošanai?</w:t>
      </w:r>
    </w:p>
    <w:p w14:paraId="01A002A1" w14:textId="77777777" w:rsidR="00F63CAB" w:rsidRPr="00030414" w:rsidRDefault="00F63CAB" w:rsidP="00F63CAB">
      <w:pPr>
        <w:pStyle w:val="BodyText"/>
      </w:pPr>
      <w:r w:rsidRPr="00030414">
        <w:t>Tikai daļa no AI bija sniegusi atbildi uz minēto jautājumu, tādēļ izvērtējuma autori veica papildus analīzi, kuras ietvaros izskatīja SAM rezultatīvo rādītāju metodiku dokumentāciju, kā arī DPP iekļauto informāciju, lai identificētu iespēju noteikt tādus rezultatīvos rādītājus, kas būtu piemērojami VIZ izstrādē un ieviešanā.</w:t>
      </w:r>
    </w:p>
    <w:p w14:paraId="729186B1" w14:textId="77777777" w:rsidR="00F63CAB" w:rsidRPr="00030414" w:rsidRDefault="00F63CAB" w:rsidP="00F63CAB">
      <w:pPr>
        <w:pStyle w:val="Heading3"/>
      </w:pPr>
      <w:bookmarkStart w:id="103" w:name="_Toc112316821"/>
      <w:bookmarkStart w:id="104" w:name="_Toc122615647"/>
      <w:r w:rsidRPr="00030414">
        <w:t>Ietekme uz administratīvo slogu</w:t>
      </w:r>
      <w:bookmarkEnd w:id="103"/>
      <w:bookmarkEnd w:id="104"/>
    </w:p>
    <w:p w14:paraId="53E93AF2" w14:textId="77777777" w:rsidR="00F63CAB" w:rsidRPr="00030414" w:rsidRDefault="00F63CAB" w:rsidP="00F63CAB">
      <w:pPr>
        <w:pStyle w:val="BodyText"/>
      </w:pPr>
      <w:r w:rsidRPr="00030414">
        <w:t>AI aptaujas anketā tika lūgts novērtēt VIZ ieviešanas iespējamo pozitīvo ietekmi uz administratīvā sloga samazināšanu FS. Tika pieņemts, ka gadījumos, kad administratīvā sloga samazinājuma potenciāls ir augsts, ir jābūt (vai arī jārod) praktiskās iespējas, kā piemērot VIZ. Balstoties uz AI sniegto vērtējumu par administratīvā sloga samazināšanu (skalā no 1 līdz 5 atkarībā no administratīvā sloga samazinājuma būtiskuma), katram SAMP tika piemērots noteikts vērtējums.</w:t>
      </w:r>
    </w:p>
    <w:p w14:paraId="35874B07" w14:textId="77777777" w:rsidR="00F63CAB" w:rsidRPr="00030414" w:rsidRDefault="00F63CAB" w:rsidP="00F63CAB">
      <w:pPr>
        <w:pStyle w:val="BodyText"/>
      </w:pPr>
      <w:r w:rsidRPr="00030414">
        <w:t xml:space="preserve">Papildus AI sniegtajām atbildēm izvērtējuma autori veica savu eksperta vērtējumu par administratīvā sloga samazināšanas potenciālu, kas bija balstīts uz plānotās FS struktūras un intervences loģikas analīzi, paredzot, ka SAMP, kuros ir liels tiešo, vai netiešo FS skaits ir arī lielākā iespēja samazināt administratīvo slogu. Rezultātā katram SAMP tika piešķirts vērtējums atbilstoši </w:t>
      </w:r>
      <w:r>
        <w:t xml:space="preserve">12. </w:t>
      </w:r>
      <w:r w:rsidRPr="00030414">
        <w:t>Tabulā norādītajai skalai.</w:t>
      </w:r>
    </w:p>
    <w:p w14:paraId="225621B6"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12</w:t>
      </w:r>
      <w:r w:rsidRPr="00030414">
        <w:fldChar w:fldCharType="end"/>
      </w:r>
      <w:r w:rsidRPr="00030414">
        <w:t>. Tabula Vērtēšanas kritērija “Ietekme uz administratīvo slogu” skaidrojums</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134"/>
        <w:gridCol w:w="7365"/>
      </w:tblGrid>
      <w:tr w:rsidR="00F63CAB" w:rsidRPr="00030414" w14:paraId="153B2C95"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D58189C" w14:textId="77777777" w:rsidR="00F63CAB" w:rsidRPr="00030414" w:rsidRDefault="00F63CAB" w:rsidP="00326BF8">
            <w:pPr>
              <w:jc w:val="center"/>
            </w:pPr>
            <w:r w:rsidRPr="00030414">
              <w:t>Punktu skaits</w:t>
            </w:r>
          </w:p>
        </w:tc>
        <w:tc>
          <w:tcPr>
            <w:tcW w:w="4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7B4FC2E"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Skaidrojums</w:t>
            </w:r>
          </w:p>
        </w:tc>
      </w:tr>
      <w:tr w:rsidR="00F63CAB" w:rsidRPr="00030414" w14:paraId="798D873F"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1A2A08A1" w14:textId="77777777" w:rsidR="00F63CAB" w:rsidRPr="00030414" w:rsidRDefault="00F63CAB" w:rsidP="00326BF8">
            <w:pPr>
              <w:jc w:val="center"/>
            </w:pPr>
            <w:r w:rsidRPr="00030414">
              <w:t>0</w:t>
            </w:r>
          </w:p>
        </w:tc>
        <w:tc>
          <w:tcPr>
            <w:tcW w:w="0" w:type="pct"/>
            <w:tcBorders>
              <w:top w:val="single" w:sz="2" w:space="0" w:color="FFFFFF" w:themeColor="background1"/>
            </w:tcBorders>
            <w:vAlign w:val="center"/>
          </w:tcPr>
          <w:p w14:paraId="5999BA50" w14:textId="77777777" w:rsidR="00F63CAB" w:rsidRPr="00030414" w:rsidRDefault="00F63CAB" w:rsidP="00326BF8">
            <w:pPr>
              <w:cnfStyle w:val="000000000000" w:firstRow="0" w:lastRow="0" w:firstColumn="0" w:lastColumn="0" w:oddVBand="0" w:evenVBand="0" w:oddHBand="0" w:evenHBand="0" w:firstRowFirstColumn="0" w:firstRowLastColumn="0" w:lastRowFirstColumn="0" w:lastRowLastColumn="0"/>
            </w:pPr>
            <w:r w:rsidRPr="00030414">
              <w:t>Īstermiņa/ ilgtermiņa administratīvā sloga samazinājums ir nemainīgs vai palielinās, t.sk. ir viens vai daži tiešie/ netiešie FS (vērtējums 1 vai 2)</w:t>
            </w:r>
          </w:p>
        </w:tc>
      </w:tr>
      <w:tr w:rsidR="00F63CAB" w:rsidRPr="00030414" w14:paraId="3207821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458A6336" w14:textId="77777777" w:rsidR="00F63CAB" w:rsidRPr="00030414" w:rsidRDefault="00F63CAB" w:rsidP="00326BF8">
            <w:pPr>
              <w:jc w:val="center"/>
            </w:pPr>
            <w:r w:rsidRPr="00030414">
              <w:t>1</w:t>
            </w:r>
          </w:p>
        </w:tc>
        <w:tc>
          <w:tcPr>
            <w:tcW w:w="0" w:type="pct"/>
            <w:vAlign w:val="center"/>
          </w:tcPr>
          <w:p w14:paraId="690CFB09" w14:textId="77777777" w:rsidR="00F63CAB" w:rsidRPr="00030414" w:rsidRDefault="00F63CAB" w:rsidP="00326BF8">
            <w:pPr>
              <w:cnfStyle w:val="000000000000" w:firstRow="0" w:lastRow="0" w:firstColumn="0" w:lastColumn="0" w:oddVBand="0" w:evenVBand="0" w:oddHBand="0" w:evenHBand="0" w:firstRowFirstColumn="0" w:firstRowLastColumn="0" w:lastRowFirstColumn="0" w:lastRowLastColumn="0"/>
            </w:pPr>
            <w:r w:rsidRPr="00030414">
              <w:t>Īstermiņa/ ilgtermiņa administratīvā sloga samazinājums ir nebūtisks, t.sk. ir neliels tiešo/ netiešo FS skaits (vērtējums 3)</w:t>
            </w:r>
          </w:p>
        </w:tc>
      </w:tr>
      <w:tr w:rsidR="00F63CAB" w:rsidRPr="00030414" w14:paraId="4255CCBA"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6517069F" w14:textId="77777777" w:rsidR="00F63CAB" w:rsidRPr="00030414" w:rsidRDefault="00F63CAB" w:rsidP="00326BF8">
            <w:pPr>
              <w:jc w:val="center"/>
            </w:pPr>
            <w:r w:rsidRPr="00030414">
              <w:t>2</w:t>
            </w:r>
          </w:p>
        </w:tc>
        <w:tc>
          <w:tcPr>
            <w:tcW w:w="0" w:type="pct"/>
            <w:vAlign w:val="center"/>
          </w:tcPr>
          <w:p w14:paraId="3F65E02C" w14:textId="77777777" w:rsidR="00F63CAB" w:rsidRPr="00030414" w:rsidRDefault="00F63CAB" w:rsidP="00326BF8">
            <w:pPr>
              <w:cnfStyle w:val="000000000000" w:firstRow="0" w:lastRow="0" w:firstColumn="0" w:lastColumn="0" w:oddVBand="0" w:evenVBand="0" w:oddHBand="0" w:evenHBand="0" w:firstRowFirstColumn="0" w:firstRowLastColumn="0" w:lastRowFirstColumn="0" w:lastRowLastColumn="0"/>
            </w:pPr>
            <w:r w:rsidRPr="00030414">
              <w:t>Īstermiņa/ ilgtermiņa administratīvā sloga samazinājums ir būtisks, t.sk. ir liels tiešo/ netiešo FS skaits (vērtējums 4)</w:t>
            </w:r>
          </w:p>
        </w:tc>
      </w:tr>
      <w:tr w:rsidR="00F63CAB" w:rsidRPr="00030414" w14:paraId="226ADF03"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709BE61E" w14:textId="77777777" w:rsidR="00F63CAB" w:rsidRPr="00030414" w:rsidRDefault="00F63CAB" w:rsidP="00326BF8">
            <w:pPr>
              <w:jc w:val="center"/>
            </w:pPr>
            <w:r w:rsidRPr="00030414">
              <w:t>3</w:t>
            </w:r>
          </w:p>
        </w:tc>
        <w:tc>
          <w:tcPr>
            <w:tcW w:w="0" w:type="pct"/>
            <w:vAlign w:val="center"/>
          </w:tcPr>
          <w:p w14:paraId="27D7F1FA" w14:textId="77777777" w:rsidR="00F63CAB" w:rsidRPr="00030414" w:rsidRDefault="00F63CAB" w:rsidP="00326BF8">
            <w:pPr>
              <w:cnfStyle w:val="000000000000" w:firstRow="0" w:lastRow="0" w:firstColumn="0" w:lastColumn="0" w:oddVBand="0" w:evenVBand="0" w:oddHBand="0" w:evenHBand="0" w:firstRowFirstColumn="0" w:firstRowLastColumn="0" w:lastRowFirstColumn="0" w:lastRowLastColumn="0"/>
            </w:pPr>
            <w:r w:rsidRPr="00030414">
              <w:t>Īstermiņa/ ilgtermiņa administratīvā sloga samazinājums ir ļoti būtisks, t.sk. ir liels tiešo un netiešo FS skaits (vērtējums 5)</w:t>
            </w:r>
          </w:p>
        </w:tc>
      </w:tr>
    </w:tbl>
    <w:p w14:paraId="78FA2BBC" w14:textId="77777777" w:rsidR="00F63CAB" w:rsidRPr="00030414" w:rsidRDefault="00F63CAB" w:rsidP="00F63CAB">
      <w:pPr>
        <w:pStyle w:val="Heading3"/>
      </w:pPr>
      <w:bookmarkStart w:id="105" w:name="_Toc112316822"/>
      <w:bookmarkStart w:id="106" w:name="_Toc122615648"/>
      <w:r w:rsidRPr="00030414">
        <w:t>Secinājumi par SAMP vienkāršoto izmaksu piemērošanas praktisko iespējamību</w:t>
      </w:r>
      <w:bookmarkEnd w:id="105"/>
      <w:bookmarkEnd w:id="106"/>
    </w:p>
    <w:p w14:paraId="306CCD99" w14:textId="77777777" w:rsidR="00F63CAB" w:rsidRPr="00030414" w:rsidRDefault="00F63CAB" w:rsidP="00F63CAB">
      <w:pPr>
        <w:pStyle w:val="BodyText"/>
      </w:pPr>
      <w:r w:rsidRPr="00030414">
        <w:t>Praktiskās iespējamības analīzes rezultātā tika identificēti SAMP, kur VIZ piemērošana ir obligāta un ieteicama, lai nodrošinātu VIZ sniegtos ieguvumus, piemēram, administratīvā sloga samazināšanu. Tie ir iedalīti 3 grupās:</w:t>
      </w:r>
    </w:p>
    <w:p w14:paraId="59183BA0" w14:textId="77777777" w:rsidR="00F63CAB" w:rsidRPr="00030414" w:rsidRDefault="00F63CAB" w:rsidP="00F63CAB">
      <w:pPr>
        <w:pStyle w:val="BodyText"/>
        <w:numPr>
          <w:ilvl w:val="0"/>
          <w:numId w:val="23"/>
        </w:numPr>
      </w:pPr>
      <w:r w:rsidRPr="00030414">
        <w:t>Grupa. Projekti &lt;200 000 EUR.</w:t>
      </w:r>
    </w:p>
    <w:p w14:paraId="11B44930" w14:textId="77777777" w:rsidR="00F63CAB" w:rsidRPr="00030414" w:rsidRDefault="00F63CAB" w:rsidP="00F63CAB">
      <w:pPr>
        <w:pStyle w:val="BodyText"/>
        <w:ind w:left="720"/>
      </w:pPr>
      <w:r w:rsidRPr="00030414">
        <w:t>Paredzams, ka visas vai atsevišķas darbības nepārsniegs 200 000 EUR. VIZ ir piemērojams uz pilnīgi visām izmaksām, kas rodas FS.</w:t>
      </w:r>
    </w:p>
    <w:p w14:paraId="4C6864AB" w14:textId="77777777" w:rsidR="00F63CAB" w:rsidRPr="00030414" w:rsidRDefault="00F63CAB" w:rsidP="00F63CAB">
      <w:pPr>
        <w:pStyle w:val="BodyText"/>
        <w:ind w:left="720"/>
      </w:pPr>
      <w:r w:rsidRPr="00030414">
        <w:lastRenderedPageBreak/>
        <w:t>Atsevišķos gadījumos VIZ piemērošanu veicinās SAMP strukturēšana vairākās projektu iesniegumu kārtās, katrai paredzot specifisku mērķi un mērķa auditoriju (faktiskie FS) un atbilstoši kalibrētu atbalstāmās darbības maksimālo apjomu.</w:t>
      </w:r>
    </w:p>
    <w:p w14:paraId="5BEAD0BB" w14:textId="77777777" w:rsidR="00F63CAB" w:rsidRPr="00030414" w:rsidRDefault="00F63CAB" w:rsidP="00F63CAB">
      <w:pPr>
        <w:pStyle w:val="BodyText"/>
        <w:ind w:left="720"/>
      </w:pPr>
      <w:r w:rsidRPr="00030414">
        <w:t>1.grupas SAMP tiek rekomendēts izvērtēt VIZ alternatīvas šādā prioritārā secībā:</w:t>
      </w:r>
    </w:p>
    <w:p w14:paraId="5A568341" w14:textId="77777777" w:rsidR="00F63CAB" w:rsidRPr="00030414" w:rsidRDefault="00F63CAB" w:rsidP="00F63CAB">
      <w:pPr>
        <w:pStyle w:val="ListBullet2"/>
        <w:numPr>
          <w:ilvl w:val="0"/>
          <w:numId w:val="24"/>
        </w:numPr>
        <w:tabs>
          <w:tab w:val="clear" w:pos="1020"/>
        </w:tabs>
        <w:ind w:left="1276"/>
      </w:pPr>
      <w:r w:rsidRPr="00030414">
        <w:t xml:space="preserve">Ieviest </w:t>
      </w:r>
      <w:r>
        <w:t>vienreizējo</w:t>
      </w:r>
      <w:r w:rsidRPr="00030414">
        <w:t xml:space="preserve"> maksājumu vai </w:t>
      </w:r>
      <w:r>
        <w:t>vienas vienības izmaksu standarta likmi</w:t>
      </w:r>
      <w:r w:rsidRPr="00030414">
        <w:t>, kuru aprēķina uz rezultāta rādītāja bāzes. Kompleksākām darbībām var paredzēt budžeta projektu kā aprēķina metodi. Rezultatīvo rādītāju sasniegšanu un maksājumus var plānot posmos (kaskadēt), paredzot maksājumus par starpposma rezultātiem, kā arī iespēju darbību pārtraukt starpposmā, ja redzams, ka gala rezultātu sasniegt nebūs iespējams.</w:t>
      </w:r>
    </w:p>
    <w:p w14:paraId="43F62EFA" w14:textId="77777777" w:rsidR="00F63CAB" w:rsidRPr="00030414" w:rsidRDefault="00F63CAB" w:rsidP="00F63CAB">
      <w:pPr>
        <w:pStyle w:val="ListBullet2"/>
        <w:numPr>
          <w:ilvl w:val="0"/>
          <w:numId w:val="24"/>
        </w:numPr>
        <w:tabs>
          <w:tab w:val="clear" w:pos="1020"/>
        </w:tabs>
        <w:ind w:left="1276"/>
      </w:pPr>
      <w:r w:rsidRPr="00030414">
        <w:t xml:space="preserve">Ieviest </w:t>
      </w:r>
      <w:r>
        <w:t>vienas vienības izmaksu standarta likmi</w:t>
      </w:r>
      <w:r w:rsidRPr="00030414">
        <w:t>, kas balstīta uz iznākuma rādītāja bāzes.</w:t>
      </w:r>
    </w:p>
    <w:p w14:paraId="567508E8" w14:textId="77777777" w:rsidR="00F63CAB" w:rsidRPr="00030414" w:rsidRDefault="00F63CAB" w:rsidP="00F63CAB">
      <w:pPr>
        <w:pStyle w:val="ListBullet2"/>
        <w:numPr>
          <w:ilvl w:val="0"/>
          <w:numId w:val="24"/>
        </w:numPr>
        <w:tabs>
          <w:tab w:val="clear" w:pos="1020"/>
        </w:tabs>
        <w:ind w:left="1276"/>
      </w:pPr>
      <w:r w:rsidRPr="00030414">
        <w:t>Izmantot faktiskās personāla izmaksas</w:t>
      </w:r>
      <w:r w:rsidRPr="00030414">
        <w:rPr>
          <w:rStyle w:val="FootnoteReference"/>
        </w:rPr>
        <w:footnoteReference w:id="22"/>
      </w:r>
      <w:r w:rsidRPr="00030414">
        <w:t xml:space="preserve"> vai personāla atalgojuma </w:t>
      </w:r>
      <w:r>
        <w:t>vienas vienības izmaksu standarta likmi</w:t>
      </w:r>
      <w:r w:rsidRPr="00030414">
        <w:t xml:space="preserve"> kombinācijā ar KNR 56.panta likmi.</w:t>
      </w:r>
    </w:p>
    <w:p w14:paraId="62E38F2F" w14:textId="77777777" w:rsidR="00F63CAB" w:rsidRPr="00030414" w:rsidRDefault="00F63CAB" w:rsidP="00F63CAB">
      <w:pPr>
        <w:pStyle w:val="ListBullet2"/>
        <w:numPr>
          <w:ilvl w:val="0"/>
          <w:numId w:val="0"/>
        </w:numPr>
        <w:ind w:left="1276"/>
      </w:pPr>
    </w:p>
    <w:p w14:paraId="4EF8F549"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13</w:t>
      </w:r>
      <w:r w:rsidRPr="00030414">
        <w:fldChar w:fldCharType="end"/>
      </w:r>
      <w:r w:rsidRPr="00030414">
        <w:t>. Tabula. SAMP, kuriem VIZ piemērošana ir praktiski iespējama</w:t>
      </w:r>
      <w:r w:rsidRPr="00030414">
        <w:rPr>
          <w:rStyle w:val="FootnoteReference"/>
        </w:rPr>
        <w:footnoteReference w:id="23"/>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ayout w:type="fixed"/>
        <w:tblLook w:val="04A0" w:firstRow="1" w:lastRow="0" w:firstColumn="1" w:lastColumn="0" w:noHBand="0" w:noVBand="1"/>
      </w:tblPr>
      <w:tblGrid>
        <w:gridCol w:w="1839"/>
        <w:gridCol w:w="4396"/>
        <w:gridCol w:w="2264"/>
      </w:tblGrid>
      <w:tr w:rsidR="00F63CAB" w:rsidRPr="00030414" w14:paraId="40E58362"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FE6CAFC" w14:textId="77777777" w:rsidR="00F63CAB" w:rsidRPr="00030414" w:rsidRDefault="00F63CAB" w:rsidP="00326BF8">
            <w:pPr>
              <w:jc w:val="center"/>
            </w:pPr>
            <w:r w:rsidRPr="00030414">
              <w:t>Praktiskās iespējamības vērtējums (punkti)</w:t>
            </w:r>
          </w:p>
        </w:tc>
        <w:tc>
          <w:tcPr>
            <w:tcW w:w="258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405FABE"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1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47112A8"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326255BC" w14:textId="77777777" w:rsidTr="00326BF8">
        <w:tc>
          <w:tcPr>
            <w:cnfStyle w:val="001000000000" w:firstRow="0" w:lastRow="0" w:firstColumn="1" w:lastColumn="0" w:oddVBand="0" w:evenVBand="0" w:oddHBand="0" w:evenHBand="0" w:firstRowFirstColumn="0" w:firstRowLastColumn="0" w:lastRowFirstColumn="0" w:lastRowLastColumn="0"/>
            <w:tcW w:w="1082" w:type="pct"/>
            <w:tcBorders>
              <w:top w:val="single" w:sz="2" w:space="0" w:color="FFFFFF" w:themeColor="background1"/>
            </w:tcBorders>
            <w:vAlign w:val="center"/>
          </w:tcPr>
          <w:p w14:paraId="3FEE23F6" w14:textId="77777777" w:rsidR="00F63CAB" w:rsidRPr="00030414" w:rsidRDefault="00F63CAB" w:rsidP="00326BF8">
            <w:pPr>
              <w:jc w:val="center"/>
            </w:pPr>
            <w:r w:rsidRPr="00030414">
              <w:t>6 un vairāk</w:t>
            </w:r>
          </w:p>
        </w:tc>
        <w:tc>
          <w:tcPr>
            <w:tcW w:w="2586" w:type="pct"/>
            <w:tcBorders>
              <w:top w:val="single" w:sz="2" w:space="0" w:color="FFFFFF" w:themeColor="background1"/>
            </w:tcBorders>
          </w:tcPr>
          <w:p w14:paraId="2DE67AA5"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2.2.3.3. Pasākumi bioloģiskās daudzveidības veicināšanai un saglabāšanai</w:t>
            </w:r>
          </w:p>
          <w:p w14:paraId="7DFBE374"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 xml:space="preserve">SAMP 4.2.2.2. Izglītības iestāžu nodrošinājums jaunā mācību satura kvalitatīvai ieviešanai </w:t>
            </w:r>
          </w:p>
          <w:p w14:paraId="4351DF56"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4.3.3.3 Atbalsts sociālajai uzņēmējdarbībai</w:t>
            </w:r>
          </w:p>
          <w:p w14:paraId="36F1CC5F"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4.3.4.2. Atbalsta pasākumi diskriminācijas riskam pakļautajām sabiedrības grupām vienlīdzīgu iespēju un tiesību realizēšanai dažādās dzīves jomās</w:t>
            </w:r>
          </w:p>
          <w:p w14:paraId="753A2217"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4.3.5.1. Sabiedrībā balstītu sociālo pakalpojumu pieejamības palielināšana</w:t>
            </w:r>
          </w:p>
          <w:p w14:paraId="523AB46E"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rsidRPr="00030414">
              <w:t>SAMP 4.4.1.1. Atbalsts jaunām pieejām sabiedrībā balstītu sociālo pakalpojumu sniegšanā</w:t>
            </w:r>
          </w:p>
          <w:p w14:paraId="3128C557" w14:textId="77777777" w:rsidR="00F63CAB" w:rsidRPr="00030414" w:rsidRDefault="00F63CAB" w:rsidP="00326BF8">
            <w:pPr>
              <w:pStyle w:val="ListBullet2"/>
              <w:numPr>
                <w:ilvl w:val="0"/>
                <w:numId w:val="58"/>
              </w:numPr>
              <w:cnfStyle w:val="000000000000" w:firstRow="0" w:lastRow="0" w:firstColumn="0" w:lastColumn="0" w:oddVBand="0" w:evenVBand="0" w:oddHBand="0" w:evenHBand="0" w:firstRowFirstColumn="0" w:firstRowLastColumn="0" w:lastRowFirstColumn="0" w:lastRowLastColumn="0"/>
            </w:pPr>
            <w:r>
              <w:t xml:space="preserve">SAMP 6.1.1.1. </w:t>
            </w:r>
            <w:r w:rsidRPr="625FDC43">
              <w:rPr>
                <w:rFonts w:ascii="Calibri" w:eastAsia="Calibri" w:hAnsi="Calibri" w:cs="Calibri"/>
                <w:sz w:val="22"/>
              </w:rPr>
              <w:t xml:space="preserve"> Atteikšanās no kūdras izmantošanas enerģētikā</w:t>
            </w:r>
            <w:r>
              <w:t xml:space="preserve"> </w:t>
            </w:r>
          </w:p>
        </w:tc>
        <w:tc>
          <w:tcPr>
            <w:tcW w:w="1333" w:type="pct"/>
            <w:tcBorders>
              <w:top w:val="single" w:sz="2" w:space="0" w:color="FFFFFF" w:themeColor="background1"/>
            </w:tcBorders>
            <w:vAlign w:val="top"/>
          </w:tcPr>
          <w:p w14:paraId="04276B3B"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Dabas aizsardzības pārvalde, pašvaldības</w:t>
            </w:r>
          </w:p>
          <w:p w14:paraId="77497AFD"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Pašvaldības, profesionālās izglītības iestādes, VISC</w:t>
            </w:r>
          </w:p>
          <w:p w14:paraId="590043D4"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 xml:space="preserve">Labklājības ministrija </w:t>
            </w:r>
          </w:p>
          <w:p w14:paraId="7A370908"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NVO</w:t>
            </w:r>
          </w:p>
          <w:p w14:paraId="2C628320"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NVO</w:t>
            </w:r>
          </w:p>
          <w:p w14:paraId="5A4D28FB"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NVO, Pašvaldības</w:t>
            </w:r>
          </w:p>
          <w:p w14:paraId="5D2A1487" w14:textId="77777777" w:rsidR="00F63CAB" w:rsidRPr="00030414" w:rsidRDefault="00F63CAB" w:rsidP="00326BF8">
            <w:pPr>
              <w:pStyle w:val="ListBullet2"/>
              <w:numPr>
                <w:ilvl w:val="0"/>
                <w:numId w:val="57"/>
              </w:numPr>
              <w:jc w:val="left"/>
              <w:cnfStyle w:val="000000000000" w:firstRow="0" w:lastRow="0" w:firstColumn="0" w:lastColumn="0" w:oddVBand="0" w:evenVBand="0" w:oddHBand="0" w:evenHBand="0" w:firstRowFirstColumn="0" w:firstRowLastColumn="0" w:lastRowFirstColumn="0" w:lastRowLastColumn="0"/>
            </w:pPr>
            <w:r w:rsidRPr="00030414">
              <w:t>Zemes īpašnieki vai apsaimniekotāji</w:t>
            </w:r>
          </w:p>
        </w:tc>
      </w:tr>
      <w:tr w:rsidR="00F63CAB" w:rsidRPr="00030414" w14:paraId="3C92C414" w14:textId="77777777" w:rsidTr="00326BF8">
        <w:tc>
          <w:tcPr>
            <w:cnfStyle w:val="001000000000" w:firstRow="0" w:lastRow="0" w:firstColumn="1" w:lastColumn="0" w:oddVBand="0" w:evenVBand="0" w:oddHBand="0" w:evenHBand="0" w:firstRowFirstColumn="0" w:firstRowLastColumn="0" w:lastRowFirstColumn="0" w:lastRowLastColumn="0"/>
            <w:tcW w:w="1082" w:type="pct"/>
            <w:vAlign w:val="center"/>
          </w:tcPr>
          <w:p w14:paraId="017FED36" w14:textId="77777777" w:rsidR="00F63CAB" w:rsidRPr="00030414" w:rsidRDefault="00F63CAB" w:rsidP="00326BF8">
            <w:pPr>
              <w:jc w:val="center"/>
            </w:pPr>
            <w:r w:rsidRPr="00030414">
              <w:t>4-5</w:t>
            </w:r>
          </w:p>
        </w:tc>
        <w:tc>
          <w:tcPr>
            <w:tcW w:w="2586" w:type="pct"/>
            <w:vAlign w:val="top"/>
          </w:tcPr>
          <w:p w14:paraId="23BBD0EA"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2.1.1.8. Energoefektivitāti veicinoši pasākumi kultūras infrastruktūrā</w:t>
            </w:r>
          </w:p>
          <w:p w14:paraId="774A5F7F"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2.1.1.1. Energoefektivitātes paaugstināšana dzīvojamās ēkās, t.sk. attīstot ESKO tirgu</w:t>
            </w:r>
          </w:p>
          <w:p w14:paraId="7B3E8335"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2.1.1.2. AER izmantošana un energoefektivitātes paaugstināšana rūpniecībā un komersantos</w:t>
            </w:r>
          </w:p>
          <w:p w14:paraId="283C786C"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t>SAMP 2.1.1.3. AER izmantošana un energoefektivitātes paaugstināšana lokālajā un individuālajā siltumapgādē un aukstumapgādē</w:t>
            </w:r>
          </w:p>
          <w:p w14:paraId="32E49DED"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 2.1.4. Atjaunojamo energoresursu enerģijas veicināšana – saules enerģijas u.c. AER elektroenerģija</w:t>
            </w:r>
          </w:p>
          <w:p w14:paraId="078B6D02"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t>SAMP 2.2.2.5. Sadzīves atkritumu apsaimniekošanas poligonu pārkvalifikācija</w:t>
            </w:r>
          </w:p>
          <w:p w14:paraId="0AE1AC63"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2.2.3.3. Pasākumi bioloģiskās daudzveidības veicināšanai un saglabāšanai</w:t>
            </w:r>
          </w:p>
          <w:p w14:paraId="0E9F1075"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t xml:space="preserve">SAMP 2.2.3.6. individuālo siltumapgādes sistēmu uzlabošana mājsaimniecībām </w:t>
            </w:r>
            <w:r>
              <w:rPr>
                <w:rStyle w:val="FootnoteReference"/>
              </w:rPr>
              <w:footnoteReference w:id="24"/>
            </w:r>
          </w:p>
          <w:p w14:paraId="07471EB7"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 xml:space="preserve">SAMP 4.1.1.3. Primārās veselības aprūpes lomas stiprināšana, attīstot infrastruktūru </w:t>
            </w:r>
          </w:p>
          <w:p w14:paraId="4E720D86"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4.2.2.1. Kvalitatīvas un mūsdienīgas izglītības īstenošana pirmsskolas izglītības iestādēs</w:t>
            </w:r>
          </w:p>
          <w:p w14:paraId="087DAC9E"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4.2.4.1. Atbalsts nozaru vajadzībās balstītai pieaugušo izglītībai</w:t>
            </w:r>
          </w:p>
          <w:p w14:paraId="5853E231"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4.3.1.5. Sabiedrībā balstīto sociālo pakalpojumu infrastruktūras izveide un attīstība</w:t>
            </w:r>
          </w:p>
          <w:p w14:paraId="251965DE" w14:textId="77777777" w:rsidR="00F63CAB" w:rsidRPr="00030414" w:rsidRDefault="00F63CAB" w:rsidP="00326BF8">
            <w:pPr>
              <w:pStyle w:val="ListBullet2"/>
              <w:numPr>
                <w:ilvl w:val="0"/>
                <w:numId w:val="59"/>
              </w:numPr>
              <w:jc w:val="left"/>
              <w:cnfStyle w:val="000000000000" w:firstRow="0" w:lastRow="0" w:firstColumn="0" w:lastColumn="0" w:oddVBand="0" w:evenVBand="0" w:oddHBand="0" w:evenHBand="0" w:firstRowFirstColumn="0" w:firstRowLastColumn="0" w:lastRowFirstColumn="0" w:lastRowLastColumn="0"/>
            </w:pPr>
            <w:r w:rsidRPr="00030414">
              <w:t>SAMP 4.3.6.4. Atbalsta instrumentu izstrāde un ieviešana ģimenes funkcionalitātes stiprināšanai</w:t>
            </w:r>
          </w:p>
        </w:tc>
        <w:tc>
          <w:tcPr>
            <w:tcW w:w="1333" w:type="pct"/>
          </w:tcPr>
          <w:p w14:paraId="5A65B6FC"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lastRenderedPageBreak/>
              <w:t>Valsts akciju sabiedrība, valsts kapitālsabiedrības</w:t>
            </w:r>
          </w:p>
          <w:p w14:paraId="0B29CA60"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Dzīvojamo ēku īpašnieki</w:t>
            </w:r>
          </w:p>
          <w:p w14:paraId="5D457CC5"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lastRenderedPageBreak/>
              <w:t>Komersanti</w:t>
            </w:r>
          </w:p>
          <w:p w14:paraId="4DD07EBD"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Privātpersonas, komersanti, pašvaldību kapitālsabiedrības</w:t>
            </w:r>
          </w:p>
          <w:p w14:paraId="529AE516"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t>Komersanti, pašvaldību kapitālsabiedrības, energokopienas</w:t>
            </w:r>
          </w:p>
          <w:p w14:paraId="1B536153"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 xml:space="preserve">Sabiedrisko pakalpojumu sniedzējs, </w:t>
            </w:r>
          </w:p>
          <w:p w14:paraId="68C968F1"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Dabas aizsardzības pārvalde, pašvaldības</w:t>
            </w:r>
          </w:p>
          <w:p w14:paraId="11CBE3CF"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Privātpersonas, biedrības</w:t>
            </w:r>
          </w:p>
          <w:p w14:paraId="55EF3226"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Ārstniecības iestādes, pašvaldības, pašvaldības iestādes</w:t>
            </w:r>
          </w:p>
          <w:p w14:paraId="5463AD40"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Pašvaldības</w:t>
            </w:r>
          </w:p>
          <w:p w14:paraId="0EFA5B1A"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Biedrības un nodibinājumi</w:t>
            </w:r>
          </w:p>
          <w:p w14:paraId="3585A8AC"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Sociālo pakalpojumu sniedzēji</w:t>
            </w:r>
          </w:p>
          <w:p w14:paraId="63A4991C" w14:textId="77777777" w:rsidR="00F63CAB" w:rsidRPr="00030414" w:rsidRDefault="00F63CAB" w:rsidP="00326BF8">
            <w:pPr>
              <w:pStyle w:val="ListBullet2"/>
              <w:numPr>
                <w:ilvl w:val="0"/>
                <w:numId w:val="60"/>
              </w:numPr>
              <w:cnfStyle w:val="000000000000" w:firstRow="0" w:lastRow="0" w:firstColumn="0" w:lastColumn="0" w:oddVBand="0" w:evenVBand="0" w:oddHBand="0" w:evenHBand="0" w:firstRowFirstColumn="0" w:firstRowLastColumn="0" w:lastRowFirstColumn="0" w:lastRowLastColumn="0"/>
            </w:pPr>
            <w:r w:rsidRPr="00030414">
              <w:t>NVO</w:t>
            </w:r>
          </w:p>
        </w:tc>
      </w:tr>
      <w:tr w:rsidR="00F63CAB" w:rsidRPr="00030414" w14:paraId="3D606DFD" w14:textId="77777777" w:rsidTr="00326BF8">
        <w:tc>
          <w:tcPr>
            <w:cnfStyle w:val="001000000000" w:firstRow="0" w:lastRow="0" w:firstColumn="1" w:lastColumn="0" w:oddVBand="0" w:evenVBand="0" w:oddHBand="0" w:evenHBand="0" w:firstRowFirstColumn="0" w:firstRowLastColumn="0" w:lastRowFirstColumn="0" w:lastRowLastColumn="0"/>
            <w:tcW w:w="1082" w:type="pct"/>
            <w:vAlign w:val="center"/>
          </w:tcPr>
          <w:p w14:paraId="6579053C" w14:textId="77777777" w:rsidR="00F63CAB" w:rsidRPr="00030414" w:rsidRDefault="00F63CAB" w:rsidP="00326BF8">
            <w:pPr>
              <w:jc w:val="center"/>
            </w:pPr>
            <w:r w:rsidRPr="00030414">
              <w:lastRenderedPageBreak/>
              <w:t>2-3</w:t>
            </w:r>
          </w:p>
        </w:tc>
        <w:tc>
          <w:tcPr>
            <w:tcW w:w="2586" w:type="pct"/>
          </w:tcPr>
          <w:p w14:paraId="6ECAC40F"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2.2.2.2 Atkritumu dalītā vākšana</w:t>
            </w:r>
          </w:p>
          <w:p w14:paraId="73D0578D"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2.2.2.4. Aprites ekonomikas principu ieviešana</w:t>
            </w:r>
          </w:p>
          <w:p w14:paraId="1ABBAFD7"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4.2.3.2. Interešu izglītības, brīvā laika un bērnu pieskatīšanas pakalpojumu pieejamības paplašināšana sociālās atstumtības riskam pakļautiem izglītojamajiem un bērniem ar speciālām vajadzībām</w:t>
            </w:r>
          </w:p>
          <w:p w14:paraId="2D558913"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4.3.1.4. Vides pieejamības uzlabošana daudzīvokļu ēkās, izbūvējot liftus</w:t>
            </w:r>
          </w:p>
          <w:p w14:paraId="457859B2"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 xml:space="preserve">SAMP 4.3.6.6. Bērnu pieskatīšanas pakalpojumi </w:t>
            </w:r>
          </w:p>
          <w:p w14:paraId="3515D98E" w14:textId="77777777" w:rsidR="00F63CAB" w:rsidRPr="00030414" w:rsidRDefault="00F63CAB" w:rsidP="00326BF8">
            <w:pPr>
              <w:pStyle w:val="ListBullet2"/>
              <w:numPr>
                <w:ilvl w:val="0"/>
                <w:numId w:val="62"/>
              </w:numPr>
              <w:cnfStyle w:val="000000000000" w:firstRow="0" w:lastRow="0" w:firstColumn="0" w:lastColumn="0" w:oddVBand="0" w:evenVBand="0" w:oddHBand="0" w:evenHBand="0" w:firstRowFirstColumn="0" w:firstRowLastColumn="0" w:lastRowFirstColumn="0" w:lastRowLastColumn="0"/>
            </w:pPr>
            <w:r w:rsidRPr="00030414">
              <w:t>SAMP 6.1.1.2. Pētniecības attīstība dabas resursu ilgtspējīgai izmantošanai vides un klimata mērķu kontekstā</w:t>
            </w:r>
          </w:p>
        </w:tc>
        <w:tc>
          <w:tcPr>
            <w:tcW w:w="1333" w:type="pct"/>
            <w:vAlign w:val="top"/>
          </w:tcPr>
          <w:p w14:paraId="2247F8E6"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Pašvaldības un to iestādes, komersanti,</w:t>
            </w:r>
          </w:p>
          <w:p w14:paraId="3E246101"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t>Altum, komersanti</w:t>
            </w:r>
          </w:p>
          <w:p w14:paraId="14AA27DA"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Pašvaldības</w:t>
            </w:r>
          </w:p>
          <w:p w14:paraId="5EC78A6B"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 xml:space="preserve">Daudzīvokļu dzīvojamo ēku īpašnieki, </w:t>
            </w:r>
          </w:p>
          <w:p w14:paraId="28161BDD"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Pašvaldības, to iestādes</w:t>
            </w:r>
          </w:p>
          <w:p w14:paraId="7337C3D3" w14:textId="77777777" w:rsidR="00F63CAB" w:rsidRPr="00030414" w:rsidRDefault="00F63CAB" w:rsidP="00326BF8">
            <w:pPr>
              <w:pStyle w:val="ListBullet2"/>
              <w:numPr>
                <w:ilvl w:val="0"/>
                <w:numId w:val="61"/>
              </w:numPr>
              <w:jc w:val="left"/>
              <w:cnfStyle w:val="000000000000" w:firstRow="0" w:lastRow="0" w:firstColumn="0" w:lastColumn="0" w:oddVBand="0" w:evenVBand="0" w:oddHBand="0" w:evenHBand="0" w:firstRowFirstColumn="0" w:firstRowLastColumn="0" w:lastRowFirstColumn="0" w:lastRowLastColumn="0"/>
            </w:pPr>
            <w:r w:rsidRPr="00030414">
              <w:t>Zinātniskās institūcijas</w:t>
            </w:r>
          </w:p>
        </w:tc>
      </w:tr>
    </w:tbl>
    <w:p w14:paraId="376851F6" w14:textId="77777777" w:rsidR="00F63CAB" w:rsidRPr="00030414" w:rsidRDefault="00F63CAB" w:rsidP="00F63CAB">
      <w:pPr>
        <w:pStyle w:val="BodyText"/>
        <w:keepNext/>
        <w:numPr>
          <w:ilvl w:val="0"/>
          <w:numId w:val="23"/>
        </w:numPr>
      </w:pPr>
      <w:r w:rsidRPr="00030414">
        <w:lastRenderedPageBreak/>
        <w:t>Grupa. Projekti &gt;200 000 EUR, bet projekta darbības &lt;200 000 EUR</w:t>
      </w:r>
    </w:p>
    <w:p w14:paraId="381D160C" w14:textId="77777777" w:rsidR="00F63CAB" w:rsidRPr="00030414" w:rsidRDefault="00F63CAB" w:rsidP="00F63CAB">
      <w:pPr>
        <w:pStyle w:val="BodyText"/>
        <w:keepNext/>
        <w:ind w:left="720"/>
      </w:pPr>
      <w:r w:rsidRPr="00030414">
        <w:t>Lai gan projekta izmērs pārsniegs 200 000 EUR, tomēr tas kvalificējas kā daudzpakāpju projekts, proti, individuālas apakšdarbības, kas vērstas uz faktiskajiem FS/ labuma guvējiem būs zem 200 000 EUR. VIZ būtu piemērojams uz pilnīgi visām izmaksām, kas rodas faktiskajiem FS/ labuma guvējiem.</w:t>
      </w:r>
    </w:p>
    <w:p w14:paraId="4EE38F5E" w14:textId="77777777" w:rsidR="00F63CAB" w:rsidRPr="00030414" w:rsidRDefault="00F63CAB" w:rsidP="00F63CAB">
      <w:pPr>
        <w:pStyle w:val="BodyText"/>
        <w:ind w:left="720"/>
      </w:pPr>
      <w:r w:rsidRPr="00030414">
        <w:t>2.grupas SAMP tiek rekomendēts izvērtēt VIZ alternatīvas šādā prioritārā secībā:</w:t>
      </w:r>
    </w:p>
    <w:p w14:paraId="0AFFEE28" w14:textId="77777777" w:rsidR="00F63CAB" w:rsidRPr="00030414" w:rsidRDefault="00F63CAB" w:rsidP="00F63CAB">
      <w:pPr>
        <w:pStyle w:val="ListBullet2"/>
        <w:numPr>
          <w:ilvl w:val="0"/>
          <w:numId w:val="25"/>
        </w:numPr>
        <w:tabs>
          <w:tab w:val="clear" w:pos="1020"/>
        </w:tabs>
        <w:ind w:left="1276"/>
      </w:pPr>
      <w:r w:rsidRPr="00030414">
        <w:t xml:space="preserve">Ieviest </w:t>
      </w:r>
      <w:r>
        <w:t>vienreizējo</w:t>
      </w:r>
      <w:r w:rsidRPr="00030414">
        <w:t xml:space="preserve"> maksājumu vai </w:t>
      </w:r>
      <w:r>
        <w:t>vienas vienības izmaksu standarta likmi</w:t>
      </w:r>
      <w:r w:rsidRPr="00030414">
        <w:t>, kuru aprēķina uz rezultātu rādītāja bāzes. Kompleksākām darbībām var paredzēt budžeta projektu kā aprēķina metodiku. Rezultatīvo rādītāju sasniegšanu un maksājumus var plānoto posmos (kaskadēt), paredzot maksājumus par starpposma rezultātiem, kā arī iespēju darbību pārtraukt starpposmā, ja redzams, ka gala rezultātu sasniegt nebūs iespējams.</w:t>
      </w:r>
    </w:p>
    <w:p w14:paraId="17602251" w14:textId="77777777" w:rsidR="00F63CAB" w:rsidRPr="00030414" w:rsidRDefault="00F63CAB" w:rsidP="00F63CAB">
      <w:pPr>
        <w:pStyle w:val="ListBullet2"/>
        <w:numPr>
          <w:ilvl w:val="0"/>
          <w:numId w:val="25"/>
        </w:numPr>
        <w:tabs>
          <w:tab w:val="clear" w:pos="1020"/>
        </w:tabs>
        <w:ind w:left="1276"/>
      </w:pPr>
      <w:r w:rsidRPr="00030414">
        <w:t xml:space="preserve">Ieviest </w:t>
      </w:r>
      <w:r>
        <w:t>vienas vienības izmaksu standarta likmi</w:t>
      </w:r>
      <w:r w:rsidRPr="00030414">
        <w:t>, kas balstīta uz iznākuma rādītāja bāzes.</w:t>
      </w:r>
    </w:p>
    <w:p w14:paraId="5E11303A" w14:textId="77777777" w:rsidR="00F63CAB" w:rsidRPr="00030414" w:rsidRDefault="00F63CAB" w:rsidP="00F63CAB">
      <w:pPr>
        <w:pStyle w:val="ListBullet2"/>
        <w:numPr>
          <w:ilvl w:val="0"/>
          <w:numId w:val="25"/>
        </w:numPr>
        <w:ind w:left="1276"/>
      </w:pPr>
      <w:r w:rsidRPr="00030414">
        <w:t>Izmantot faktiskās personāla izmaksas</w:t>
      </w:r>
      <w:r w:rsidRPr="00030414">
        <w:rPr>
          <w:rStyle w:val="FootnoteReference"/>
        </w:rPr>
        <w:footnoteReference w:id="25"/>
      </w:r>
      <w:r w:rsidRPr="00030414">
        <w:t xml:space="preserve"> vai personāla atalgojuma </w:t>
      </w:r>
      <w:r>
        <w:t>vienas vienības izmaksu standarta likmi</w:t>
      </w:r>
      <w:r w:rsidRPr="00030414">
        <w:t xml:space="preserve"> kombinācijā ar KNR 56.panta likmi.</w:t>
      </w:r>
    </w:p>
    <w:p w14:paraId="547400C1" w14:textId="77777777" w:rsidR="00F63CAB" w:rsidRPr="00030414" w:rsidRDefault="00F63CAB" w:rsidP="00F63CAB">
      <w:pPr>
        <w:pStyle w:val="ListBullet2"/>
        <w:numPr>
          <w:ilvl w:val="0"/>
          <w:numId w:val="0"/>
        </w:numPr>
        <w:ind w:left="1276"/>
      </w:pPr>
    </w:p>
    <w:p w14:paraId="014DC43C"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14</w:t>
      </w:r>
      <w:r w:rsidRPr="00030414">
        <w:fldChar w:fldCharType="end"/>
      </w:r>
      <w:r w:rsidRPr="00030414">
        <w:t>. Tabula. SAMP, kuriem VIZ piemērošana ir praktiski iespējama</w:t>
      </w:r>
      <w:r w:rsidRPr="00030414">
        <w:rPr>
          <w:rStyle w:val="FootnoteReference"/>
        </w:rPr>
        <w:footnoteReference w:id="26"/>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347"/>
        <w:gridCol w:w="4940"/>
        <w:gridCol w:w="2212"/>
      </w:tblGrid>
      <w:tr w:rsidR="00F63CAB" w:rsidRPr="00030414" w14:paraId="7D3DF999" w14:textId="77777777" w:rsidTr="00F63CAB">
        <w:trPr>
          <w:cnfStyle w:val="100000000000" w:firstRow="1" w:lastRow="0" w:firstColumn="0" w:lastColumn="0" w:oddVBand="0" w:evenVBand="0" w:oddHBand="0" w:evenHBand="0" w:firstRowFirstColumn="0" w:firstRowLastColumn="0" w:lastRowFirstColumn="0" w:lastRowLastColumn="0"/>
          <w:cantSplit/>
          <w:trHeight w:val="1134"/>
          <w:tblHeader/>
        </w:trPr>
        <w:tc>
          <w:tcPr>
            <w:cnfStyle w:val="001000000000" w:firstRow="0" w:lastRow="0" w:firstColumn="1" w:lastColumn="0" w:oddVBand="0" w:evenVBand="0" w:oddHBand="0" w:evenHBand="0" w:firstRowFirstColumn="0" w:firstRowLastColumn="0" w:lastRowFirstColumn="0" w:lastRowLastColumn="0"/>
            <w:tcW w:w="1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F6DD64A" w14:textId="77777777" w:rsidR="00F63CAB" w:rsidRPr="00030414" w:rsidRDefault="00F63CAB" w:rsidP="00326BF8">
            <w:pPr>
              <w:jc w:val="center"/>
            </w:pPr>
            <w:r w:rsidRPr="00030414">
              <w:t>Praktiskās iespējamības vērtējums (punkti)</w:t>
            </w:r>
          </w:p>
        </w:tc>
        <w:tc>
          <w:tcPr>
            <w:tcW w:w="32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3C299F8"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16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B999034"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0B7A4902" w14:textId="77777777" w:rsidTr="00F63CAB">
        <w:tc>
          <w:tcPr>
            <w:cnfStyle w:val="001000000000" w:firstRow="0" w:lastRow="0" w:firstColumn="1" w:lastColumn="0" w:oddVBand="0" w:evenVBand="0" w:oddHBand="0" w:evenHBand="0" w:firstRowFirstColumn="0" w:firstRowLastColumn="0" w:lastRowFirstColumn="0" w:lastRowLastColumn="0"/>
            <w:tcW w:w="139" w:type="pct"/>
            <w:tcBorders>
              <w:top w:val="single" w:sz="2" w:space="0" w:color="FFFFFF" w:themeColor="background1"/>
            </w:tcBorders>
            <w:vAlign w:val="center"/>
          </w:tcPr>
          <w:p w14:paraId="4D9D5333" w14:textId="77777777" w:rsidR="00F63CAB" w:rsidRPr="00030414" w:rsidRDefault="00F63CAB" w:rsidP="00326BF8">
            <w:pPr>
              <w:jc w:val="center"/>
            </w:pPr>
            <w:r w:rsidRPr="00030414">
              <w:t>6 un vairāk</w:t>
            </w:r>
          </w:p>
        </w:tc>
        <w:tc>
          <w:tcPr>
            <w:tcW w:w="3233" w:type="pct"/>
            <w:tcBorders>
              <w:top w:val="single" w:sz="2" w:space="0" w:color="FFFFFF" w:themeColor="background1"/>
            </w:tcBorders>
            <w:vAlign w:val="top"/>
          </w:tcPr>
          <w:p w14:paraId="278DA5AB"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 xml:space="preserve">SAMP 1.2.1.1. Atbalsts jaunu produktu attīstībai un internacionalizācijai, </w:t>
            </w:r>
          </w:p>
          <w:p w14:paraId="0019584F"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1.2.2.2 Uzņēmumu digitālo prasmju attīstība un digitālā brieduma testa nodrošināšana</w:t>
            </w:r>
          </w:p>
          <w:p w14:paraId="675D713D"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1.2.2.3. Atbalsts jaunu produktu ieviešanai uzņēmējdarbībā</w:t>
            </w:r>
          </w:p>
          <w:p w14:paraId="06CE2741"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1.2.3.1. Atbalsts MVU inovatīvas uzņēmējdarbības attīstībai</w:t>
            </w:r>
          </w:p>
          <w:p w14:paraId="2DC48D8E"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1.2.3.2. Tūrisma produktu attīstības programma</w:t>
            </w:r>
          </w:p>
          <w:p w14:paraId="6877491D"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 xml:space="preserve">SAMP 4.2.2.3. Pedagogu profesijas attīstība un prestiža uzlabošana, </w:t>
            </w:r>
          </w:p>
          <w:p w14:paraId="433CD725"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 xml:space="preserve">SAMP 4.2.3.3. Pilsonisko līdzdalību veicinošu kultūras pakalpojumu pieejamība </w:t>
            </w:r>
          </w:p>
          <w:p w14:paraId="101678B7"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4.3.3.1. Bezdarbnieku, darba meklētāju un bezdarba riskam pakļauto personu kvalifikācijas un prasmju paaugstināšana</w:t>
            </w:r>
          </w:p>
          <w:p w14:paraId="4921C8E4"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4.3.3.2. Nelabvēlīgā situācijā esošu bezdarbnieku un ekonomiski neaktīvo iedzīvotāju iekļaušanās darba tirgū</w:t>
            </w:r>
          </w:p>
          <w:p w14:paraId="3024A673"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SAMP 4.3.3.5. Ilgāka un labāka darba mūža veicināšana</w:t>
            </w:r>
          </w:p>
          <w:p w14:paraId="09125888"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t xml:space="preserve">SAMP 4.3.4.7. Nodarbinātības priekšnosacījumu nodrošināšana ieslodzītajiem pilnveidojot resocializācijas sistēmas efektivitāti, sekmējot bijušo ieslodzīto iekļaušanos, vienlīdzīgas iespējas un aktīvu līdzdalību </w:t>
            </w:r>
          </w:p>
          <w:p w14:paraId="1FDB0936"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t>SAMP 4.3.4.9. Sabiedrības saliedēšana, veicinot jauniebraucēju iekļaušanu vietējā sabiedrībā un sekmējot starpkultūru komunikāciju</w:t>
            </w:r>
          </w:p>
          <w:p w14:paraId="30FD321D"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rsidRPr="00030414">
              <w:t xml:space="preserve">SAMP 4.3.5.4. Profesionāla un mūsdienīga sociālā darba attīstība </w:t>
            </w:r>
          </w:p>
          <w:p w14:paraId="7C783FAC" w14:textId="77777777" w:rsidR="00F63CAB" w:rsidRPr="00030414" w:rsidRDefault="00F63CAB" w:rsidP="00326BF8">
            <w:pPr>
              <w:pStyle w:val="ListBullet2"/>
              <w:numPr>
                <w:ilvl w:val="0"/>
                <w:numId w:val="93"/>
              </w:numPr>
              <w:jc w:val="left"/>
              <w:cnfStyle w:val="000000000000" w:firstRow="0" w:lastRow="0" w:firstColumn="0" w:lastColumn="0" w:oddVBand="0" w:evenVBand="0" w:oddHBand="0" w:evenHBand="0" w:firstRowFirstColumn="0" w:firstRowLastColumn="0" w:lastRowFirstColumn="0" w:lastRowLastColumn="0"/>
            </w:pPr>
            <w:r>
              <w:t>SAMP 6.1.1.5. Prasmju attīstības, pilnveides un pārkvalificēšanās piedāvājuma attīstība pārejai uz klimatneitralitāti īpaši skartajās teritorijās</w:t>
            </w:r>
          </w:p>
        </w:tc>
        <w:tc>
          <w:tcPr>
            <w:tcW w:w="1628" w:type="pct"/>
            <w:tcBorders>
              <w:top w:val="single" w:sz="2" w:space="0" w:color="FFFFFF" w:themeColor="background1"/>
            </w:tcBorders>
            <w:vAlign w:val="top"/>
          </w:tcPr>
          <w:p w14:paraId="2C2FB215"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lastRenderedPageBreak/>
              <w:t>Inovāciju klasteri, sadarbības tīkli, LIAA, komersanti, pētniecības organizācijas</w:t>
            </w:r>
          </w:p>
          <w:p w14:paraId="3CCF8833"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Izvēlēts projekta īstenotājs, komersanti</w:t>
            </w:r>
          </w:p>
          <w:p w14:paraId="00A8EBB1"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 xml:space="preserve">LIAA, fiziskas personas, komersanti, pētniecības organizācijas </w:t>
            </w:r>
          </w:p>
          <w:p w14:paraId="6B668CA3"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 xml:space="preserve">LIAA, fiziskas personas, komersanti, pētniecības organizācijas </w:t>
            </w:r>
          </w:p>
          <w:p w14:paraId="582E30EA"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lastRenderedPageBreak/>
              <w:t>Tūrisma klāsteris</w:t>
            </w:r>
          </w:p>
          <w:p w14:paraId="7F17755E"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 xml:space="preserve">Valsts izglītības satura centrs </w:t>
            </w:r>
          </w:p>
          <w:p w14:paraId="41FE9AB9"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Latvijas Nacionālais kultūras centrs</w:t>
            </w:r>
          </w:p>
          <w:p w14:paraId="5F82838C"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2CFD719F"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11FC997C"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Nodarbinātības valsts aģentūra</w:t>
            </w:r>
          </w:p>
          <w:p w14:paraId="2298F0C8"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Ieslodzījuma vietu pārvalde</w:t>
            </w:r>
          </w:p>
          <w:p w14:paraId="6059EE1D"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Sabiedrības integrācijas fonds</w:t>
            </w:r>
          </w:p>
          <w:p w14:paraId="7510B6FB"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p w14:paraId="1D48C355" w14:textId="77777777" w:rsidR="00F63CAB" w:rsidRPr="00030414" w:rsidRDefault="00F63CAB" w:rsidP="00326BF8">
            <w:pPr>
              <w:pStyle w:val="ListBullet2"/>
              <w:numPr>
                <w:ilvl w:val="0"/>
                <w:numId w:val="94"/>
              </w:numPr>
              <w:jc w:val="left"/>
              <w:cnfStyle w:val="000000000000" w:firstRow="0" w:lastRow="0" w:firstColumn="0" w:lastColumn="0" w:oddVBand="0" w:evenVBand="0" w:oddHBand="0" w:evenHBand="0" w:firstRowFirstColumn="0" w:firstRowLastColumn="0" w:lastRowFirstColumn="0" w:lastRowLastColumn="0"/>
            </w:pPr>
            <w:r w:rsidRPr="00030414">
              <w:t>Valsts izglītības attīstības aģentūra, Izglītības un zinātnes ministrija</w:t>
            </w:r>
          </w:p>
        </w:tc>
      </w:tr>
      <w:tr w:rsidR="00F63CAB" w:rsidRPr="00030414" w14:paraId="467DFB12" w14:textId="77777777" w:rsidTr="00F63CAB">
        <w:tc>
          <w:tcPr>
            <w:cnfStyle w:val="001000000000" w:firstRow="0" w:lastRow="0" w:firstColumn="1" w:lastColumn="0" w:oddVBand="0" w:evenVBand="0" w:oddHBand="0" w:evenHBand="0" w:firstRowFirstColumn="0" w:firstRowLastColumn="0" w:lastRowFirstColumn="0" w:lastRowLastColumn="0"/>
            <w:tcW w:w="139" w:type="pct"/>
            <w:vAlign w:val="center"/>
          </w:tcPr>
          <w:p w14:paraId="6D4F7CE2" w14:textId="77777777" w:rsidR="00F63CAB" w:rsidRPr="00030414" w:rsidRDefault="00F63CAB" w:rsidP="00326BF8">
            <w:pPr>
              <w:jc w:val="center"/>
            </w:pPr>
            <w:r w:rsidRPr="00030414">
              <w:lastRenderedPageBreak/>
              <w:t>4-5</w:t>
            </w:r>
          </w:p>
        </w:tc>
        <w:tc>
          <w:tcPr>
            <w:tcW w:w="3233" w:type="pct"/>
            <w:vAlign w:val="top"/>
          </w:tcPr>
          <w:p w14:paraId="1D76DBEC"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1.1.1.4. Mobilitātes, pieredzes apmaiņas un sadarbības aktivitātes starptautiskās konkurētspējas uzlabošanai zinātnē</w:t>
            </w:r>
          </w:p>
          <w:p w14:paraId="73DF9CE9"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1.1.1.7. Inovāciju granti studentiem</w:t>
            </w:r>
          </w:p>
          <w:p w14:paraId="64938EFA"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1.1.1.8. Doktorantūras granti</w:t>
            </w:r>
          </w:p>
          <w:p w14:paraId="0BE1023D"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1.1.1.9. Pēcdoktorantūras pētījumi</w:t>
            </w:r>
          </w:p>
          <w:p w14:paraId="521F8379"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 xml:space="preserve">SAMP 2.2.3.2. Vides izglītības pasākumi </w:t>
            </w:r>
          </w:p>
          <w:p w14:paraId="1E03A455"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4.1.2.1. Veselības veicināšanas un slimību profilakses pasākumu īstenošana vietējai sabiedrībai</w:t>
            </w:r>
          </w:p>
          <w:p w14:paraId="0CC40F8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4.1.2.5. Uzlabot izglītības iespējas ārstniecības personām izglītība, t.sk. uzlabojot tālākizglītības pieejamību</w:t>
            </w:r>
          </w:p>
          <w:p w14:paraId="5894357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4.1.2.6. Piesaistīt un noturēt ārstniecības personas darbam valsts apmaksāto veselības aprūpes pakalpojumu sektorā īpaši stacionāros</w:t>
            </w:r>
          </w:p>
          <w:p w14:paraId="48D3C908"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4.2.1.8. Augstskolu studiju vides modernizācija</w:t>
            </w:r>
          </w:p>
          <w:p w14:paraId="7FD4179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4.2.2.7. Indukcijas gada ieviešana pedagogu sagatavošanas studiju programmās</w:t>
            </w:r>
          </w:p>
          <w:p w14:paraId="0699D3FA"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4.2.2.8. Latviešu valodas apguves piedāvājuma paplašināšana</w:t>
            </w:r>
          </w:p>
          <w:p w14:paraId="5665C24F"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4.2.2.9. Izglītības procesa individualizācija un starpnozaru sadarbība profesionālās izglītības izcilībai</w:t>
            </w:r>
          </w:p>
          <w:p w14:paraId="18DC3C2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4.2.2.11. Studiju procesa digitalizācija</w:t>
            </w:r>
          </w:p>
          <w:p w14:paraId="53FC436A"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4.2.3.1. Integrēta “skola-kopiena” sadarbības programma atstumtības riska mazināšanai izglītības iestādēs</w:t>
            </w:r>
          </w:p>
          <w:p w14:paraId="0FB30989"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lastRenderedPageBreak/>
              <w:t>SAMP 4.2.3.4. Sekmēt NEET jauniešu integrēšanos izglītībā un nodarbinātībā</w:t>
            </w:r>
          </w:p>
          <w:p w14:paraId="62817FF2"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 xml:space="preserve">SAMP 4.2.4.1. Atbalsts nozaru vajadzībās balstītai pieaugušo izglītībai </w:t>
            </w:r>
          </w:p>
          <w:p w14:paraId="1D164314"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rsidRPr="00030414">
              <w:t>SAMP 4.2.4.2. Atbalsts pieaugušo individuālajās vajadzībās balstītai pieaugušo izglītībai</w:t>
            </w:r>
          </w:p>
          <w:p w14:paraId="7A1819C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t xml:space="preserve">SAMP 4.3.4.6. Resocializācijas pakalpojumu probācijas klientiem pilnveidošana un taisnīguma atjaunošanas pieeju attīstība, veicinot probācijas klientu aktīvu līdzdalību sabiedrības procesos un radot priekšnosacījumus viņu veiksmīgai iekļaušanai un nodarbinātībai </w:t>
            </w:r>
          </w:p>
          <w:p w14:paraId="09A1B406"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t>SAMP 4.3.4.10. Sabiedrības saliedēšana, veicinot sabiedrības pašorganizēšanos un paplašinot sadarbības un līdzdarbības prasmes un iespējas</w:t>
            </w:r>
          </w:p>
          <w:p w14:paraId="1B83FDA8" w14:textId="77777777" w:rsidR="00F63CAB" w:rsidRPr="00030414" w:rsidRDefault="00F63CAB" w:rsidP="00326BF8">
            <w:pPr>
              <w:pStyle w:val="ListBullet2"/>
              <w:numPr>
                <w:ilvl w:val="0"/>
                <w:numId w:val="95"/>
              </w:numPr>
              <w:jc w:val="left"/>
              <w:cnfStyle w:val="000000000000" w:firstRow="0" w:lastRow="0" w:firstColumn="0" w:lastColumn="0" w:oddVBand="0" w:evenVBand="0" w:oddHBand="0" w:evenHBand="0" w:firstRowFirstColumn="0" w:firstRowLastColumn="0" w:lastRowFirstColumn="0" w:lastRowLastColumn="0"/>
            </w:pPr>
            <w:r>
              <w:t>SAMP 4.4.1.2. Izmēģinājumprojekts starpprofesionāļu komandas atbalsta sniegšanai nemotivētiem cilvēkiem ar garīga rakstura traucējumiem</w:t>
            </w:r>
          </w:p>
        </w:tc>
        <w:tc>
          <w:tcPr>
            <w:tcW w:w="1628" w:type="pct"/>
            <w:vAlign w:val="top"/>
          </w:tcPr>
          <w:p w14:paraId="31A6E7B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lastRenderedPageBreak/>
              <w:t xml:space="preserve">Zinātniskās institūcijas, augstskolas </w:t>
            </w:r>
          </w:p>
          <w:p w14:paraId="6B13BDC7"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6F646FE1"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7B24FCDA"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Latvijas Zinātnes padome, zinātniskās institūcijas, saimnieciskās darbības veicēji</w:t>
            </w:r>
          </w:p>
          <w:p w14:paraId="5505299C"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Dabas aizsardzības pārvalde, Valsts reģionālās attīstības aģentūra</w:t>
            </w:r>
          </w:p>
          <w:p w14:paraId="421A2D99"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Pašvaldības, Slimību profilakses un kontroles centrs, nevalstiskās organizācijas</w:t>
            </w:r>
          </w:p>
          <w:p w14:paraId="01541DF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Veselības ministrija</w:t>
            </w:r>
          </w:p>
          <w:p w14:paraId="130DC52D"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Veselības ministrija</w:t>
            </w:r>
          </w:p>
          <w:p w14:paraId="12521748"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7253F28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198BB3D8"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1F7F2755"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 xml:space="preserve">Profesionālās izglītības kompetences centri, </w:t>
            </w:r>
            <w:r w:rsidRPr="00030414">
              <w:lastRenderedPageBreak/>
              <w:t>Valsts izglītības satura centrs</w:t>
            </w:r>
          </w:p>
          <w:p w14:paraId="6C14B4C1"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716737E3"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Izglītības kvalitātes valsts dienests</w:t>
            </w:r>
          </w:p>
          <w:p w14:paraId="1FD7EF56"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Jaunatnes starptautisko programmu aģentūra</w:t>
            </w:r>
          </w:p>
          <w:p w14:paraId="3A057110"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Darba devējus un darba ņēmējus pārstāvošas institūcijas un valsts institūcija</w:t>
            </w:r>
          </w:p>
          <w:p w14:paraId="7DCF3CD7"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Valsts izglītības attīstības aģentūra</w:t>
            </w:r>
          </w:p>
          <w:p w14:paraId="125DEFA1"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Valsts probācijas dienests</w:t>
            </w:r>
          </w:p>
          <w:p w14:paraId="38BEC02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Sabiedrības integrācijas fonds, reģionālie NVO atbalsta centri</w:t>
            </w:r>
          </w:p>
          <w:p w14:paraId="08DDF7F4" w14:textId="77777777" w:rsidR="00F63CAB" w:rsidRPr="00030414" w:rsidRDefault="00F63CAB" w:rsidP="00326BF8">
            <w:pPr>
              <w:pStyle w:val="ListBullet2"/>
              <w:numPr>
                <w:ilvl w:val="0"/>
                <w:numId w:val="96"/>
              </w:numPr>
              <w:jc w:val="left"/>
              <w:cnfStyle w:val="000000000000" w:firstRow="0" w:lastRow="0" w:firstColumn="0" w:lastColumn="0" w:oddVBand="0" w:evenVBand="0" w:oddHBand="0" w:evenHBand="0" w:firstRowFirstColumn="0" w:firstRowLastColumn="0" w:lastRowFirstColumn="0" w:lastRowLastColumn="0"/>
            </w:pPr>
            <w:r w:rsidRPr="00030414">
              <w:t>Labklājības ministrija</w:t>
            </w:r>
          </w:p>
        </w:tc>
      </w:tr>
      <w:tr w:rsidR="00F63CAB" w:rsidRPr="00030414" w14:paraId="4602A5F0" w14:textId="77777777" w:rsidTr="00F63CAB">
        <w:tc>
          <w:tcPr>
            <w:cnfStyle w:val="001000000000" w:firstRow="0" w:lastRow="0" w:firstColumn="1" w:lastColumn="0" w:oddVBand="0" w:evenVBand="0" w:oddHBand="0" w:evenHBand="0" w:firstRowFirstColumn="0" w:firstRowLastColumn="0" w:lastRowFirstColumn="0" w:lastRowLastColumn="0"/>
            <w:tcW w:w="139" w:type="pct"/>
            <w:vAlign w:val="center"/>
          </w:tcPr>
          <w:p w14:paraId="6A15BA8D" w14:textId="77777777" w:rsidR="00F63CAB" w:rsidRPr="00030414" w:rsidRDefault="00F63CAB" w:rsidP="00326BF8">
            <w:pPr>
              <w:jc w:val="center"/>
            </w:pPr>
            <w:r w:rsidRPr="00030414">
              <w:lastRenderedPageBreak/>
              <w:t>2-3</w:t>
            </w:r>
          </w:p>
        </w:tc>
        <w:tc>
          <w:tcPr>
            <w:tcW w:w="3233" w:type="pct"/>
            <w:vAlign w:val="top"/>
          </w:tcPr>
          <w:p w14:paraId="5EA2AB55"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1.1.1.5. Latvijas pilnvērtīga dalība Apvārsnis Eiropa programmā, tajā skaitā nodrošinot kompleksu atbalsta instrumentu klāstu un sasaisti ar RIS3 specializācijas jomu attīstīšanu</w:t>
            </w:r>
          </w:p>
          <w:p w14:paraId="2193BC3D"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1.2.1.2. Produktivitātes aizdevumi (t.sk. ar granta elementu) inovatīvām iekārtām, pētniecībai un attīstībai, tehnoloģiju pārnesei</w:t>
            </w:r>
          </w:p>
          <w:p w14:paraId="3BA93A44"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 xml:space="preserve">SAMP 1.2.3.7. MVU atbalsts kapitāla tirgos </w:t>
            </w:r>
          </w:p>
          <w:p w14:paraId="662D0ED4"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1.4.1.1. Platjoslas infrastruktūras attīstība</w:t>
            </w:r>
          </w:p>
          <w:p w14:paraId="699EC9D5"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 xml:space="preserve">SAMP 2.1.3.3. Katastrofu risku mazināšanas pasākumi </w:t>
            </w:r>
          </w:p>
          <w:p w14:paraId="0BB1E306"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4.2.2.6. Cikliskas institucionālās akreditācijas ieviešana augstākajā izglītībā</w:t>
            </w:r>
          </w:p>
          <w:p w14:paraId="425F0D35"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4.2.2.10. Akadēmiskās karjeras sistēmas reformas ieviešana</w:t>
            </w:r>
          </w:p>
          <w:p w14:paraId="538A94A7"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SAMP 4.3.4.4. Sociālā dialoga attīstība, stiprinot sociālo partneru veiktspēju līdzdarboties likumdošanas, nacionālo reformu un koplīgumu slēgšanas pārrunu procesā</w:t>
            </w:r>
          </w:p>
          <w:p w14:paraId="0675A1D0" w14:textId="77777777" w:rsidR="00F63CAB" w:rsidRPr="00030414" w:rsidRDefault="00F63CAB" w:rsidP="00326BF8">
            <w:pPr>
              <w:pStyle w:val="ListBullet2"/>
              <w:numPr>
                <w:ilvl w:val="0"/>
                <w:numId w:val="97"/>
              </w:numPr>
              <w:jc w:val="left"/>
              <w:cnfStyle w:val="000000000000" w:firstRow="0" w:lastRow="0" w:firstColumn="0" w:lastColumn="0" w:oddVBand="0" w:evenVBand="0" w:oddHBand="0" w:evenHBand="0" w:firstRowFirstColumn="0" w:firstRowLastColumn="0" w:lastRowFirstColumn="0" w:lastRowLastColumn="0"/>
            </w:pPr>
            <w:r w:rsidRPr="00030414">
              <w:t xml:space="preserve">SAMP 4.3.4.5. Atbalsts pilsoniskās sabiedrības organizāciju izaugsmei, stiprinot līdzdalību publiskās pārvaldes lēmumu pieņemšanas procesos </w:t>
            </w:r>
          </w:p>
        </w:tc>
        <w:tc>
          <w:tcPr>
            <w:tcW w:w="1628" w:type="pct"/>
            <w:vAlign w:val="top"/>
          </w:tcPr>
          <w:p w14:paraId="69CD658D"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Zinātniskās institūcijas, Latvijas Zinātnes padome</w:t>
            </w:r>
          </w:p>
          <w:p w14:paraId="07BDCCE2"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t>Altum, komersanti</w:t>
            </w:r>
          </w:p>
          <w:p w14:paraId="1769BAD8"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t>Altum, komersanti</w:t>
            </w:r>
          </w:p>
          <w:p w14:paraId="4E31A18C"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Plānošanas reģioni</w:t>
            </w:r>
          </w:p>
          <w:p w14:paraId="610F50B9"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Valsts ugunsdzēsības un glābšanas dienests</w:t>
            </w:r>
          </w:p>
          <w:p w14:paraId="2398B362"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Akadēmiskās informācijas centrs</w:t>
            </w:r>
          </w:p>
          <w:p w14:paraId="342678D7"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Augstskolas</w:t>
            </w:r>
          </w:p>
          <w:p w14:paraId="42F69976"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Sociālie partneri</w:t>
            </w:r>
          </w:p>
          <w:p w14:paraId="096A170B" w14:textId="77777777" w:rsidR="00F63CAB" w:rsidRPr="00030414" w:rsidRDefault="00F63CAB" w:rsidP="00326BF8">
            <w:pPr>
              <w:pStyle w:val="ListBullet2"/>
              <w:numPr>
                <w:ilvl w:val="0"/>
                <w:numId w:val="98"/>
              </w:numPr>
              <w:jc w:val="left"/>
              <w:cnfStyle w:val="000000000000" w:firstRow="0" w:lastRow="0" w:firstColumn="0" w:lastColumn="0" w:oddVBand="0" w:evenVBand="0" w:oddHBand="0" w:evenHBand="0" w:firstRowFirstColumn="0" w:firstRowLastColumn="0" w:lastRowFirstColumn="0" w:lastRowLastColumn="0"/>
            </w:pPr>
            <w:r w:rsidRPr="00030414">
              <w:t>Sabiedrības integrācijas fonds, NVO</w:t>
            </w:r>
          </w:p>
        </w:tc>
      </w:tr>
    </w:tbl>
    <w:p w14:paraId="6EA4B0B7" w14:textId="77777777" w:rsidR="00F63CAB" w:rsidRPr="00030414" w:rsidRDefault="00F63CAB" w:rsidP="00F63CAB">
      <w:pPr>
        <w:pStyle w:val="BodyText"/>
        <w:numPr>
          <w:ilvl w:val="0"/>
          <w:numId w:val="23"/>
        </w:numPr>
      </w:pPr>
      <w:r w:rsidRPr="00030414">
        <w:lastRenderedPageBreak/>
        <w:t>Grupa. Projekti &gt;200 000 EUR un SAMP specifiski VIZ, t.sk. kombinējot ar KNR likmēm vai horizontālajām metodikām</w:t>
      </w:r>
    </w:p>
    <w:p w14:paraId="3F1C5617" w14:textId="77777777" w:rsidR="00F63CAB" w:rsidRPr="00030414" w:rsidRDefault="00F63CAB" w:rsidP="00F63CAB">
      <w:pPr>
        <w:pStyle w:val="BodyText"/>
        <w:ind w:left="720"/>
      </w:pPr>
      <w:r w:rsidRPr="00030414">
        <w:t>Darbības (projekta) izmēri pārsniegs 200 000 EUR un ir iespējams izstrādāt SAMP specifiskus VIZ.</w:t>
      </w:r>
    </w:p>
    <w:p w14:paraId="3D1F82B4" w14:textId="77777777" w:rsidR="00F63CAB" w:rsidRPr="00030414" w:rsidRDefault="00F63CAB" w:rsidP="00F63CAB">
      <w:pPr>
        <w:pStyle w:val="BodyText"/>
        <w:ind w:left="720"/>
      </w:pPr>
      <w:r w:rsidRPr="00030414">
        <w:t xml:space="preserve">Gadījumos, kad atbalstāmās darbības un attiecināmās izmaksas ir daudzveidīgas, kā arī darbību īstenošana būtiski atkarīga no specifiskās FS situācijas, jāparedz to kategorizācija un tipoloģijas ieviešana, kas radīs iespēju izstrādāt </w:t>
      </w:r>
      <w:r>
        <w:t>vienas vienības izmaksu standarta likmi</w:t>
      </w:r>
      <w:r w:rsidRPr="00030414">
        <w:t xml:space="preserve"> vismaz daļai no izmaksu pozīcijām. Līdzīgi arī gadījumos, kad FS ir daudzveidīgi, tajā skaitā, uz tiem attiecināts atšķirīgs valsts atbalsta komercdarbībai regulējums, ir jāparedz SAMP strukturēšana vairākās iesnieguma kārtās ar dažādu VIZ piemērošanas iespējamību.</w:t>
      </w:r>
    </w:p>
    <w:p w14:paraId="7CE5FEC4" w14:textId="77777777" w:rsidR="00F63CAB" w:rsidRPr="00030414" w:rsidRDefault="00F63CAB" w:rsidP="00F63CAB">
      <w:pPr>
        <w:pStyle w:val="BodyText"/>
        <w:ind w:left="720"/>
      </w:pPr>
      <w:r w:rsidRPr="00030414">
        <w:t>SAMP, kur darbības (projekti) risina kompleksākus un FS dziļi specifiskus jautājumus (tie katrā darbībā ir unikāli, bez būtiskām kopīgām pazīmēm) priekšroka jādod budžeta projektam kā aprēķinu metodei.</w:t>
      </w:r>
    </w:p>
    <w:p w14:paraId="1E6B9B11" w14:textId="77777777" w:rsidR="00F63CAB" w:rsidRPr="00030414" w:rsidRDefault="00F63CAB" w:rsidP="00F63CAB">
      <w:pPr>
        <w:pStyle w:val="BodyText"/>
        <w:ind w:left="720"/>
      </w:pPr>
      <w:r w:rsidRPr="00030414">
        <w:t>3.grupas SAMP tiek rekomendēts izvērtēt VIZ alternatīvas šādā prioritārā secībā:</w:t>
      </w:r>
    </w:p>
    <w:p w14:paraId="2128AA61" w14:textId="77777777" w:rsidR="00F63CAB" w:rsidRPr="00030414" w:rsidRDefault="00F63CAB" w:rsidP="00F63CAB">
      <w:pPr>
        <w:pStyle w:val="ListBullet2"/>
        <w:numPr>
          <w:ilvl w:val="0"/>
          <w:numId w:val="26"/>
        </w:numPr>
        <w:tabs>
          <w:tab w:val="clear" w:pos="1020"/>
        </w:tabs>
        <w:ind w:left="1276"/>
      </w:pPr>
      <w:r w:rsidRPr="00030414">
        <w:t xml:space="preserve">Ieviest fiksēto vai </w:t>
      </w:r>
      <w:r>
        <w:t>vienas vienības izmaksu standarta likmi</w:t>
      </w:r>
      <w:r w:rsidRPr="00030414">
        <w:t>, kuru aprēķina uz rezultātu rādītāja bāzes. Kompleksākām darbībām var paredzēt budžeta projekta kā aprēķina metodi. Rezultatīvo rādītāju sasniegšanu un maksājumus var plānot posmos (kaskadēt), paredzot maksājumus par starpposma rezultātiem, kā arī iespēju darbību pārtraukt starpposmā, ja redzams, ka gala rezultātu sasniegt nebūs iespējams.</w:t>
      </w:r>
    </w:p>
    <w:p w14:paraId="301CFE7E" w14:textId="77777777" w:rsidR="00F63CAB" w:rsidRPr="00030414" w:rsidRDefault="00F63CAB" w:rsidP="00F63CAB">
      <w:pPr>
        <w:pStyle w:val="ListBullet2"/>
        <w:numPr>
          <w:ilvl w:val="0"/>
          <w:numId w:val="26"/>
        </w:numPr>
        <w:tabs>
          <w:tab w:val="clear" w:pos="1020"/>
        </w:tabs>
        <w:ind w:left="1276"/>
      </w:pPr>
      <w:r w:rsidRPr="00030414">
        <w:t xml:space="preserve">Ieviest </w:t>
      </w:r>
      <w:r>
        <w:t>vienas vienības izmaksu standarta likmi</w:t>
      </w:r>
      <w:r w:rsidRPr="00030414">
        <w:t>, kas balstīta uz iznākuma rādītāja bāzes.</w:t>
      </w:r>
    </w:p>
    <w:p w14:paraId="635BE48A" w14:textId="77777777" w:rsidR="00F63CAB" w:rsidRPr="00030414" w:rsidRDefault="00F63CAB" w:rsidP="00F63CAB">
      <w:pPr>
        <w:pStyle w:val="ListBullet2"/>
        <w:numPr>
          <w:ilvl w:val="0"/>
          <w:numId w:val="26"/>
        </w:numPr>
        <w:ind w:left="1276"/>
      </w:pPr>
      <w:r w:rsidRPr="00030414">
        <w:t>Izmantot faktiskās izmaksas (piemēram, būvniecība, aprīkojums un iekārtas) kombinācijā ar esošām vai potenciāli ieviešamām horizontālajām VIZ metodikām (piemēram, projekta vadības izmaksām, būvprojekta izstrādes un būvuzraudzības izmaksām, informācijas un publicitātes izmaksām, vai arī KNR 56.panta likmi).</w:t>
      </w:r>
    </w:p>
    <w:p w14:paraId="575B67E2" w14:textId="77777777" w:rsidR="00F63CAB" w:rsidRPr="00030414" w:rsidRDefault="00F63CAB" w:rsidP="00F63CAB">
      <w:pPr>
        <w:pStyle w:val="Caption"/>
        <w:spacing w:after="0"/>
        <w:contextualSpacing/>
        <w:jc w:val="both"/>
      </w:pPr>
      <w:r w:rsidRPr="00030414">
        <w:fldChar w:fldCharType="begin"/>
      </w:r>
      <w:r w:rsidRPr="00030414">
        <w:instrText xml:space="preserve"> SEQ Table \* ARABIC </w:instrText>
      </w:r>
      <w:r w:rsidRPr="00030414">
        <w:fldChar w:fldCharType="separate"/>
      </w:r>
      <w:r w:rsidRPr="00030414">
        <w:rPr>
          <w:noProof/>
        </w:rPr>
        <w:t>15</w:t>
      </w:r>
      <w:r w:rsidRPr="00030414">
        <w:fldChar w:fldCharType="end"/>
      </w:r>
      <w:r w:rsidRPr="00030414">
        <w:t>. Tabula. SAMP, kuriem VIZ piemērošana ir ar augstāku praktisko iespējamību</w:t>
      </w:r>
      <w:r w:rsidRPr="00030414">
        <w:rPr>
          <w:rStyle w:val="FootnoteReference"/>
        </w:rPr>
        <w:footnoteReference w:id="27"/>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347"/>
        <w:gridCol w:w="4179"/>
        <w:gridCol w:w="2973"/>
      </w:tblGrid>
      <w:tr w:rsidR="00F63CAB" w:rsidRPr="00030414" w14:paraId="257157A8"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8AD3C90" w14:textId="77777777" w:rsidR="00F63CAB" w:rsidRPr="00030414" w:rsidRDefault="00F63CAB" w:rsidP="00326BF8">
            <w:pPr>
              <w:jc w:val="center"/>
            </w:pPr>
            <w:r w:rsidRPr="00030414">
              <w:t>Praktiskās iespējamības vērtējums (punkti)</w:t>
            </w:r>
          </w:p>
        </w:tc>
        <w:tc>
          <w:tcPr>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8F95CFE"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SAMP jomas</w:t>
            </w:r>
          </w:p>
        </w:tc>
        <w:tc>
          <w:tcPr>
            <w:tcW w:w="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715FB3" w14:textId="77777777" w:rsidR="00F63CAB" w:rsidRPr="00030414" w:rsidRDefault="00F63CAB" w:rsidP="00326BF8">
            <w:pPr>
              <w:jc w:val="center"/>
              <w:cnfStyle w:val="100000000000" w:firstRow="1" w:lastRow="0" w:firstColumn="0" w:lastColumn="0" w:oddVBand="0" w:evenVBand="0" w:oddHBand="0" w:evenHBand="0" w:firstRowFirstColumn="0" w:firstRowLastColumn="0" w:lastRowFirstColumn="0" w:lastRowLastColumn="0"/>
            </w:pPr>
            <w:r w:rsidRPr="00030414">
              <w:t>Finansējuma saņēmēji</w:t>
            </w:r>
          </w:p>
        </w:tc>
      </w:tr>
      <w:tr w:rsidR="00F63CAB" w:rsidRPr="00030414" w14:paraId="6DF22CC1" w14:textId="77777777" w:rsidTr="00326BF8">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tcBorders>
            <w:vAlign w:val="center"/>
          </w:tcPr>
          <w:p w14:paraId="083C84CD" w14:textId="77777777" w:rsidR="00F63CAB" w:rsidRPr="00030414" w:rsidRDefault="00F63CAB" w:rsidP="00326BF8">
            <w:pPr>
              <w:jc w:val="center"/>
            </w:pPr>
            <w:r w:rsidRPr="00030414">
              <w:t>6 un vairāk</w:t>
            </w:r>
          </w:p>
        </w:tc>
        <w:tc>
          <w:tcPr>
            <w:tcW w:w="2459" w:type="pct"/>
            <w:tcBorders>
              <w:top w:val="single" w:sz="2" w:space="0" w:color="FFFFFF" w:themeColor="background1"/>
            </w:tcBorders>
          </w:tcPr>
          <w:p w14:paraId="14BF6BDD" w14:textId="77777777" w:rsidR="00F63CAB" w:rsidRPr="00030414" w:rsidRDefault="00F63CAB" w:rsidP="00326BF8">
            <w:pPr>
              <w:pStyle w:val="ListBullet2"/>
              <w:numPr>
                <w:ilvl w:val="0"/>
                <w:numId w:val="68"/>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2.1.1.5. Klimata neitrāli risinājumi profesionālās izglītības iestāžu un koledžu izglītības programmās, vidē un infrastruktūrā</w:t>
            </w:r>
          </w:p>
          <w:p w14:paraId="0E99CA64" w14:textId="77777777" w:rsidR="00F63CAB" w:rsidRPr="00030414" w:rsidRDefault="00F63CAB" w:rsidP="00326BF8">
            <w:pPr>
              <w:pStyle w:val="ListBullet2"/>
              <w:numPr>
                <w:ilvl w:val="0"/>
                <w:numId w:val="68"/>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2.2.3.4. Vides monitoringa attīstība harmonizētai vides un klimata datu informācijas nodrošināšanai</w:t>
            </w:r>
          </w:p>
        </w:tc>
        <w:tc>
          <w:tcPr>
            <w:tcW w:w="1749" w:type="pct"/>
            <w:tcBorders>
              <w:top w:val="single" w:sz="2" w:space="0" w:color="FFFFFF" w:themeColor="background1"/>
            </w:tcBorders>
          </w:tcPr>
          <w:p w14:paraId="3CF60E48" w14:textId="77777777" w:rsidR="00F63CAB" w:rsidRPr="00030414" w:rsidRDefault="00F63CAB" w:rsidP="00326BF8">
            <w:pPr>
              <w:pStyle w:val="ListBullet2"/>
              <w:numPr>
                <w:ilvl w:val="0"/>
                <w:numId w:val="66"/>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Profesionālās izglītības iestādes, koledžas</w:t>
            </w:r>
          </w:p>
          <w:p w14:paraId="468EC396" w14:textId="77777777" w:rsidR="00F63CAB" w:rsidRPr="00030414" w:rsidRDefault="00F63CAB" w:rsidP="00326BF8">
            <w:pPr>
              <w:pStyle w:val="ListBullet2"/>
              <w:numPr>
                <w:ilvl w:val="0"/>
                <w:numId w:val="66"/>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Latvijas Vides, ģeoloģijas un meteoroloģijas centrs, Vides inspekcija</w:t>
            </w:r>
          </w:p>
        </w:tc>
      </w:tr>
      <w:tr w:rsidR="00F63CAB" w:rsidRPr="00030414" w14:paraId="34167D35"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7EABCB17" w14:textId="77777777" w:rsidR="00F63CAB" w:rsidRPr="00030414" w:rsidRDefault="00F63CAB" w:rsidP="00326BF8">
            <w:pPr>
              <w:jc w:val="center"/>
            </w:pPr>
            <w:r w:rsidRPr="00030414">
              <w:lastRenderedPageBreak/>
              <w:t>4-5</w:t>
            </w:r>
          </w:p>
        </w:tc>
        <w:tc>
          <w:tcPr>
            <w:tcW w:w="2459" w:type="pct"/>
          </w:tcPr>
          <w:p w14:paraId="1F9B2F9D"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1.1.1.2. RIS3 izcilības centri</w:t>
            </w:r>
          </w:p>
          <w:p w14:paraId="1F7E5010"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1.1.1.3. Praktiskas ievirzes pētījumi</w:t>
            </w:r>
          </w:p>
          <w:p w14:paraId="4BD227DD"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 xml:space="preserve">SAMP 2.1.3.2. Nacionālas nozīmes plūdu un krasta erozijas pasākumi </w:t>
            </w:r>
          </w:p>
          <w:p w14:paraId="58503003"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 xml:space="preserve">SAMP 2.3.1.1. Satiksmes plūsmas viedās tehnoloģijas </w:t>
            </w:r>
          </w:p>
          <w:p w14:paraId="174EBE0E"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2.3.1.2. Multimodāls sabiedriskā transporta tīkls</w:t>
            </w:r>
          </w:p>
          <w:p w14:paraId="42DDE631"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2.3.1.3. Veloinfrastruktūras attīstība</w:t>
            </w:r>
          </w:p>
          <w:p w14:paraId="55D4CE1A"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3.1.1.4. Rīgas pilsētas transporta infrastruktūras attīstība</w:t>
            </w:r>
          </w:p>
          <w:p w14:paraId="5FF38F4A"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3.1.1.5. un SAMP 3.1.2.3. Nacionālās un reģionālās nozīmes centru maģistrālo ielu un esošo maršrutu attīstība</w:t>
            </w:r>
          </w:p>
          <w:p w14:paraId="1DCCED8A"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4.1.1.1. Ārstniecības iestāžu infrastruktūras attīstība</w:t>
            </w:r>
          </w:p>
          <w:p w14:paraId="59C190F0"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4.2.1.5. Izglītības iestāžu nodrošinājums jaunā mācību satura kvalitatīvai ieviešanai</w:t>
            </w:r>
          </w:p>
          <w:p w14:paraId="71E21DCD"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4.2.1.6. Profesionālās izglītības iestāžu un koledžu mācību vide nozarēm aktuālo prasmju apguvei</w:t>
            </w:r>
          </w:p>
          <w:p w14:paraId="0A9E40C8"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 4.3.2. Kultūras un tūrisma lomas palielināšana ekonomiskajā attīstībā, sociālajā iekļaušanā un sociālajās inovācijās</w:t>
            </w:r>
          </w:p>
          <w:p w14:paraId="7427DD25"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t>SAMP 5.1.1.1. Infrastruktūras attīstība uzņēmējdarbības atbalstam</w:t>
            </w:r>
            <w:r>
              <w:rPr>
                <w:rStyle w:val="FootnoteReference"/>
              </w:rPr>
              <w:footnoteReference w:id="28"/>
            </w:r>
          </w:p>
          <w:p w14:paraId="385BBFE4"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5.1.1.5. Unikāla Eiropas mēroga kultūras mantojuma atjaunošana, lai veicinātu to pieejamību, attīstot kultūras pakalpojumus</w:t>
            </w:r>
          </w:p>
          <w:p w14:paraId="32DD5396"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rsidRPr="00030414">
              <w:t>SAMP 5.1.1.6. Kultūras mantojuma saglabāšana un jaunu pakalpojumu attīstība</w:t>
            </w:r>
          </w:p>
          <w:p w14:paraId="6FDC7F73"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t>SAMP 6.1.1.2. ES nozīmes biotopu vai purvu ekosistēmu atjaunošana</w:t>
            </w:r>
          </w:p>
          <w:p w14:paraId="7912566F" w14:textId="77777777" w:rsidR="00F63CAB" w:rsidRPr="00030414" w:rsidRDefault="00F63CAB" w:rsidP="00F63CAB">
            <w:pPr>
              <w:pStyle w:val="ListBullet2"/>
              <w:numPr>
                <w:ilvl w:val="0"/>
                <w:numId w:val="67"/>
              </w:numPr>
              <w:tabs>
                <w:tab w:val="clear" w:pos="340"/>
                <w:tab w:val="num" w:pos="2377"/>
              </w:tabs>
              <w:ind w:left="387"/>
              <w:cnfStyle w:val="000000000000" w:firstRow="0" w:lastRow="0" w:firstColumn="0" w:lastColumn="0" w:oddVBand="0" w:evenVBand="0" w:oddHBand="0" w:evenHBand="0" w:firstRowFirstColumn="0" w:firstRowLastColumn="0" w:lastRowFirstColumn="0" w:lastRowLastColumn="0"/>
            </w:pPr>
            <w:r>
              <w:t xml:space="preserve">SAMP 6.1.1.3. Atbalsts uzņēmējdarbībai nepieciešamās publiskās infrastruktūras attīstībai, veicinot pāreju uz klimatneitrālu ekonomiku </w:t>
            </w:r>
          </w:p>
        </w:tc>
        <w:tc>
          <w:tcPr>
            <w:tcW w:w="1749" w:type="pct"/>
          </w:tcPr>
          <w:p w14:paraId="4F8AE3AC"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Zinātniskās institūcijas</w:t>
            </w:r>
          </w:p>
          <w:p w14:paraId="1E4D275C"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Zinātniskās institūcijas, saimnieciskās darbības veicēji</w:t>
            </w:r>
          </w:p>
          <w:p w14:paraId="10EBC127"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p w14:paraId="3F5DA8A5"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VSIA “Latvijas valsts ceļi”</w:t>
            </w:r>
          </w:p>
          <w:p w14:paraId="071B939E"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VSIA “Autotransporta direkcija”, pašvaldības</w:t>
            </w:r>
          </w:p>
          <w:p w14:paraId="47FAC76D"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VSIA “Latvijas valsts ceļi”</w:t>
            </w:r>
          </w:p>
          <w:p w14:paraId="7AC16ED2"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w:t>
            </w:r>
          </w:p>
          <w:p w14:paraId="69C56067"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541041D5"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Ārstniecības iestādes</w:t>
            </w:r>
          </w:p>
          <w:p w14:paraId="0EBA703C"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valsts dibinātās izglītības iestādes, profesionālās izglītības iestādes, koledžas</w:t>
            </w:r>
          </w:p>
          <w:p w14:paraId="217057D5"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Profesionālās izglītības iestādes, koledžas</w:t>
            </w:r>
          </w:p>
          <w:p w14:paraId="6DE65C65"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pašvaldības iestādes, valsts akciju sabiedrības, valsts kapitālsabiedrības, NVO, privātie kultūras operatori</w:t>
            </w:r>
          </w:p>
          <w:p w14:paraId="39737C9D"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kapitālsabiedrības, publiski privātās kapitālsabiedrības</w:t>
            </w:r>
          </w:p>
          <w:p w14:paraId="1E80587F"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valsts akciju sabiedrības vai valsts kapitālsabiedrības</w:t>
            </w:r>
          </w:p>
          <w:p w14:paraId="3CCFC239"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pašvaldību iestādes</w:t>
            </w:r>
          </w:p>
          <w:p w14:paraId="095AE67E"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Dabas aizsardzības pārvalde, AS “Latvijas valsts meži”</w:t>
            </w:r>
          </w:p>
          <w:p w14:paraId="7F4924D2" w14:textId="77777777" w:rsidR="00F63CAB" w:rsidRPr="00030414" w:rsidRDefault="00F63CAB" w:rsidP="00326BF8">
            <w:pPr>
              <w:pStyle w:val="ListBullet2"/>
              <w:numPr>
                <w:ilvl w:val="0"/>
                <w:numId w:val="65"/>
              </w:numPr>
              <w:tabs>
                <w:tab w:val="clear" w:pos="1020"/>
                <w:tab w:val="num" w:pos="1454"/>
              </w:tabs>
              <w:ind w:left="313"/>
              <w:cnfStyle w:val="000000000000" w:firstRow="0" w:lastRow="0" w:firstColumn="0" w:lastColumn="0" w:oddVBand="0" w:evenVBand="0" w:oddHBand="0" w:evenHBand="0" w:firstRowFirstColumn="0" w:firstRowLastColumn="0" w:lastRowFirstColumn="0" w:lastRowLastColumn="0"/>
            </w:pPr>
            <w:r w:rsidRPr="00030414">
              <w:t>Pašvaldības, to izveidotās iestādes, kapitālsabiedrības, publiski privātās kapitālsabiedrības</w:t>
            </w:r>
          </w:p>
        </w:tc>
      </w:tr>
      <w:tr w:rsidR="00F63CAB" w:rsidRPr="00030414" w14:paraId="5F7C4EC2"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5DCE29E7" w14:textId="77777777" w:rsidR="00F63CAB" w:rsidRPr="00030414" w:rsidRDefault="00F63CAB" w:rsidP="00326BF8">
            <w:pPr>
              <w:jc w:val="center"/>
            </w:pPr>
            <w:r w:rsidRPr="00030414">
              <w:t>2-3</w:t>
            </w:r>
          </w:p>
        </w:tc>
        <w:tc>
          <w:tcPr>
            <w:tcW w:w="2459" w:type="pct"/>
          </w:tcPr>
          <w:p w14:paraId="492A5FF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 1.1.2. Prasmju attīstīšana viedās specializācijas, industriālās pārejas un uzņēmējdarbības veicināšanai</w:t>
            </w:r>
          </w:p>
          <w:p w14:paraId="79B0EA96"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1.2.2.1. Atbalsts Digitālo inovācijas centru un reģionālo kontaktpunktu izveidei</w:t>
            </w:r>
          </w:p>
          <w:p w14:paraId="1324647F"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lastRenderedPageBreak/>
              <w:t>SAMP 1.3.1.1. IKT risinājumu un pakalpojumu attīstība un iespēju radīšana privātajam sektoram</w:t>
            </w:r>
          </w:p>
          <w:p w14:paraId="7630141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2.1.3.1. Pašvaldību pielāgošanās klimata pārmaiņām</w:t>
            </w:r>
          </w:p>
          <w:p w14:paraId="2D8043F3"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 xml:space="preserve">SAMP 2.1.3.2. Nacionālas nozīmes plūdu un krasta erozijas pasākumi </w:t>
            </w:r>
          </w:p>
          <w:p w14:paraId="2CBB89BC"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rsidRPr="00030414">
              <w:t>SAMP 2.2.1.1. Notekūdeņu un to dūņu apsaimniekošanas sistēmas attīstība piesārņojuma samazināšanai</w:t>
            </w:r>
          </w:p>
          <w:p w14:paraId="319FBD93"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 xml:space="preserve">SAMP 2.2.2.1. Atkritumu šķirošana, pārstrāde un reģenerācija </w:t>
            </w:r>
          </w:p>
          <w:p w14:paraId="583886C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2.2.2.3. Notekūdeņu dūņu pārstrāde</w:t>
            </w:r>
          </w:p>
          <w:p w14:paraId="0B980426"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2.2.3.5. Gaisa piesārņojuma samazināšanas pasākumi pašvaldībās</w:t>
            </w:r>
          </w:p>
          <w:p w14:paraId="61E3D695"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2.2.3.7. Filtru nomaiņa enerģētikas uzņēmumos</w:t>
            </w:r>
          </w:p>
          <w:p w14:paraId="7CABF57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3.1.1.6. Lielo ostu publiskās infrastruktūras attīstība</w:t>
            </w:r>
          </w:p>
          <w:p w14:paraId="6BF56A57"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4.1.1.6. Hroniski slimo un nedziedināmi slimo pacientu aprūpei nepieciešamās infrastruktūras attīstība</w:t>
            </w:r>
          </w:p>
          <w:p w14:paraId="40FD72C8"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 xml:space="preserve">SAMP 4.2.1.3. Speciālās izglītības efektīva nodrošināšana </w:t>
            </w:r>
          </w:p>
          <w:p w14:paraId="56294124"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4.2.1.4. Kvalitatīvas un mūsdienīgas izglītības īstenošana pirmsskolas izglītības iestādēs</w:t>
            </w:r>
          </w:p>
          <w:p w14:paraId="07B4DDCB"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4.2.1.7. Pirmsskolas izglītības infrastruktūras attīstība</w:t>
            </w:r>
          </w:p>
          <w:p w14:paraId="40AD74CF"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4.2.4.3. Digitālo prasmju pilnveide</w:t>
            </w:r>
          </w:p>
          <w:p w14:paraId="59670EA7"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4.3.1.3. Sociālo mājokļu atjaunošana vai jaunu sociālo mājokļu būvniecība</w:t>
            </w:r>
          </w:p>
          <w:p w14:paraId="61A9F442"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5.1.1.3. Publiskās ārtelpas attīstība</w:t>
            </w:r>
          </w:p>
          <w:p w14:paraId="500C6EC7"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5.1.1.4. Viedās pašvaldības</w:t>
            </w:r>
          </w:p>
          <w:p w14:paraId="0802AA3A"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5.1.1.7. Reģionālās kultūras infrastruktūras attīstība kultūras pakalpojumu pieejamības uzlabošanai</w:t>
            </w:r>
          </w:p>
          <w:p w14:paraId="6949360E" w14:textId="77777777" w:rsidR="00F63CAB" w:rsidRPr="00030414" w:rsidRDefault="00F63CAB" w:rsidP="00326BF8">
            <w:pPr>
              <w:pStyle w:val="ListBullet2"/>
              <w:numPr>
                <w:ilvl w:val="0"/>
                <w:numId w:val="64"/>
              </w:numPr>
              <w:tabs>
                <w:tab w:val="clear" w:pos="1020"/>
              </w:tabs>
              <w:ind w:left="387"/>
              <w:cnfStyle w:val="000000000000" w:firstRow="0" w:lastRow="0" w:firstColumn="0" w:lastColumn="0" w:oddVBand="0" w:evenVBand="0" w:oddHBand="0" w:evenHBand="0" w:firstRowFirstColumn="0" w:firstRowLastColumn="0" w:lastRowFirstColumn="0" w:lastRowLastColumn="0"/>
            </w:pPr>
            <w:r>
              <w:t>SAMP 6.1.1.7. Bezizmešu mobilitātes veicināšana pašvaldībās</w:t>
            </w:r>
          </w:p>
        </w:tc>
        <w:tc>
          <w:tcPr>
            <w:tcW w:w="1749" w:type="pct"/>
          </w:tcPr>
          <w:p w14:paraId="38AB9FC3"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lastRenderedPageBreak/>
              <w:t>Augstskolas, zinātniskās institūcijas, saimnieciskās darbības veicēji</w:t>
            </w:r>
          </w:p>
          <w:p w14:paraId="2B1CCC2A"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 xml:space="preserve">Pētniecības, zinātnes un privātā sektora konsorcijs </w:t>
            </w:r>
            <w:r w:rsidRPr="00030414">
              <w:lastRenderedPageBreak/>
              <w:t>(digitālais inovāciju centrs), komersanti</w:t>
            </w:r>
          </w:p>
          <w:p w14:paraId="0AD13650"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Valsts pārvaldes iestādes, pašvaldības, plānošanas reģioni, valsts un pašvaldību kapitālsabiedrības, tiesu varas institūcijas, digitālās inovācijas centri</w:t>
            </w:r>
          </w:p>
          <w:p w14:paraId="171D4061"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p w14:paraId="583B8E3F"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p w14:paraId="7FCCEBE3"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Ūdenssaimniecības sabiedrisko pakalpojumu sniedzēji</w:t>
            </w:r>
          </w:p>
          <w:p w14:paraId="73825DF8"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Komersanti, t.sk. sabiedrisko pakalpojumu sniedzēji</w:t>
            </w:r>
          </w:p>
          <w:p w14:paraId="6B5BF2B2"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Sabiedriskā pakalpojuma sniedzējs, komersanti</w:t>
            </w:r>
          </w:p>
          <w:p w14:paraId="417A7D64"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1329405E"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Siltumapgādes sabiedriskā pakalpojuma sniedzēji</w:t>
            </w:r>
          </w:p>
          <w:p w14:paraId="3097243A"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Ostu pārvaldes</w:t>
            </w:r>
          </w:p>
          <w:p w14:paraId="315582E3"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Ārstniecības iestādes</w:t>
            </w:r>
          </w:p>
          <w:p w14:paraId="388B12AF"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4A58A3B5"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458D3251"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kapitālsabiedrības</w:t>
            </w:r>
          </w:p>
          <w:p w14:paraId="54D025EA"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Vides aizsardzības un reģionālās attīstības ministrija</w:t>
            </w:r>
          </w:p>
          <w:p w14:paraId="504B6FB4"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w:t>
            </w:r>
          </w:p>
          <w:p w14:paraId="7909233B"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kapitālsabiedrības</w:t>
            </w:r>
          </w:p>
          <w:p w14:paraId="6E997C47"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p w14:paraId="114194B9"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pašvaldību iestādes</w:t>
            </w:r>
          </w:p>
          <w:p w14:paraId="1BF34A76" w14:textId="77777777" w:rsidR="00F63CAB" w:rsidRPr="00030414" w:rsidRDefault="00F63CAB" w:rsidP="00326BF8">
            <w:pPr>
              <w:pStyle w:val="ListBullet2"/>
              <w:numPr>
                <w:ilvl w:val="0"/>
                <w:numId w:val="63"/>
              </w:numPr>
              <w:tabs>
                <w:tab w:val="clear" w:pos="1020"/>
              </w:tabs>
              <w:ind w:left="313"/>
              <w:cnfStyle w:val="000000000000" w:firstRow="0" w:lastRow="0" w:firstColumn="0" w:lastColumn="0" w:oddVBand="0" w:evenVBand="0" w:oddHBand="0" w:evenHBand="0" w:firstRowFirstColumn="0" w:firstRowLastColumn="0" w:lastRowFirstColumn="0" w:lastRowLastColumn="0"/>
            </w:pPr>
            <w:r w:rsidRPr="00030414">
              <w:t>Pašvaldības, to iestādes un kapitālsabiedrības</w:t>
            </w:r>
          </w:p>
        </w:tc>
      </w:tr>
    </w:tbl>
    <w:p w14:paraId="3EE643AA" w14:textId="77777777" w:rsidR="00F63CAB" w:rsidRPr="00030414" w:rsidRDefault="00F63CAB" w:rsidP="00F63CAB">
      <w:pPr>
        <w:pStyle w:val="BodyText"/>
      </w:pPr>
      <w:r w:rsidRPr="00030414">
        <w:lastRenderedPageBreak/>
        <w:t xml:space="preserve">Grupās 1.-3. iekļautajiem SAMP VIZ praktiskā piemērošana tiešā veidā būs atkarīga no SAMP intervences loģikas, ieviešanas nosacījumiem, kā arī piemērotajiem rezultatīvajiem rādītājiem. Izvērtējuma ziņojuma sagatavošanas brīdī vairumam SAMP šie parametri bija izstrādes stadijā. Lai palielinātu VIZ piemērošanas iespējas SAMP ieviešanas nosacījumi, kā arī sasniedzamie rezultatīvie rādītāji būs jāpielāgo tieši VIZ piemērošanas loģikai. Atsevišķos gadījumos, tas var prasīt atbalstāmo darbību tvēruma sašaurināšanu un standartizēšanu. VIZ ieviešanas loģika arī prasīs papildus darbu pie </w:t>
      </w:r>
      <w:r w:rsidRPr="00030414">
        <w:lastRenderedPageBreak/>
        <w:t xml:space="preserve">precīzāku rezultatīvo rādītāju izstrādes. Izvērtējuma autori ir sagatavojuši virkni ar rezultatīvo rādītāju piemēriem katram SAMP (skat. pielikumu B1) , kurus no autoru skata punkta varētu izmantot, lai piemērotu </w:t>
      </w:r>
      <w:r>
        <w:t>vienas vienības izmaksu standarta likmi</w:t>
      </w:r>
      <w:r w:rsidRPr="00030414">
        <w:t xml:space="preserve">, fiksētas summas maksājumu. </w:t>
      </w:r>
    </w:p>
    <w:p w14:paraId="22BEACC6" w14:textId="404B5AB6" w:rsidR="00F63CAB" w:rsidRPr="00030414" w:rsidRDefault="00F63CAB" w:rsidP="00F63CAB">
      <w:pPr>
        <w:pStyle w:val="Heading1"/>
      </w:pPr>
      <w:bookmarkStart w:id="107" w:name="_Toc112316823"/>
      <w:bookmarkStart w:id="108" w:name="_Toc122615649"/>
      <w:r w:rsidRPr="00030414">
        <w:lastRenderedPageBreak/>
        <w:t>Horizontālo vienkāršoto izmaksu metodiku izstrāde</w:t>
      </w:r>
      <w:bookmarkEnd w:id="107"/>
      <w:r w:rsidR="00326BF8">
        <w:t>s potenciāls</w:t>
      </w:r>
      <w:bookmarkEnd w:id="108"/>
    </w:p>
    <w:p w14:paraId="07F6DD82" w14:textId="77777777" w:rsidR="00F63CAB" w:rsidRPr="00030414" w:rsidRDefault="00F63CAB" w:rsidP="00F63CAB">
      <w:pPr>
        <w:pStyle w:val="BodyText"/>
      </w:pPr>
      <w:r w:rsidRPr="00030414">
        <w:t>Veicot 2. nodaļā aprakstīto 2021.-2027.g. SAMP analīzi no VIZ piemērošanas skatu punkta tika identificēta virkne izmaksu kategoriju, kurām ir tendence atkārtoties daudzos SAMP (</w:t>
      </w:r>
      <w:r w:rsidRPr="00030414">
        <w:fldChar w:fldCharType="begin"/>
      </w:r>
      <w:r w:rsidRPr="00030414">
        <w:instrText xml:space="preserve"> REF _Ref99035709 \h  \* MERGEFORMAT </w:instrText>
      </w:r>
      <w:r w:rsidRPr="00030414">
        <w:fldChar w:fldCharType="separate"/>
      </w:r>
      <w:r w:rsidRPr="0072434D">
        <w:t>10. Attēls</w:t>
      </w:r>
      <w:r w:rsidRPr="00030414">
        <w:fldChar w:fldCharType="end"/>
      </w:r>
      <w:r w:rsidRPr="00030414">
        <w:t>). Starp biežāk plānotajām izmaksu pozīcijām ir, piemēram, izdevumi, kas saistīti ar būvdarbu plānošanu un uzraudzību, mācību aktivitāšu īstenošanu, informācijas un publicitātes pasākumu īstenošanu, iepirkuma dokumentācijas sagatavošanu u.c.</w:t>
      </w:r>
    </w:p>
    <w:p w14:paraId="249C72D5" w14:textId="77777777" w:rsidR="00F63CAB" w:rsidRPr="00030414" w:rsidRDefault="00F63CAB" w:rsidP="00F63CAB">
      <w:pPr>
        <w:pStyle w:val="BodyText"/>
      </w:pPr>
      <w:r w:rsidRPr="00030414">
        <w:t>Līdzīgi, veicot arī 2014.-2020.g. izmaksu pamatojošo dokumentu kopas analīzi, tika konstatēts, ka ir izdevumu pozīcijas, par kurām ir liels norēķinu skaits neatkarīgi no SAMP, piemēram, personāla atalgojuma, apmācību, vai arī tādas izmaksas, kas saistītas ar būvprojektu izstrādi un būvniecības uzraudzību.</w:t>
      </w:r>
    </w:p>
    <w:p w14:paraId="20EE2E79" w14:textId="77777777" w:rsidR="00F63CAB" w:rsidRPr="00030414" w:rsidRDefault="00F63CAB" w:rsidP="00F63CAB">
      <w:pPr>
        <w:pStyle w:val="BodyText"/>
      </w:pPr>
      <w:r w:rsidRPr="00030414">
        <w:t>Šie rezultāti ļauj secināt, ka pastāv potenciāls tādu VIZ metodiku izstrādei, kas attiecināmas uz vienu izdevumu veidu, bet piemērojamas vienlaicīgi vairākos SAMP. Šāda veida metodikas dēvē par horizontālajām metodikām un to izstrādei var būt divas pieejas:</w:t>
      </w:r>
    </w:p>
    <w:p w14:paraId="6C798A4E" w14:textId="77777777" w:rsidR="00F63CAB" w:rsidRPr="00030414" w:rsidRDefault="00F63CAB" w:rsidP="00F63CAB">
      <w:pPr>
        <w:pStyle w:val="BodyText"/>
        <w:numPr>
          <w:ilvl w:val="0"/>
          <w:numId w:val="31"/>
        </w:numPr>
        <w:ind w:left="567"/>
      </w:pPr>
      <w:r w:rsidRPr="00030414">
        <w:t>Balstoties uz vēsturiskajiem datiem par faktisko izdevumu apjomiem (piemēram, uz vienu sasniegtā rezultāta vienību) vai to līmeni attiecībā pret citiem izdevumu veidiem;</w:t>
      </w:r>
    </w:p>
    <w:p w14:paraId="0DBBD4F0" w14:textId="77777777" w:rsidR="00F63CAB" w:rsidRPr="00030414" w:rsidRDefault="00F63CAB" w:rsidP="00F63CAB">
      <w:pPr>
        <w:pStyle w:val="BodyText"/>
        <w:numPr>
          <w:ilvl w:val="0"/>
          <w:numId w:val="31"/>
        </w:numPr>
        <w:ind w:left="567"/>
      </w:pPr>
      <w:r>
        <w:t>Balstoties uz tirgus izpēti, piemēram, apzinot kādā nozarē piemēroto praksi, lai novērtētu kādu izmaksu iespējamo apjomu, vai īpatsvaru (piemēram, tāmējot izdevumus).</w:t>
      </w:r>
    </w:p>
    <w:p w14:paraId="79E4C5BD" w14:textId="453636F7" w:rsidR="00F63CAB" w:rsidRPr="00030414" w:rsidRDefault="00E9313F" w:rsidP="00F63CAB">
      <w:pPr>
        <w:pStyle w:val="BodyText"/>
      </w:pPr>
      <w:r w:rsidRPr="00E9313F">
        <w:t>I</w:t>
      </w:r>
      <w:r w:rsidR="00F63CAB" w:rsidRPr="00E9313F">
        <w:t>zvērtējuma ietvaros tika analizēti vēsturiskie dati par izmaksām 2014.-2020.g. periodā un gadījumos, kur bija iespējams iegūt pamatotas izdevumu apjoma vai īpatsvara vērtības, to atbilstība tika testēta pret tirgus likmēm (piemēram, darba samaksas likmēm, kādas tās uzrādās Valsts ieņēmuma dienesta apkopotajos datos).</w:t>
      </w:r>
    </w:p>
    <w:p w14:paraId="5882D999" w14:textId="77777777" w:rsidR="00F63CAB" w:rsidRPr="00030414" w:rsidRDefault="00F63CAB" w:rsidP="00F63CAB">
      <w:pPr>
        <w:pStyle w:val="Heading2"/>
      </w:pPr>
      <w:bookmarkStart w:id="109" w:name="_Toc112316824"/>
      <w:bookmarkStart w:id="110" w:name="_Toc122615650"/>
      <w:r>
        <w:t>Mācību aktivitāšu īstenošana</w:t>
      </w:r>
      <w:bookmarkEnd w:id="109"/>
      <w:bookmarkEnd w:id="110"/>
    </w:p>
    <w:p w14:paraId="2EE298D3" w14:textId="77777777" w:rsidR="00F63CAB" w:rsidRPr="00030414" w:rsidRDefault="00F63CAB" w:rsidP="00F63CAB">
      <w:pPr>
        <w:pStyle w:val="Heading3"/>
      </w:pPr>
      <w:bookmarkStart w:id="111" w:name="_Toc112316825"/>
      <w:bookmarkStart w:id="112" w:name="_Toc122615651"/>
      <w:r w:rsidRPr="00030414">
        <w:t>Pārskats par 2021.-2027.g. SAMP, kuros plānots īstenot mācību aktivitātes un kuros varētu piemērot kādu no VIZ veidiem</w:t>
      </w:r>
      <w:bookmarkEnd w:id="111"/>
      <w:bookmarkEnd w:id="112"/>
    </w:p>
    <w:p w14:paraId="460DB31D" w14:textId="77777777" w:rsidR="00F63CAB" w:rsidRPr="00030414" w:rsidRDefault="00F63CAB" w:rsidP="00F63CAB">
      <w:pPr>
        <w:pStyle w:val="BodyText"/>
      </w:pPr>
      <w:r w:rsidRPr="00030414">
        <w:t>Balstoties uz informāciju par katra SAMP galvenajām atbalstāmajām darbībām un iznākuma un rezultāta rādītājiem, tika veikta analīze par SAMP, kuros 2021.-2027.g. plānots īstenot mācību aktivitātes (skatīt pielikumu B.2.). Tās rezultātā tika identificēti 50 SAMP, kas atbilst 22% no visiem SAMP un pilnībā vai daļēji paredz mācību aktivitāšu veikšanu (9</w:t>
      </w:r>
      <w:r w:rsidRPr="00030414">
        <w:fldChar w:fldCharType="begin"/>
      </w:r>
      <w:r w:rsidRPr="00030414">
        <w:instrText xml:space="preserve"> REF _Ref99037261 \h  \* MERGEFORMAT </w:instrText>
      </w:r>
      <w:r w:rsidRPr="00030414">
        <w:fldChar w:fldCharType="end"/>
      </w:r>
      <w:r w:rsidRPr="00030414">
        <w:t>. Attēls). Katram SAMP, balstoties uz pieejamo informāciju un ekspertu viedokli, tika identificētas arī izmaksu pozīcijas, kā rezultātā tika noteikts, ka visizplatītākās izmaksu pozīcijas mācību aktivitātēm ir samaksa lektoram, materiālu sagatavošana un apmācību programmu izstrāde (</w:t>
      </w:r>
      <w:r>
        <w:t>16. Tabula).</w:t>
      </w:r>
    </w:p>
    <w:p w14:paraId="169D3EEC" w14:textId="77777777" w:rsidR="00F63CAB" w:rsidRPr="00030414" w:rsidRDefault="00F63CAB" w:rsidP="00F63CAB">
      <w:pPr>
        <w:pStyle w:val="Caption"/>
      </w:pPr>
      <w:r w:rsidRPr="00030414">
        <w:lastRenderedPageBreak/>
        <w:fldChar w:fldCharType="begin"/>
      </w:r>
      <w:r w:rsidRPr="00030414">
        <w:instrText xml:space="preserve"> SEQ Attēls \* ARABIC </w:instrText>
      </w:r>
      <w:r w:rsidRPr="00030414">
        <w:fldChar w:fldCharType="separate"/>
      </w:r>
      <w:r w:rsidRPr="00030414">
        <w:rPr>
          <w:noProof/>
        </w:rPr>
        <w:t>9</w:t>
      </w:r>
      <w:r w:rsidRPr="00030414">
        <w:fldChar w:fldCharType="end"/>
      </w:r>
      <w:r w:rsidRPr="00030414">
        <w:t>. Attēls. SAMP ar mācību elementu</w:t>
      </w:r>
    </w:p>
    <w:p w14:paraId="29839FFA" w14:textId="77777777" w:rsidR="00F63CAB" w:rsidRPr="00030414" w:rsidRDefault="00F63CAB" w:rsidP="00F63CAB">
      <w:r w:rsidRPr="00030414">
        <w:rPr>
          <w:noProof/>
        </w:rPr>
        <w:drawing>
          <wp:inline distT="0" distB="0" distL="0" distR="0" wp14:anchorId="5E3B4BDB" wp14:editId="23D9FBEF">
            <wp:extent cx="5400675" cy="2071370"/>
            <wp:effectExtent l="0" t="0" r="952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675" cy="2071370"/>
                    </a:xfrm>
                    <a:prstGeom prst="rect">
                      <a:avLst/>
                    </a:prstGeom>
                  </pic:spPr>
                </pic:pic>
              </a:graphicData>
            </a:graphic>
          </wp:inline>
        </w:drawing>
      </w:r>
    </w:p>
    <w:p w14:paraId="399D1529"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16</w:t>
      </w:r>
      <w:r w:rsidRPr="00030414">
        <w:fldChar w:fldCharType="end"/>
      </w:r>
      <w:r w:rsidRPr="00030414">
        <w:t>. Tabula. SAMP ar mācību elementu plānotās izmaksu pozīcijas</w:t>
      </w:r>
    </w:p>
    <w:tbl>
      <w:tblPr>
        <w:tblStyle w:val="KPMGFinancial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6889"/>
        <w:gridCol w:w="1610"/>
      </w:tblGrid>
      <w:tr w:rsidR="00F63CAB" w:rsidRPr="00030414" w14:paraId="0FDBE9F6" w14:textId="77777777" w:rsidTr="0032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A41897B" w14:textId="77777777" w:rsidR="00F63CAB" w:rsidRPr="00030414" w:rsidRDefault="00F63CAB" w:rsidP="00326BF8">
            <w:pPr>
              <w:pStyle w:val="ListBullet2"/>
              <w:numPr>
                <w:ilvl w:val="0"/>
                <w:numId w:val="0"/>
              </w:numPr>
              <w:jc w:val="center"/>
            </w:pPr>
            <w:r w:rsidRPr="00030414">
              <w:t>Izmaksu Pozīcija</w:t>
            </w:r>
          </w:p>
        </w:tc>
        <w:tc>
          <w:tcPr>
            <w:tcW w:w="94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F440761"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Skaits</w:t>
            </w:r>
          </w:p>
        </w:tc>
      </w:tr>
      <w:tr w:rsidR="00F63CAB" w:rsidRPr="00030414" w14:paraId="6C8F46D7" w14:textId="77777777" w:rsidTr="00326BF8">
        <w:tc>
          <w:tcPr>
            <w:cnfStyle w:val="001000000000" w:firstRow="0" w:lastRow="0" w:firstColumn="1" w:lastColumn="0" w:oddVBand="0" w:evenVBand="0" w:oddHBand="0" w:evenHBand="0" w:firstRowFirstColumn="0" w:firstRowLastColumn="0" w:lastRowFirstColumn="0" w:lastRowLastColumn="0"/>
            <w:tcW w:w="4053" w:type="pct"/>
            <w:tcBorders>
              <w:top w:val="single" w:sz="2" w:space="0" w:color="FFFFFF" w:themeColor="background1"/>
            </w:tcBorders>
          </w:tcPr>
          <w:p w14:paraId="02AB2E0E" w14:textId="77777777" w:rsidR="00F63CAB" w:rsidRPr="00030414" w:rsidRDefault="00F63CAB" w:rsidP="00326BF8">
            <w:pPr>
              <w:pStyle w:val="ListBullet2"/>
              <w:numPr>
                <w:ilvl w:val="0"/>
                <w:numId w:val="0"/>
              </w:numPr>
              <w:rPr>
                <w:b/>
                <w:bCs/>
              </w:rPr>
            </w:pPr>
            <w:r w:rsidRPr="00030414">
              <w:rPr>
                <w:b/>
                <w:bCs/>
              </w:rPr>
              <w:t>Kopējais SAMP skaits ar mācību elementu</w:t>
            </w:r>
          </w:p>
        </w:tc>
        <w:tc>
          <w:tcPr>
            <w:tcW w:w="947" w:type="pct"/>
            <w:tcBorders>
              <w:top w:val="single" w:sz="2" w:space="0" w:color="FFFFFF" w:themeColor="background1"/>
            </w:tcBorders>
            <w:vAlign w:val="center"/>
          </w:tcPr>
          <w:p w14:paraId="7C127E9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rPr>
                <w:b/>
                <w:bCs/>
              </w:rPr>
            </w:pPr>
            <w:r w:rsidRPr="00030414">
              <w:rPr>
                <w:b/>
                <w:bCs/>
              </w:rPr>
              <w:t>50</w:t>
            </w:r>
          </w:p>
        </w:tc>
      </w:tr>
      <w:tr w:rsidR="00F63CAB" w:rsidRPr="00030414" w14:paraId="57201C02"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4F9D8ABC" w14:textId="77777777" w:rsidR="00F63CAB" w:rsidRPr="00030414" w:rsidRDefault="00F63CAB" w:rsidP="00326BF8">
            <w:pPr>
              <w:pStyle w:val="ListBullet2"/>
              <w:numPr>
                <w:ilvl w:val="0"/>
                <w:numId w:val="0"/>
              </w:numPr>
            </w:pPr>
            <w:r w:rsidRPr="00030414">
              <w:t>1. Samaksa lektoram</w:t>
            </w:r>
          </w:p>
        </w:tc>
        <w:tc>
          <w:tcPr>
            <w:tcW w:w="947" w:type="pct"/>
            <w:vAlign w:val="center"/>
          </w:tcPr>
          <w:p w14:paraId="69E0260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45</w:t>
            </w:r>
          </w:p>
        </w:tc>
      </w:tr>
      <w:tr w:rsidR="00F63CAB" w:rsidRPr="00030414" w14:paraId="64C399F0"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05DF526B" w14:textId="77777777" w:rsidR="00F63CAB" w:rsidRPr="00030414" w:rsidRDefault="00F63CAB" w:rsidP="00326BF8">
            <w:pPr>
              <w:pStyle w:val="ListBullet2"/>
              <w:numPr>
                <w:ilvl w:val="0"/>
                <w:numId w:val="0"/>
              </w:numPr>
            </w:pPr>
            <w:r w:rsidRPr="00030414">
              <w:t>2. Materiālu sagatavošana</w:t>
            </w:r>
          </w:p>
        </w:tc>
        <w:tc>
          <w:tcPr>
            <w:tcW w:w="947" w:type="pct"/>
            <w:vAlign w:val="center"/>
          </w:tcPr>
          <w:p w14:paraId="6369969B"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33</w:t>
            </w:r>
          </w:p>
        </w:tc>
      </w:tr>
      <w:tr w:rsidR="00F63CAB" w:rsidRPr="00030414" w14:paraId="2C7F5B6E"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3EF58007" w14:textId="77777777" w:rsidR="00F63CAB" w:rsidRPr="00030414" w:rsidRDefault="00F63CAB" w:rsidP="00326BF8">
            <w:pPr>
              <w:pStyle w:val="ListBullet2"/>
              <w:numPr>
                <w:ilvl w:val="0"/>
                <w:numId w:val="0"/>
              </w:numPr>
            </w:pPr>
            <w:r w:rsidRPr="00030414">
              <w:t>3. Apmācību programmu izstrāde</w:t>
            </w:r>
          </w:p>
        </w:tc>
        <w:tc>
          <w:tcPr>
            <w:tcW w:w="947" w:type="pct"/>
            <w:vAlign w:val="center"/>
          </w:tcPr>
          <w:p w14:paraId="6B3D5F5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31</w:t>
            </w:r>
          </w:p>
        </w:tc>
      </w:tr>
      <w:tr w:rsidR="00F63CAB" w:rsidRPr="00030414" w14:paraId="1FD73E06"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2CE36819" w14:textId="77777777" w:rsidR="00F63CAB" w:rsidRPr="00030414" w:rsidRDefault="00F63CAB" w:rsidP="00326BF8">
            <w:pPr>
              <w:pStyle w:val="ListBullet2"/>
              <w:numPr>
                <w:ilvl w:val="0"/>
                <w:numId w:val="0"/>
              </w:numPr>
            </w:pPr>
            <w:r w:rsidRPr="00030414">
              <w:t>4. Transporta izmaksas</w:t>
            </w:r>
          </w:p>
        </w:tc>
        <w:tc>
          <w:tcPr>
            <w:tcW w:w="947" w:type="pct"/>
            <w:vAlign w:val="center"/>
          </w:tcPr>
          <w:p w14:paraId="2B1D5875"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23</w:t>
            </w:r>
          </w:p>
        </w:tc>
      </w:tr>
      <w:tr w:rsidR="00F63CAB" w:rsidRPr="00030414" w14:paraId="6BD052AC"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1F732487" w14:textId="77777777" w:rsidR="00F63CAB" w:rsidRPr="00030414" w:rsidRDefault="00F63CAB" w:rsidP="00326BF8">
            <w:pPr>
              <w:pStyle w:val="ListBullet2"/>
              <w:numPr>
                <w:ilvl w:val="0"/>
                <w:numId w:val="0"/>
              </w:numPr>
            </w:pPr>
            <w:r w:rsidRPr="00030414">
              <w:t>5. Komandējuma izmaksas</w:t>
            </w:r>
          </w:p>
        </w:tc>
        <w:tc>
          <w:tcPr>
            <w:tcW w:w="947" w:type="pct"/>
            <w:vAlign w:val="center"/>
          </w:tcPr>
          <w:p w14:paraId="1F4D194D"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w:t>
            </w:r>
          </w:p>
        </w:tc>
      </w:tr>
      <w:tr w:rsidR="00F63CAB" w:rsidRPr="00030414" w14:paraId="14598054"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32007710" w14:textId="77777777" w:rsidR="00F63CAB" w:rsidRPr="00030414" w:rsidRDefault="00F63CAB" w:rsidP="00326BF8">
            <w:pPr>
              <w:pStyle w:val="ListBullet2"/>
              <w:numPr>
                <w:ilvl w:val="0"/>
                <w:numId w:val="0"/>
              </w:numPr>
            </w:pPr>
            <w:r w:rsidRPr="00030414">
              <w:t>6. Telpu noma</w:t>
            </w:r>
          </w:p>
        </w:tc>
        <w:tc>
          <w:tcPr>
            <w:tcW w:w="947" w:type="pct"/>
            <w:vAlign w:val="center"/>
          </w:tcPr>
          <w:p w14:paraId="56E46DE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w:t>
            </w:r>
          </w:p>
        </w:tc>
      </w:tr>
      <w:tr w:rsidR="00F63CAB" w:rsidRPr="00030414" w14:paraId="67C69D4E" w14:textId="77777777" w:rsidTr="00326BF8">
        <w:tc>
          <w:tcPr>
            <w:cnfStyle w:val="001000000000" w:firstRow="0" w:lastRow="0" w:firstColumn="1" w:lastColumn="0" w:oddVBand="0" w:evenVBand="0" w:oddHBand="0" w:evenHBand="0" w:firstRowFirstColumn="0" w:firstRowLastColumn="0" w:lastRowFirstColumn="0" w:lastRowLastColumn="0"/>
            <w:tcW w:w="4053" w:type="pct"/>
          </w:tcPr>
          <w:p w14:paraId="489CD395" w14:textId="77777777" w:rsidR="00F63CAB" w:rsidRPr="00030414" w:rsidRDefault="00F63CAB" w:rsidP="00326BF8">
            <w:pPr>
              <w:pStyle w:val="ListBullet2"/>
              <w:numPr>
                <w:ilvl w:val="0"/>
                <w:numId w:val="0"/>
              </w:numPr>
            </w:pPr>
            <w:r w:rsidRPr="00030414">
              <w:t>7. Kafijas pauzes</w:t>
            </w:r>
          </w:p>
        </w:tc>
        <w:tc>
          <w:tcPr>
            <w:tcW w:w="947" w:type="pct"/>
            <w:vAlign w:val="center"/>
          </w:tcPr>
          <w:p w14:paraId="436DD66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w:t>
            </w:r>
          </w:p>
        </w:tc>
      </w:tr>
    </w:tbl>
    <w:p w14:paraId="498DB784" w14:textId="77777777" w:rsidR="00F63CAB" w:rsidRPr="00030414" w:rsidRDefault="00F63CAB" w:rsidP="00F63CAB">
      <w:pPr>
        <w:pStyle w:val="BodyText"/>
      </w:pPr>
      <w:r w:rsidRPr="00030414">
        <w:t>Aplūkojot šos SAMP dalījumā pa izvērtējuma ekspertu veidotajām secinājumu grupām (2.2.4., 2.3.4. un 2.4.5. nodaļas), redzams, ka lielākā daļa SAMP ar mācību aktivitātēm ietilpst secinājumos nr. 1 līdz 3, kuros būtu iespējams izstrādā</w:t>
      </w:r>
      <w:r>
        <w:t>t</w:t>
      </w:r>
      <w:r w:rsidRPr="00030414">
        <w:t xml:space="preserve"> SAMP specifisk</w:t>
      </w:r>
      <w:r>
        <w:t>a</w:t>
      </w:r>
      <w:r w:rsidRPr="00030414">
        <w:t xml:space="preserve">s VIZ </w:t>
      </w:r>
      <w:r>
        <w:t>vienas vienības izmaksu standarta likmes</w:t>
      </w:r>
      <w:r w:rsidRPr="00030414">
        <w:t xml:space="preserve"> vai </w:t>
      </w:r>
      <w:r>
        <w:t>vienreizējo</w:t>
      </w:r>
      <w:r w:rsidRPr="00030414">
        <w:t xml:space="preserve"> maksājum</w:t>
      </w:r>
      <w:r>
        <w:t>u</w:t>
      </w:r>
      <w:r w:rsidRPr="00030414">
        <w:t xml:space="preserve"> (1</w:t>
      </w:r>
      <w:r>
        <w:t>7</w:t>
      </w:r>
      <w:r w:rsidRPr="00030414">
        <w:t>. Tabula). Secinājumam 4 atbilstošajos SAMP būtu iespējams izmantot apmācību horizontālo VIZ metodiku. Līdz ar to iespējams secināt, ka, izstrādājot horizontālo metodiku mācību aktivitāšu īstenošanai, būtu iespējams radīt iespēju piemērot VIZ visos identificētajos SAMP.</w:t>
      </w:r>
    </w:p>
    <w:p w14:paraId="5CC6184C" w14:textId="77777777" w:rsidR="00F63CAB" w:rsidRPr="00030414" w:rsidRDefault="00F63CAB" w:rsidP="00F63CAB">
      <w:pPr>
        <w:pStyle w:val="Caption"/>
        <w:spacing w:after="0"/>
        <w:contextualSpacing/>
      </w:pPr>
      <w:r w:rsidRPr="00030414">
        <w:fldChar w:fldCharType="begin"/>
      </w:r>
      <w:r w:rsidRPr="00030414">
        <w:instrText xml:space="preserve"> SEQ Table \* ARABIC </w:instrText>
      </w:r>
      <w:r w:rsidRPr="00030414">
        <w:fldChar w:fldCharType="separate"/>
      </w:r>
      <w:r w:rsidRPr="00030414">
        <w:rPr>
          <w:noProof/>
        </w:rPr>
        <w:t>17</w:t>
      </w:r>
      <w:r w:rsidRPr="00030414">
        <w:fldChar w:fldCharType="end"/>
      </w:r>
      <w:r w:rsidRPr="00030414">
        <w:t xml:space="preserve">. Tabula. VIZ piemērošanas iespējas SAMP ar mācību elementu </w:t>
      </w:r>
    </w:p>
    <w:tbl>
      <w:tblPr>
        <w:tblStyle w:val="KPMGFinancialTable"/>
        <w:tblW w:w="0" w:type="auto"/>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3541"/>
        <w:gridCol w:w="2410"/>
        <w:gridCol w:w="2548"/>
      </w:tblGrid>
      <w:tr w:rsidR="00F63CAB" w:rsidRPr="00030414" w14:paraId="0CD5034B" w14:textId="77777777" w:rsidTr="00326BF8">
        <w:trPr>
          <w:cnfStyle w:val="100000000000" w:firstRow="1" w:lastRow="0" w:firstColumn="0" w:lastColumn="0" w:oddVBand="0" w:evenVBand="0" w:oddHBand="0" w:evenHBand="0" w:firstRowFirstColumn="0" w:firstRowLastColumn="0" w:lastRowFirstColumn="0" w:lastRowLastColumn="0"/>
          <w:trHeight w:val="547"/>
          <w:tblHeader/>
        </w:trPr>
        <w:tc>
          <w:tcPr>
            <w:cnfStyle w:val="001000000000" w:firstRow="0" w:lastRow="0" w:firstColumn="1" w:lastColumn="0" w:oddVBand="0" w:evenVBand="0" w:oddHBand="0" w:evenHBand="0" w:firstRowFirstColumn="0" w:firstRowLastColumn="0" w:lastRowFirstColumn="0" w:lastRowLastColumn="0"/>
            <w:tcW w:w="354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69EF12E" w14:textId="77777777" w:rsidR="00F63CAB" w:rsidRPr="00030414" w:rsidRDefault="00F63CAB" w:rsidP="00326BF8">
            <w:pPr>
              <w:pStyle w:val="BodyText"/>
              <w:spacing w:before="120" w:after="0"/>
              <w:contextualSpacing/>
              <w:jc w:val="center"/>
            </w:pPr>
            <w:r w:rsidRPr="00030414">
              <w:t>Secinājums</w:t>
            </w:r>
          </w:p>
        </w:tc>
        <w:tc>
          <w:tcPr>
            <w:tcW w:w="24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A9735D3" w14:textId="77777777" w:rsidR="00F63CAB" w:rsidRPr="00030414" w:rsidRDefault="00F63CAB" w:rsidP="00326BF8">
            <w:pPr>
              <w:pStyle w:val="BodyText"/>
              <w:spacing w:before="120" w:after="0"/>
              <w:contextualSpacing/>
              <w:jc w:val="center"/>
              <w:cnfStyle w:val="100000000000" w:firstRow="1" w:lastRow="0" w:firstColumn="0" w:lastColumn="0" w:oddVBand="0" w:evenVBand="0" w:oddHBand="0" w:evenHBand="0" w:firstRowFirstColumn="0" w:firstRowLastColumn="0" w:lastRowFirstColumn="0" w:lastRowLastColumn="0"/>
            </w:pPr>
            <w:r w:rsidRPr="00030414">
              <w:t>SAMP skaits, ko pilnībā veido mācību aktivitātes</w:t>
            </w:r>
          </w:p>
        </w:tc>
        <w:tc>
          <w:tcPr>
            <w:tcW w:w="254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5F89766" w14:textId="77777777" w:rsidR="00F63CAB" w:rsidRPr="00030414" w:rsidRDefault="00F63CAB" w:rsidP="00326BF8">
            <w:pPr>
              <w:pStyle w:val="BodyText"/>
              <w:spacing w:before="120" w:after="0"/>
              <w:contextualSpacing/>
              <w:jc w:val="center"/>
              <w:cnfStyle w:val="100000000000" w:firstRow="1" w:lastRow="0" w:firstColumn="0" w:lastColumn="0" w:oddVBand="0" w:evenVBand="0" w:oddHBand="0" w:evenHBand="0" w:firstRowFirstColumn="0" w:firstRowLastColumn="0" w:lastRowFirstColumn="0" w:lastRowLastColumn="0"/>
            </w:pPr>
            <w:r w:rsidRPr="00030414">
              <w:t>SAMP skaits, ko daļēji veido mācību aktivitātes</w:t>
            </w:r>
          </w:p>
        </w:tc>
      </w:tr>
      <w:tr w:rsidR="00F63CAB" w:rsidRPr="00030414" w14:paraId="50BB4C39" w14:textId="77777777" w:rsidTr="00326BF8">
        <w:tc>
          <w:tcPr>
            <w:cnfStyle w:val="001000000000" w:firstRow="0" w:lastRow="0" w:firstColumn="1" w:lastColumn="0" w:oddVBand="0" w:evenVBand="0" w:oddHBand="0" w:evenHBand="0" w:firstRowFirstColumn="0" w:firstRowLastColumn="0" w:lastRowFirstColumn="0" w:lastRowLastColumn="0"/>
            <w:tcW w:w="3541" w:type="dxa"/>
            <w:tcBorders>
              <w:top w:val="single" w:sz="2" w:space="0" w:color="FFFFFF" w:themeColor="background1"/>
            </w:tcBorders>
          </w:tcPr>
          <w:p w14:paraId="62EC028D" w14:textId="77777777" w:rsidR="00F63CAB" w:rsidRPr="00030414" w:rsidRDefault="00F63CAB" w:rsidP="00326BF8">
            <w:pPr>
              <w:pStyle w:val="BodyText"/>
              <w:spacing w:before="120" w:after="120"/>
            </w:pPr>
            <w:r w:rsidRPr="00030414">
              <w:t>Secinājums #1 (projekti &lt;200 000 EUR)</w:t>
            </w:r>
          </w:p>
        </w:tc>
        <w:tc>
          <w:tcPr>
            <w:tcW w:w="2410" w:type="dxa"/>
            <w:tcBorders>
              <w:top w:val="single" w:sz="2" w:space="0" w:color="FFFFFF" w:themeColor="background1"/>
            </w:tcBorders>
            <w:vAlign w:val="center"/>
          </w:tcPr>
          <w:p w14:paraId="132ABECE"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2</w:t>
            </w:r>
          </w:p>
        </w:tc>
        <w:tc>
          <w:tcPr>
            <w:tcW w:w="2548" w:type="dxa"/>
            <w:tcBorders>
              <w:top w:val="single" w:sz="2" w:space="0" w:color="FFFFFF" w:themeColor="background1"/>
            </w:tcBorders>
            <w:vAlign w:val="center"/>
          </w:tcPr>
          <w:p w14:paraId="69E6A7AB"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6</w:t>
            </w:r>
          </w:p>
        </w:tc>
      </w:tr>
      <w:tr w:rsidR="00F63CAB" w:rsidRPr="00030414" w14:paraId="0FF54AE4" w14:textId="77777777" w:rsidTr="00326BF8">
        <w:tc>
          <w:tcPr>
            <w:cnfStyle w:val="001000000000" w:firstRow="0" w:lastRow="0" w:firstColumn="1" w:lastColumn="0" w:oddVBand="0" w:evenVBand="0" w:oddHBand="0" w:evenHBand="0" w:firstRowFirstColumn="0" w:firstRowLastColumn="0" w:lastRowFirstColumn="0" w:lastRowLastColumn="0"/>
            <w:tcW w:w="3541" w:type="dxa"/>
          </w:tcPr>
          <w:p w14:paraId="3C67FF46" w14:textId="77777777" w:rsidR="00F63CAB" w:rsidRPr="00030414" w:rsidRDefault="00F63CAB" w:rsidP="00326BF8">
            <w:pPr>
              <w:pStyle w:val="BodyText"/>
              <w:spacing w:before="120" w:after="120"/>
            </w:pPr>
            <w:r w:rsidRPr="00030414">
              <w:t>Secinājums #2 (projekts &gt;200 000 EUR, bet projekta darbības &lt;200 000 EUR)</w:t>
            </w:r>
          </w:p>
        </w:tc>
        <w:tc>
          <w:tcPr>
            <w:tcW w:w="2410" w:type="dxa"/>
            <w:vAlign w:val="center"/>
          </w:tcPr>
          <w:p w14:paraId="7CB8EEBA"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8</w:t>
            </w:r>
          </w:p>
        </w:tc>
        <w:tc>
          <w:tcPr>
            <w:tcW w:w="2548" w:type="dxa"/>
            <w:vAlign w:val="center"/>
          </w:tcPr>
          <w:p w14:paraId="5DAB4EA7"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17</w:t>
            </w:r>
          </w:p>
        </w:tc>
      </w:tr>
      <w:tr w:rsidR="00F63CAB" w:rsidRPr="00030414" w14:paraId="1C98F133" w14:textId="77777777" w:rsidTr="00326BF8">
        <w:tc>
          <w:tcPr>
            <w:cnfStyle w:val="001000000000" w:firstRow="0" w:lastRow="0" w:firstColumn="1" w:lastColumn="0" w:oddVBand="0" w:evenVBand="0" w:oddHBand="0" w:evenHBand="0" w:firstRowFirstColumn="0" w:firstRowLastColumn="0" w:lastRowFirstColumn="0" w:lastRowLastColumn="0"/>
            <w:tcW w:w="3541" w:type="dxa"/>
          </w:tcPr>
          <w:p w14:paraId="5046C7B9" w14:textId="77777777" w:rsidR="00F63CAB" w:rsidRPr="00030414" w:rsidRDefault="00F63CAB" w:rsidP="00326BF8">
            <w:pPr>
              <w:pStyle w:val="BodyText"/>
              <w:spacing w:before="120" w:after="120"/>
            </w:pPr>
            <w:r w:rsidRPr="00030414">
              <w:t>Secinājums #3 (projekti &gt;200 000  EUR un SAMP specifiski VIZ t.sk. kombinējot ar KNR vai horizontālajām)</w:t>
            </w:r>
          </w:p>
        </w:tc>
        <w:tc>
          <w:tcPr>
            <w:tcW w:w="2410" w:type="dxa"/>
            <w:vAlign w:val="center"/>
          </w:tcPr>
          <w:p w14:paraId="4668D534"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2</w:t>
            </w:r>
          </w:p>
        </w:tc>
        <w:tc>
          <w:tcPr>
            <w:tcW w:w="2548" w:type="dxa"/>
            <w:vAlign w:val="center"/>
          </w:tcPr>
          <w:p w14:paraId="3EC8134B"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3</w:t>
            </w:r>
          </w:p>
        </w:tc>
      </w:tr>
      <w:tr w:rsidR="00F63CAB" w:rsidRPr="00030414" w14:paraId="7125E530" w14:textId="77777777" w:rsidTr="00326BF8">
        <w:tc>
          <w:tcPr>
            <w:cnfStyle w:val="001000000000" w:firstRow="0" w:lastRow="0" w:firstColumn="1" w:lastColumn="0" w:oddVBand="0" w:evenVBand="0" w:oddHBand="0" w:evenHBand="0" w:firstRowFirstColumn="0" w:firstRowLastColumn="0" w:lastRowFirstColumn="0" w:lastRowLastColumn="0"/>
            <w:tcW w:w="3541" w:type="dxa"/>
          </w:tcPr>
          <w:p w14:paraId="3269F9E9" w14:textId="77777777" w:rsidR="00F63CAB" w:rsidRPr="00030414" w:rsidRDefault="00F63CAB" w:rsidP="00326BF8">
            <w:pPr>
              <w:pStyle w:val="BodyText"/>
              <w:spacing w:before="120" w:after="120"/>
            </w:pPr>
            <w:r w:rsidRPr="00030414">
              <w:lastRenderedPageBreak/>
              <w:t>Secinājums #4 (projekti &gt;200 000  EUR un tikai horizontālie VIZ)</w:t>
            </w:r>
          </w:p>
        </w:tc>
        <w:tc>
          <w:tcPr>
            <w:tcW w:w="2410" w:type="dxa"/>
            <w:vAlign w:val="center"/>
          </w:tcPr>
          <w:p w14:paraId="26A524F4"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1</w:t>
            </w:r>
          </w:p>
        </w:tc>
        <w:tc>
          <w:tcPr>
            <w:tcW w:w="2548" w:type="dxa"/>
            <w:vAlign w:val="center"/>
          </w:tcPr>
          <w:p w14:paraId="28877F28" w14:textId="77777777" w:rsidR="00F63CAB" w:rsidRPr="00030414" w:rsidRDefault="00F63CAB" w:rsidP="00326BF8">
            <w:pPr>
              <w:pStyle w:val="BodyText"/>
              <w:spacing w:before="120" w:after="120"/>
              <w:jc w:val="center"/>
              <w:cnfStyle w:val="000000000000" w:firstRow="0" w:lastRow="0" w:firstColumn="0" w:lastColumn="0" w:oddVBand="0" w:evenVBand="0" w:oddHBand="0" w:evenHBand="0" w:firstRowFirstColumn="0" w:firstRowLastColumn="0" w:lastRowFirstColumn="0" w:lastRowLastColumn="0"/>
            </w:pPr>
            <w:r w:rsidRPr="00030414">
              <w:t>11</w:t>
            </w:r>
          </w:p>
        </w:tc>
      </w:tr>
    </w:tbl>
    <w:p w14:paraId="55D66377" w14:textId="77777777" w:rsidR="00F63CAB" w:rsidRPr="00030414" w:rsidRDefault="00F63CAB" w:rsidP="00F63CAB">
      <w:pPr>
        <w:pStyle w:val="Heading3"/>
      </w:pPr>
      <w:bookmarkStart w:id="113" w:name="_Toc112316826"/>
      <w:bookmarkStart w:id="114" w:name="_Toc122615652"/>
      <w:r w:rsidRPr="00030414">
        <w:t xml:space="preserve">ES fondu 2014.-2020.g. perioda pieredze </w:t>
      </w:r>
      <w:r w:rsidRPr="00030414">
        <w:rPr>
          <w:bCs/>
        </w:rPr>
        <w:t>mācību aktivitāšu īstenošanā</w:t>
      </w:r>
      <w:bookmarkEnd w:id="113"/>
      <w:bookmarkEnd w:id="114"/>
    </w:p>
    <w:p w14:paraId="1CB29DFB" w14:textId="77777777" w:rsidR="00F63CAB" w:rsidRPr="00030414" w:rsidRDefault="00F63CAB" w:rsidP="00F63CAB">
      <w:pPr>
        <w:pStyle w:val="Heading4"/>
      </w:pPr>
      <w:r w:rsidRPr="00030414">
        <w:t>Pieeja datu kopas izveidei un analīzei</w:t>
      </w:r>
    </w:p>
    <w:p w14:paraId="0B63602E" w14:textId="77777777" w:rsidR="00F63CAB" w:rsidRPr="00030414" w:rsidRDefault="00F63CAB" w:rsidP="00F63CAB">
      <w:pPr>
        <w:pStyle w:val="BodyText"/>
      </w:pPr>
      <w:r w:rsidRPr="00030414">
        <w:t>Analīze par mācību aktivitātēm ES fondu 2014.-2020.gada plānošanas periodā tika balstīta uz projektu līmeņa datu strukturēšanu pēc noteiktām pazīmēm un šo datu apkopošanu grupās vai klasteros ar līdzīgām pazīmēm un homogēnām izmaksu vērtībām (pielikums D.1.)</w:t>
      </w:r>
      <w:r>
        <w:rPr>
          <w:rStyle w:val="FootnoteReference"/>
        </w:rPr>
        <w:footnoteReference w:id="29"/>
      </w:r>
      <w:r w:rsidRPr="00030414">
        <w:t>. Izvēlētās projektu pazīmes bija:</w:t>
      </w:r>
    </w:p>
    <w:p w14:paraId="7E6D8ED0" w14:textId="77777777" w:rsidR="00F63CAB" w:rsidRPr="00030414" w:rsidRDefault="00F63CAB" w:rsidP="00F63CAB">
      <w:pPr>
        <w:pStyle w:val="ListParagraph"/>
        <w:numPr>
          <w:ilvl w:val="0"/>
          <w:numId w:val="44"/>
        </w:numPr>
      </w:pPr>
      <w:r w:rsidRPr="00030414">
        <w:t>Mērķa grupa;</w:t>
      </w:r>
    </w:p>
    <w:p w14:paraId="4C0CB40D" w14:textId="77777777" w:rsidR="00F63CAB" w:rsidRPr="00030414" w:rsidRDefault="00F63CAB" w:rsidP="00F63CAB">
      <w:pPr>
        <w:pStyle w:val="ListParagraph"/>
        <w:numPr>
          <w:ilvl w:val="0"/>
          <w:numId w:val="44"/>
        </w:numPr>
      </w:pPr>
      <w:r w:rsidRPr="00030414">
        <w:t>Tēma un saturs;</w:t>
      </w:r>
    </w:p>
    <w:p w14:paraId="1E64458B" w14:textId="77777777" w:rsidR="00F63CAB" w:rsidRPr="00030414" w:rsidRDefault="00F63CAB" w:rsidP="00F63CAB">
      <w:pPr>
        <w:pStyle w:val="ListParagraph"/>
        <w:numPr>
          <w:ilvl w:val="0"/>
          <w:numId w:val="44"/>
        </w:numPr>
      </w:pPr>
      <w:r w:rsidRPr="00030414">
        <w:t>Veids (profesionālās un neformālās);</w:t>
      </w:r>
    </w:p>
    <w:p w14:paraId="07CCB1C7" w14:textId="77777777" w:rsidR="00F63CAB" w:rsidRPr="00030414" w:rsidRDefault="00F63CAB" w:rsidP="00F63CAB">
      <w:pPr>
        <w:pStyle w:val="ListParagraph"/>
        <w:numPr>
          <w:ilvl w:val="0"/>
          <w:numId w:val="44"/>
        </w:numPr>
      </w:pPr>
      <w:r w:rsidRPr="00030414">
        <w:t>Mācību kursa ilgums;</w:t>
      </w:r>
    </w:p>
    <w:p w14:paraId="52CCCF52" w14:textId="77777777" w:rsidR="00F63CAB" w:rsidRPr="00030414" w:rsidRDefault="00F63CAB" w:rsidP="00F63CAB">
      <w:pPr>
        <w:pStyle w:val="ListParagraph"/>
        <w:numPr>
          <w:ilvl w:val="0"/>
          <w:numId w:val="44"/>
        </w:numPr>
      </w:pPr>
      <w:r w:rsidRPr="00030414">
        <w:t>Dalībnieku skaits grupā;</w:t>
      </w:r>
    </w:p>
    <w:p w14:paraId="163A6731" w14:textId="77777777" w:rsidR="00F63CAB" w:rsidRPr="00030414" w:rsidRDefault="00F63CAB" w:rsidP="00F63CAB">
      <w:pPr>
        <w:pStyle w:val="ListParagraph"/>
        <w:numPr>
          <w:ilvl w:val="0"/>
          <w:numId w:val="44"/>
        </w:numPr>
      </w:pPr>
      <w:r w:rsidRPr="00030414">
        <w:t>Projekta ilgums;</w:t>
      </w:r>
    </w:p>
    <w:p w14:paraId="59957394" w14:textId="77777777" w:rsidR="00F63CAB" w:rsidRPr="00030414" w:rsidRDefault="00F63CAB" w:rsidP="00F63CAB">
      <w:pPr>
        <w:pStyle w:val="ListParagraph"/>
        <w:numPr>
          <w:ilvl w:val="0"/>
          <w:numId w:val="44"/>
        </w:numPr>
      </w:pPr>
      <w:r w:rsidRPr="00030414">
        <w:t>Projekta lielums.</w:t>
      </w:r>
    </w:p>
    <w:p w14:paraId="557FD81F" w14:textId="77777777" w:rsidR="00F63CAB" w:rsidRPr="00030414" w:rsidRDefault="00F63CAB" w:rsidP="00F63CAB">
      <w:pPr>
        <w:pStyle w:val="BodyText"/>
      </w:pPr>
      <w:r w:rsidRPr="00030414">
        <w:t>Dati par atsevišķiem būtiskiem parametriem, piemēram, vienlaicīgi strādājošo lektoru skaits vai mācību norise tiešsaistē/ klātienē nebija pieejami pietiekamā apjomā statistiskās analīzes veikšanai.</w:t>
      </w:r>
    </w:p>
    <w:p w14:paraId="2492F18F" w14:textId="77777777" w:rsidR="00F63CAB" w:rsidRPr="00030414" w:rsidRDefault="00F63CAB" w:rsidP="00F63CAB">
      <w:pPr>
        <w:pStyle w:val="BodyText"/>
      </w:pPr>
      <w:r w:rsidRPr="00030414">
        <w:t>Dati par mācību aktivitāšu īstenošanu tika izgūti no KPVIS datu bāzes, lai veiktu analīzi četrās dimensijās:</w:t>
      </w:r>
    </w:p>
    <w:p w14:paraId="3449BBB0" w14:textId="77777777" w:rsidR="00F63CAB" w:rsidRPr="00030414" w:rsidRDefault="00F63CAB" w:rsidP="00F63CAB">
      <w:pPr>
        <w:pStyle w:val="ListBullet2"/>
        <w:numPr>
          <w:ilvl w:val="0"/>
          <w:numId w:val="42"/>
        </w:numPr>
        <w:tabs>
          <w:tab w:val="clear" w:pos="907"/>
        </w:tabs>
        <w:ind w:left="709"/>
      </w:pPr>
      <w:r w:rsidRPr="00030414">
        <w:t>Mācību izmaksas uz vienu dalībnieku laika vienībā;</w:t>
      </w:r>
    </w:p>
    <w:p w14:paraId="0BB22662" w14:textId="77777777" w:rsidR="00F63CAB" w:rsidRPr="00030414" w:rsidRDefault="00F63CAB" w:rsidP="00F63CAB">
      <w:pPr>
        <w:pStyle w:val="ListBullet2"/>
        <w:numPr>
          <w:ilvl w:val="0"/>
          <w:numId w:val="42"/>
        </w:numPr>
        <w:tabs>
          <w:tab w:val="clear" w:pos="907"/>
        </w:tabs>
        <w:ind w:left="709"/>
      </w:pPr>
      <w:r w:rsidRPr="00030414">
        <w:t>Mācību izmaksu īpatsvars no kopējām projekta izmaksām;</w:t>
      </w:r>
    </w:p>
    <w:p w14:paraId="4C77301A" w14:textId="77777777" w:rsidR="00F63CAB" w:rsidRPr="00030414" w:rsidRDefault="00F63CAB" w:rsidP="00F63CAB">
      <w:pPr>
        <w:pStyle w:val="ListBullet2"/>
        <w:numPr>
          <w:ilvl w:val="0"/>
          <w:numId w:val="42"/>
        </w:numPr>
        <w:tabs>
          <w:tab w:val="clear" w:pos="907"/>
        </w:tabs>
        <w:ind w:left="709"/>
      </w:pPr>
      <w:r w:rsidRPr="00030414">
        <w:t>Lektoru un nodarbību vadītāju vidējā atalgojuma stundas likme;</w:t>
      </w:r>
    </w:p>
    <w:p w14:paraId="137D3F9F" w14:textId="77777777" w:rsidR="00F63CAB" w:rsidRPr="00030414" w:rsidRDefault="00F63CAB" w:rsidP="00F63CAB">
      <w:pPr>
        <w:pStyle w:val="ListBullet2"/>
        <w:numPr>
          <w:ilvl w:val="0"/>
          <w:numId w:val="42"/>
        </w:numPr>
        <w:tabs>
          <w:tab w:val="clear" w:pos="907"/>
        </w:tabs>
        <w:ind w:left="709"/>
        <w:contextualSpacing/>
      </w:pPr>
      <w:r w:rsidRPr="00030414">
        <w:t>Mācību projektu vadības izmaksu īpatsvars no projekta izmaksām.</w:t>
      </w:r>
    </w:p>
    <w:p w14:paraId="46FE7900" w14:textId="77777777" w:rsidR="00F63CAB" w:rsidRDefault="00F63CAB" w:rsidP="00F63CAB">
      <w:pPr>
        <w:pStyle w:val="ListBullet2"/>
        <w:numPr>
          <w:ilvl w:val="0"/>
          <w:numId w:val="0"/>
        </w:numPr>
        <w:contextualSpacing/>
      </w:pPr>
    </w:p>
    <w:p w14:paraId="2B74BE5B" w14:textId="77777777" w:rsidR="00F63CAB" w:rsidRPr="00030414" w:rsidRDefault="00F63CAB" w:rsidP="00F63CAB">
      <w:pPr>
        <w:pStyle w:val="ListBullet2"/>
        <w:numPr>
          <w:ilvl w:val="0"/>
          <w:numId w:val="0"/>
        </w:numPr>
        <w:contextualSpacing/>
      </w:pPr>
      <w:r w:rsidRPr="00030414">
        <w:t>Lai noteiktu mācību izmaksas uz vienu dalībnieku laika vienībā, tika veikti šādi soļi:</w:t>
      </w:r>
    </w:p>
    <w:p w14:paraId="38B77C3B" w14:textId="77777777" w:rsidR="00F63CAB" w:rsidRPr="00030414" w:rsidRDefault="00F63CAB" w:rsidP="00F63CAB">
      <w:pPr>
        <w:pStyle w:val="BodyText"/>
        <w:numPr>
          <w:ilvl w:val="0"/>
          <w:numId w:val="43"/>
        </w:numPr>
      </w:pPr>
      <w:r w:rsidRPr="00030414">
        <w:t>No atskaites par projektu rezultātu rādītāju sniegumu (uz 31.12.2021) tika atlasīti projekti un to dati, kuros uzrādījās norādes uz apmācībām (personu, pasākumu skaits).</w:t>
      </w:r>
    </w:p>
    <w:p w14:paraId="7225AEBC" w14:textId="77777777" w:rsidR="00F63CAB" w:rsidRPr="00030414" w:rsidRDefault="00F63CAB" w:rsidP="00F63CAB">
      <w:pPr>
        <w:pStyle w:val="BodyText"/>
        <w:numPr>
          <w:ilvl w:val="0"/>
          <w:numId w:val="43"/>
        </w:numPr>
      </w:pPr>
      <w:r w:rsidRPr="00030414">
        <w:t>Atlasītajiem projektiem rēķinu datu bāzē tika izdalīti ieraksti par apstiprinātajām izdevumu pozīcijām un summām, kas attiecas uz apmācībām, tādējādi iegūstot faktiskos datus par apmācībām tērētajiem līdzekļiem.</w:t>
      </w:r>
    </w:p>
    <w:p w14:paraId="2AAD5131" w14:textId="77777777" w:rsidR="00F63CAB" w:rsidRPr="00030414" w:rsidRDefault="00F63CAB" w:rsidP="00F63CAB">
      <w:pPr>
        <w:pStyle w:val="BodyText"/>
        <w:numPr>
          <w:ilvl w:val="0"/>
          <w:numId w:val="43"/>
        </w:numPr>
      </w:pPr>
      <w:r w:rsidRPr="00030414">
        <w:lastRenderedPageBreak/>
        <w:t>Atlasītajiem projektiem no atskaitēm par dalībniekiem tika aprēķināts neunikālo dalībnieku skaits</w:t>
      </w:r>
      <w:r w:rsidRPr="00030414">
        <w:rPr>
          <w:rStyle w:val="FootnoteReference"/>
        </w:rPr>
        <w:footnoteReference w:id="30"/>
      </w:r>
      <w:r w:rsidRPr="00030414">
        <w:t>, vidējais nodarbību ilgums stundās, kopējais nodarbību ilgums stundās un vidējais dalībnieku skaits vienā nodarbībā.</w:t>
      </w:r>
    </w:p>
    <w:p w14:paraId="5610980C" w14:textId="77777777" w:rsidR="00F63CAB" w:rsidRPr="00030414" w:rsidRDefault="00F63CAB" w:rsidP="00F63CAB">
      <w:pPr>
        <w:pStyle w:val="BodyText"/>
        <w:numPr>
          <w:ilvl w:val="0"/>
          <w:numId w:val="43"/>
        </w:numPr>
      </w:pPr>
      <w:r>
        <w:t>Kopējo apmācību izdevumu summu izdalot ar kopējo nodarbību ilgumu stundās katram projektam tika iegūti dati par apmācību izmaksām. Šie dati tika analizēti griezumos pēc projektu jomas, apmācību tēmas un veida, nodarbību ilguma un dalībnieku skaita grupā. Rezultāti izmantoti par pamatu priekšlikumu sagatavošanai vienas vienības izmaksu standarta likmi mācību izmaksām par dalībnieku cilvēk-stundu.</w:t>
      </w:r>
    </w:p>
    <w:p w14:paraId="55A5D6A1" w14:textId="77777777" w:rsidR="00F63CAB" w:rsidRPr="00030414" w:rsidRDefault="00F63CAB" w:rsidP="00F63CAB">
      <w:pPr>
        <w:pStyle w:val="BodyText"/>
      </w:pPr>
      <w:r w:rsidRPr="00030414">
        <w:t>Lai noteiktu mācību izmaksu īpatsvaru no kopējām projekta izmaksām tika veikti šādi soļi:</w:t>
      </w:r>
    </w:p>
    <w:p w14:paraId="5627C943" w14:textId="77777777" w:rsidR="00F63CAB" w:rsidRPr="00030414" w:rsidRDefault="00F63CAB" w:rsidP="00F63CAB">
      <w:pPr>
        <w:pStyle w:val="BodyText"/>
        <w:numPr>
          <w:ilvl w:val="0"/>
          <w:numId w:val="45"/>
        </w:numPr>
      </w:pPr>
      <w:r w:rsidRPr="00030414">
        <w:t xml:space="preserve">Atlasītajiem projektiem </w:t>
      </w:r>
      <w:r w:rsidRPr="007311CD">
        <w:t>atskaišu formā</w:t>
      </w:r>
      <w:r>
        <w:t>s</w:t>
      </w:r>
      <w:r w:rsidRPr="007311CD">
        <w:t xml:space="preserve"> 5.1. MP Rēķini</w:t>
      </w:r>
      <w:r w:rsidRPr="007311CD" w:rsidDel="007311CD">
        <w:t xml:space="preserve"> </w:t>
      </w:r>
      <w:r w:rsidRPr="00030414">
        <w:t>tika izdalīti ieraksti par apstiprinātajām izdevumu pozīcijām un summām, kas attiecas uz apmācībām, tādējādi iegūstot faktiskos datus par apmācību izmaksām.</w:t>
      </w:r>
    </w:p>
    <w:p w14:paraId="4F60E2F6" w14:textId="77777777" w:rsidR="00F63CAB" w:rsidRPr="00030414" w:rsidRDefault="00F63CAB" w:rsidP="00F63CAB">
      <w:pPr>
        <w:pStyle w:val="BodyText"/>
        <w:numPr>
          <w:ilvl w:val="0"/>
          <w:numId w:val="45"/>
        </w:numPr>
      </w:pPr>
      <w:r w:rsidRPr="00030414">
        <w:t>Apmācību izmaksām katrā projektā tika noteikts īpatsvars no kopējiem faktiskajiem attiecināmajiem projekta izdevumiem.</w:t>
      </w:r>
    </w:p>
    <w:p w14:paraId="52EFC61E" w14:textId="77777777" w:rsidR="00F63CAB" w:rsidRPr="00030414" w:rsidRDefault="00F63CAB" w:rsidP="00F63CAB">
      <w:pPr>
        <w:pStyle w:val="BodyText"/>
        <w:numPr>
          <w:ilvl w:val="0"/>
          <w:numId w:val="45"/>
        </w:numPr>
      </w:pPr>
      <w:r w:rsidRPr="00030414">
        <w:t>Šie dati tika analizēti griezumos pēc projektu jomas, apmācību tēmas un veida, nodarbību ilguma un dalībnieku skaita grupā. Rezultāti tika izmantoti par pamatu priekšlikumu sagatavošanai par mācību vienas vienības izmaksu</w:t>
      </w:r>
      <w:r>
        <w:t xml:space="preserve"> standarta</w:t>
      </w:r>
      <w:r w:rsidRPr="00030414">
        <w:t xml:space="preserve"> likmi.</w:t>
      </w:r>
    </w:p>
    <w:p w14:paraId="53904311" w14:textId="77777777" w:rsidR="00F63CAB" w:rsidRPr="00030414" w:rsidRDefault="00F63CAB" w:rsidP="00F63CAB">
      <w:pPr>
        <w:pStyle w:val="BodyText"/>
        <w:numPr>
          <w:ilvl w:val="0"/>
          <w:numId w:val="45"/>
        </w:numPr>
      </w:pPr>
      <w:r w:rsidRPr="00030414">
        <w:t xml:space="preserve">Lai vērtētu vienas vienības izmaksu </w:t>
      </w:r>
      <w:r>
        <w:t xml:space="preserve">standarta </w:t>
      </w:r>
      <w:r w:rsidRPr="00030414">
        <w:t>likmes piemērošanas iespējas atsevišķām mācību izmaksu komponentēm, piemēram, materiālu sagatavošana, telpu noma u.tml. faktiskās izmaksas rēķinu datu bāzē tika grupētas pa atbilstošajām pozīcijām. Vairumam projektu šo izmaksu pozīciju attiecināmība nebija nodalāma no citām apmācību izmaksām vai no citām projektu aktivitātēm, kas nav saistītas ar mācībām. Tādēļ reprezentativitātes trūkuma dēļ rezultāti netika apkopoti.</w:t>
      </w:r>
    </w:p>
    <w:p w14:paraId="6069B8AB" w14:textId="77777777" w:rsidR="00F63CAB" w:rsidRPr="00030414" w:rsidRDefault="00F63CAB" w:rsidP="00F63CAB">
      <w:pPr>
        <w:pStyle w:val="BodyText"/>
      </w:pPr>
      <w:r w:rsidRPr="00030414">
        <w:t>Lai noteiktu nodarbību vadītāju vidējās atalgojuma stundas likmes, tika veikti šādi soļi:</w:t>
      </w:r>
    </w:p>
    <w:p w14:paraId="52DE5BA0" w14:textId="77777777" w:rsidR="00F63CAB" w:rsidRPr="00030414" w:rsidRDefault="00F63CAB" w:rsidP="00F63CAB">
      <w:pPr>
        <w:pStyle w:val="BodyText"/>
        <w:numPr>
          <w:ilvl w:val="0"/>
          <w:numId w:val="46"/>
        </w:numPr>
      </w:pPr>
      <w:r w:rsidRPr="00030414">
        <w:t>Darba līgumu datu bāzē tika atlasīti nodarbību vadītāju darba līgumi un analizētas datu variācijas.</w:t>
      </w:r>
    </w:p>
    <w:p w14:paraId="376DEB5B" w14:textId="77777777" w:rsidR="00F63CAB" w:rsidRPr="00030414" w:rsidRDefault="00F63CAB" w:rsidP="00F63CAB">
      <w:pPr>
        <w:pStyle w:val="BodyText"/>
        <w:numPr>
          <w:ilvl w:val="0"/>
          <w:numId w:val="46"/>
        </w:numPr>
      </w:pPr>
      <w:r w:rsidRPr="00030414">
        <w:t>Nodarbību vadītājam aprēķinātas vidējās vēsturiskās atlīdzības izmaksas par stundu.</w:t>
      </w:r>
    </w:p>
    <w:p w14:paraId="0EEAE0EC" w14:textId="77777777" w:rsidR="00F63CAB" w:rsidRPr="00030414" w:rsidRDefault="00F63CAB" w:rsidP="00F63CAB">
      <w:pPr>
        <w:pStyle w:val="BodyText"/>
      </w:pPr>
      <w:r w:rsidRPr="00030414">
        <w:t>Lai noteiktu mācību projektu vadības izmaksas, tika veikti šādi soļi:</w:t>
      </w:r>
    </w:p>
    <w:p w14:paraId="63C36F8F" w14:textId="77777777" w:rsidR="00F63CAB" w:rsidRPr="00030414" w:rsidRDefault="00F63CAB" w:rsidP="00F63CAB">
      <w:pPr>
        <w:pStyle w:val="BodyText"/>
        <w:numPr>
          <w:ilvl w:val="0"/>
          <w:numId w:val="47"/>
        </w:numPr>
      </w:pPr>
      <w:r w:rsidRPr="00030414">
        <w:t>Projektos, kas vērsti tikai uz apmācībām, tika vērtēts faktisko apmācību izmaksu īpatsvars no apstiprinātajām attiecināmajām izmaksām. Atlikusī īpatsvara daļa, secīgi, attiecināma uz projektu vadību.</w:t>
      </w:r>
    </w:p>
    <w:p w14:paraId="5B9BB922" w14:textId="77777777" w:rsidR="00F63CAB" w:rsidRPr="00030414" w:rsidRDefault="00F63CAB" w:rsidP="00F63CAB">
      <w:pPr>
        <w:pStyle w:val="BodyText"/>
        <w:numPr>
          <w:ilvl w:val="0"/>
          <w:numId w:val="47"/>
        </w:numPr>
      </w:pPr>
      <w:r w:rsidRPr="00030414">
        <w:lastRenderedPageBreak/>
        <w:t xml:space="preserve">Otra pieeja bija izmantot projektu budžetu datu tajos projektos, kas vērsti tikai uz apmācībām. </w:t>
      </w:r>
    </w:p>
    <w:p w14:paraId="001A34AF" w14:textId="77777777" w:rsidR="00F63CAB" w:rsidRPr="00030414" w:rsidRDefault="00F63CAB" w:rsidP="00F63CAB">
      <w:pPr>
        <w:pStyle w:val="BodyText"/>
        <w:numPr>
          <w:ilvl w:val="0"/>
          <w:numId w:val="47"/>
        </w:numPr>
      </w:pPr>
      <w:r w:rsidRPr="00030414">
        <w:t>Projektu vadības vienas vienības izmaksu</w:t>
      </w:r>
      <w:r>
        <w:t xml:space="preserve"> standarta</w:t>
      </w:r>
      <w:r w:rsidRPr="00030414">
        <w:t xml:space="preserve"> likmes priekšlikumu izstrādē kā pamatotāka un precīzāka tika izvēlēta otrā pieeja. </w:t>
      </w:r>
    </w:p>
    <w:p w14:paraId="0863BD33" w14:textId="77777777" w:rsidR="00F63CAB" w:rsidRPr="00030414" w:rsidRDefault="00F63CAB" w:rsidP="00F63CAB">
      <w:pPr>
        <w:pStyle w:val="Heading4"/>
      </w:pPr>
      <w:r w:rsidRPr="00030414">
        <w:t>Datu ierobežojumi un neprecizitātes</w:t>
      </w:r>
    </w:p>
    <w:p w14:paraId="755DF3AA" w14:textId="77777777" w:rsidR="00F63CAB" w:rsidRPr="00030414" w:rsidRDefault="00F63CAB" w:rsidP="00F63CAB">
      <w:pPr>
        <w:pStyle w:val="BodyText"/>
      </w:pPr>
      <w:r w:rsidRPr="00030414">
        <w:t>Vēsturisko datu analīzes rezultātu interpretācijā jāņem vērā vairāki datu ierobežojumi un neprecizitātes, kas tika atklātas KPVIS datu apstrādē.</w:t>
      </w:r>
    </w:p>
    <w:p w14:paraId="3059BA6F" w14:textId="77777777" w:rsidR="00F63CAB" w:rsidRPr="00030414" w:rsidRDefault="00F63CAB" w:rsidP="00F63CAB">
      <w:pPr>
        <w:pStyle w:val="BodyText"/>
      </w:pPr>
      <w:r w:rsidRPr="00030414">
        <w:t>Rēķinu datu ievadē ir pielietotas dažādas pieejas darbību un budžeta pozīciju raksturošanai, kā arī numurēšanai. Tādēļ var būt situācijas, kad noteiktas apmācību izmaksu pozīcijas nav ietvertas izmaksu kopsummā, jo nosauktas pārāk vispārīgi vai attiecas arī uz citām projektā veiktajām aktivitātēm. Tādēļ tika sašaurināta to mācību projektu datu kopa, kuru dati izmantoti VIZ priekšlikumu izstrādē.</w:t>
      </w:r>
    </w:p>
    <w:p w14:paraId="7D51FE6D" w14:textId="77777777" w:rsidR="00F63CAB" w:rsidRPr="00030414" w:rsidRDefault="00F63CAB" w:rsidP="00F63CAB">
      <w:pPr>
        <w:pStyle w:val="BodyText"/>
      </w:pPr>
      <w:r>
        <w:t>Darba līgumu datu bāzē pielietotas dažādas pieejas, norādot atlīdzību laika vienībā (piemēram, kopējā bruto alga, no kuras jārēķina uz projektu attiecināmā slodze un jau aprēķinātā projekta slodzes darba algas daļa parādās vienā un tajā pašā ailē, un ne vienmēr pēc komentāriem iespējams attiecīgo veidu identificēt). No visiem darba līgumiem tika atlasīti ap 60%, par kuriem norādīto datu interpretācija bija uzticama.</w:t>
      </w:r>
    </w:p>
    <w:p w14:paraId="4D9A8E16" w14:textId="77777777" w:rsidR="00F63CAB" w:rsidRPr="00030414" w:rsidRDefault="00F63CAB" w:rsidP="00F63CAB">
      <w:pPr>
        <w:pStyle w:val="BodyText"/>
      </w:pPr>
      <w:r>
        <w:t>Dati par nodarbību ilgumu nebija konsekventi iedalīti akadēmiskajās un astronomiskajās stundās. Taču, tā kā atskaišu formā bija prasītas akadēmiskās stundas, tad rezultāti interpretējami primāri uz akadēmiskajām stundām. Ņemot vērā, ka pilnas dienas nodarbībās akadēmiskajām stundām jāpieskaita starpbrīži, kopējam izmaksu sadalījumam abos aprēķina variantos nevajadzētu būtiski atšķirties.</w:t>
      </w:r>
    </w:p>
    <w:p w14:paraId="3D49D0D0" w14:textId="77777777" w:rsidR="00F63CAB" w:rsidRPr="00030414" w:rsidRDefault="00F63CAB" w:rsidP="00F63CAB">
      <w:pPr>
        <w:pStyle w:val="Heading4"/>
      </w:pPr>
      <w:r w:rsidRPr="00030414">
        <w:t>Analīzes rezultāti</w:t>
      </w:r>
    </w:p>
    <w:p w14:paraId="53DC87D7" w14:textId="77777777" w:rsidR="00F63CAB" w:rsidRPr="00030414" w:rsidRDefault="00F63CAB" w:rsidP="00F63CAB">
      <w:pPr>
        <w:pStyle w:val="BodyText"/>
      </w:pPr>
      <w:r w:rsidRPr="00030414">
        <w:t>Kopā padziļinātajā analīzē tika iekļauti 89 projekti (Pielikums D.1.</w:t>
      </w:r>
      <w:r>
        <w:t>, 6. izklājlapa “Dati”</w:t>
      </w:r>
      <w:r w:rsidRPr="00030414">
        <w:t>)</w:t>
      </w:r>
      <w:r>
        <w:rPr>
          <w:rStyle w:val="FootnoteReference"/>
        </w:rPr>
        <w:footnoteReference w:id="31"/>
      </w:r>
      <w:r w:rsidRPr="00030414">
        <w:t>, kuriem bija pietiekoša informācija par apmācību rādītājiem un kas ietvēra vismaz vairākus desmitus dalībnieku. Analizētas plānotās un faktiskās izmaksas kopā un pa izmaksu/budžeta pozīcijām. Izmaksas vērtētas gan kopā, gan uz dalībnieku, gan uz dalībnieka stundu/dienu.</w:t>
      </w:r>
    </w:p>
    <w:p w14:paraId="4E54197F" w14:textId="77777777" w:rsidR="00F63CAB" w:rsidRPr="00030414" w:rsidRDefault="00F63CAB" w:rsidP="00F63CAB">
      <w:pPr>
        <w:pStyle w:val="BodyText"/>
      </w:pPr>
      <w:r w:rsidRPr="00030414">
        <w:t>Analīzes gaitā tika secināts, ka potenciālās vienas vienības izmaksu</w:t>
      </w:r>
      <w:r>
        <w:t xml:space="preserve"> standarta</w:t>
      </w:r>
      <w:r w:rsidRPr="00030414">
        <w:t xml:space="preserve"> likmes uz mācību dalībnieku variācijas ir statistiski augstas visās grupās. Tādēļ, pirmkārt, kā bāzes vienība noteikta izmaksas uz viena dalībnieka vienu stundu pretstatā vēsturiski pielietotajai un EK vadlīnijās ieteiktajai kopējo mācību izmaksu vienībai uz vienu dalībnieku. To pamato tas, ka projektos piedāvātās mācības ir ļoti dažādas un ilgumi ir dažādi. Pat satura un formas ziņā līdzvērtīgām mācībām izmaksas uz dalībnieku būs būtiski atšķirīgas, ja nodarbību ilgums atšķirsies vairākas reizes (piemēram, trīs dienu un desmit dienu mācības). </w:t>
      </w:r>
    </w:p>
    <w:p w14:paraId="0B63078A" w14:textId="77777777" w:rsidR="00F63CAB" w:rsidRPr="00030414" w:rsidRDefault="00F63CAB" w:rsidP="00F63CAB">
      <w:pPr>
        <w:pStyle w:val="BodyText"/>
      </w:pPr>
      <w:r>
        <w:lastRenderedPageBreak/>
        <w:t xml:space="preserve">Izvēlē par vienas vienības izmaksu standarta likmi uz dalībnieku vai dalībnieka stundu ir vēl viens būtisks aspekts – VIZ sasaiste ar rezultātu rādītājiem. Scenārijā ar izmaksām uz dalībnieku iespējams noteikt aprēķinu uz vienu veiksmīgi mācības pabeigušo dalībnieku. Savukārt, izmaksas uz dalībnieka stundu pēc būtības labāk atspoguļo faktiskās izmaksas, jo “atbiruma procents” dažādās mācībās un dažādās auditorijās var būtiski atšķirties. Kā optimālais risinājums, uz ko balstīta analīze tika izvēlēta pieeja “aprēķins pēc procesa, bet atlīdzība pēc rezultāta” – izmaksas ar VIZ palīdzību tiek noteiktas, balstoties uz plānoto procesa apjomu, savukārt iegūto budžeta kopsummu var izdalīt uz plānoto veiksmīgi pabeigušo dalībnieku skaitu, tādējādi pārejot no vienas vienības izmaksu standarta likmi par dalībnieka stundu uz vienas vienības izmaksu standarta likmi par veiksmīgi pabeigušo dalībnieku. Attiecīgi, izmaksu atlīdzināšanu projekta īstenotājam var piesaistīt faktiskajam rezultāta rādītājam. Konceptuālais piedāvājums paredz, ka aprēķinu uz dalībnieka stundu nosaka horizontālā mācību metodika, savukārt pāreja uz vienas vienības izmaksu standarta likmi par veiksmīgi pabeigušo dalībnieku paliek AI izvēles kompetencē, vienojoties ar VI. </w:t>
      </w:r>
      <w:r w:rsidRPr="00030414">
        <w:t>Papildus vienas vienības izmaks</w:t>
      </w:r>
      <w:r>
        <w:t>u standarta likmei</w:t>
      </w:r>
      <w:r w:rsidRPr="00030414">
        <w:t xml:space="preserve"> tika vērtētas arī iespējas mācībām piemērot vienoto likmi.</w:t>
      </w:r>
    </w:p>
    <w:p w14:paraId="7124E9E9" w14:textId="77777777" w:rsidR="00F63CAB" w:rsidRPr="00030414" w:rsidRDefault="00F63CAB" w:rsidP="00F63CAB">
      <w:pPr>
        <w:pStyle w:val="Heading5"/>
        <w:rPr>
          <w:b w:val="0"/>
        </w:rPr>
      </w:pPr>
      <w:r w:rsidRPr="00030414">
        <w:t>Mācību aktivitāšu izmaksu īpatsvars – potenciāls vienotajai likmei</w:t>
      </w:r>
    </w:p>
    <w:p w14:paraId="302E7300" w14:textId="77777777" w:rsidR="00F63CAB" w:rsidRPr="00030414" w:rsidRDefault="00F63CAB" w:rsidP="00F63CAB">
      <w:pPr>
        <w:pStyle w:val="BodyText"/>
      </w:pPr>
      <w:r w:rsidRPr="00030414">
        <w:t>Analīzē par mācību izmaksu īpatsvaru no kopējām projekta izmaksām datu kopa ar atbilstošiem datiem bija lielāka, jo tā ietvēra arī tos projektus kam nebija jāveic atskaites par mācību dalībniekiem (Pielikums D.1.</w:t>
      </w:r>
      <w:r>
        <w:t>, 6. izklājlapa “Dati”</w:t>
      </w:r>
      <w:r w:rsidRPr="00030414">
        <w:t>)</w:t>
      </w:r>
      <w:r>
        <w:rPr>
          <w:rStyle w:val="FootnoteReference"/>
        </w:rPr>
        <w:footnoteReference w:id="32"/>
      </w:r>
      <w:r w:rsidRPr="00030414">
        <w:t>. Rezultāti rāda, ka kopumā projektus var iedalīt divās grupās:</w:t>
      </w:r>
    </w:p>
    <w:p w14:paraId="00FE9B73" w14:textId="77777777" w:rsidR="00F63CAB" w:rsidRPr="00030414" w:rsidRDefault="00F63CAB" w:rsidP="00F63CAB">
      <w:pPr>
        <w:pStyle w:val="BodyText"/>
        <w:numPr>
          <w:ilvl w:val="0"/>
          <w:numId w:val="48"/>
        </w:numPr>
      </w:pPr>
      <w:r w:rsidRPr="00030414">
        <w:t>Mācību aktivitāte bija viens no atbalsta veidiem mērķa grupām un tika kombinēta ar individuālām konsultācijām, supervīziju, stažēšanos vai praksi pie darba devēja, pieredzes apmaiņu konferencēs u.tml.;</w:t>
      </w:r>
    </w:p>
    <w:p w14:paraId="429E3317" w14:textId="77777777" w:rsidR="00F63CAB" w:rsidRPr="00030414" w:rsidRDefault="00F63CAB" w:rsidP="00F63CAB">
      <w:pPr>
        <w:pStyle w:val="BodyText"/>
        <w:numPr>
          <w:ilvl w:val="0"/>
          <w:numId w:val="48"/>
        </w:numPr>
      </w:pPr>
      <w:r>
        <w:t>Mācību aktivitātes bija kā papildinājums pamataktivitātei un mācības saistītas ar projektā izveidoto produktu vai pakalpojumu.</w:t>
      </w:r>
    </w:p>
    <w:p w14:paraId="4A1AC88E" w14:textId="77777777" w:rsidR="00F63CAB" w:rsidRPr="00030414" w:rsidRDefault="00F63CAB" w:rsidP="00F63CAB">
      <w:pPr>
        <w:pStyle w:val="BodyText"/>
      </w:pPr>
      <w:r w:rsidRPr="00030414">
        <w:t>Pirmajā grupā nebija iespējams atrast vienojošas pazīmes, kas ļautu noteikt vienotu horizontālo likmi mācību izmaksām, jo aktivitāšu saturs un kompozīcija būtiski atšķīrās SAMP līmenī. Taču pastāv zināms potenciāls vērtēt vienotās likmes pamatotību atsevišķu AI pārvaldībā esošu SAMP līmenī.</w:t>
      </w:r>
    </w:p>
    <w:p w14:paraId="008CD4AB" w14:textId="387B385E" w:rsidR="00F63CAB" w:rsidRPr="00030414" w:rsidRDefault="00F63CAB" w:rsidP="00F63CAB">
      <w:pPr>
        <w:pStyle w:val="BodyText"/>
      </w:pPr>
      <w:r w:rsidRPr="00030414">
        <w:t>Otrā grupa ietvēra projektus, kuros mācību aktivitātes bija vērstas uz lietotāju apmācībām jaunizveidota</w:t>
      </w:r>
      <w:r w:rsidR="00572995">
        <w:t xml:space="preserve"> IT</w:t>
      </w:r>
      <w:r w:rsidR="0027759D">
        <w:t xml:space="preserve"> sistēmas</w:t>
      </w:r>
      <w:r w:rsidRPr="00030414">
        <w:t xml:space="preserve"> risinājuma pielietošanas apguvei. 2014.-2020.g. periodā plašs datu masīvs šajā grupā tika identificēts SAMP “2.2.1.1. Centralizētu publiskās pārvaldes IKT platformu izveide, publiskās pārvaldes procesu optimizēšana un attīstība”. Tika analizēti 27 projektu dati un identificētas 3 raksturīgās situācijas (Pielikums D.1.)</w:t>
      </w:r>
      <w:r>
        <w:rPr>
          <w:rStyle w:val="FootnoteReference"/>
        </w:rPr>
        <w:footnoteReference w:id="33"/>
      </w:r>
      <w:r w:rsidRPr="00030414">
        <w:t>.</w:t>
      </w:r>
    </w:p>
    <w:p w14:paraId="35C758DF" w14:textId="77777777" w:rsidR="00F63CAB" w:rsidRPr="00030414" w:rsidRDefault="00F63CAB" w:rsidP="00F63CAB">
      <w:pPr>
        <w:pStyle w:val="BodyText"/>
        <w:numPr>
          <w:ilvl w:val="0"/>
          <w:numId w:val="49"/>
        </w:numPr>
      </w:pPr>
      <w:r w:rsidRPr="00030414">
        <w:t xml:space="preserve">Izstrādātā sistēma paredzēta plašam lietotāju lokam un prasa specifiskas zināšanas un iemaņas. Šajā gadījumā mācību aktivitāšu izmaksas veido lielu </w:t>
      </w:r>
      <w:r w:rsidRPr="00030414">
        <w:lastRenderedPageBreak/>
        <w:t>daļu no projekta (vispusīgām publiskās pārvaldes sistēmām 23-28%, bet medicīnas un veselības sistēmām 4-6% no projekta attiecināmajām izmaksām).</w:t>
      </w:r>
    </w:p>
    <w:p w14:paraId="3BA9380F" w14:textId="77777777" w:rsidR="00F63CAB" w:rsidRPr="00030414" w:rsidRDefault="00F63CAB" w:rsidP="00F63CAB">
      <w:pPr>
        <w:pStyle w:val="BodyText"/>
        <w:numPr>
          <w:ilvl w:val="0"/>
          <w:numId w:val="49"/>
        </w:numPr>
      </w:pPr>
      <w:r w:rsidRPr="00030414">
        <w:t>Lietotāju apmācības tiek veiktas 1-5 pasākumos vienam lietotājam vai lietotāju grupai. Šajā gadījumā vidējās mācību izmaksas veidoja 0,2% no projekta attiecināmajām izmaksām.</w:t>
      </w:r>
    </w:p>
    <w:p w14:paraId="65D85C9B" w14:textId="77777777" w:rsidR="00F63CAB" w:rsidRPr="00030414" w:rsidRDefault="00F63CAB" w:rsidP="00F63CAB">
      <w:pPr>
        <w:pStyle w:val="BodyText"/>
        <w:numPr>
          <w:ilvl w:val="0"/>
          <w:numId w:val="49"/>
        </w:numPr>
      </w:pPr>
      <w:r w:rsidRPr="00030414">
        <w:t>Lietotāju apmācību pasākumi un dalībnieki mērāmi vairākos desmitos. Mācību izmaksu īpatsvars šajā kopā svārstās no 0,4 līdz 3,8%.</w:t>
      </w:r>
    </w:p>
    <w:p w14:paraId="38659940" w14:textId="77777777" w:rsidR="00F63CAB" w:rsidRPr="00030414" w:rsidRDefault="00F63CAB" w:rsidP="00F63CAB">
      <w:pPr>
        <w:pStyle w:val="Caption"/>
        <w:spacing w:after="0"/>
        <w:contextualSpacing/>
        <w:jc w:val="both"/>
      </w:pPr>
      <w:r w:rsidRPr="00030414">
        <w:t>18. Tabula. Mācību izmaksu īpatsvars no kopējām attiecināmajām izmaksām 2014.-2020.g. periodā, %</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566"/>
        <w:gridCol w:w="1759"/>
        <w:gridCol w:w="3728"/>
        <w:gridCol w:w="2446"/>
      </w:tblGrid>
      <w:tr w:rsidR="00F63CAB" w:rsidRPr="00030414" w14:paraId="1B150DFF"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CB4F827" w14:textId="77777777" w:rsidR="00F63CAB" w:rsidRPr="00030414" w:rsidRDefault="00F63CAB" w:rsidP="00326BF8">
            <w:pPr>
              <w:pStyle w:val="ListBullet2"/>
              <w:numPr>
                <w:ilvl w:val="0"/>
                <w:numId w:val="0"/>
              </w:numPr>
              <w:jc w:val="center"/>
            </w:pPr>
            <w:r w:rsidRPr="00030414">
              <w:t>Nr.</w:t>
            </w:r>
          </w:p>
        </w:tc>
        <w:tc>
          <w:tcPr>
            <w:tcW w:w="10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5A0CA15"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Grupa</w:t>
            </w:r>
          </w:p>
        </w:tc>
        <w:tc>
          <w:tcPr>
            <w:tcW w:w="2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4756044"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Raksturojums</w:t>
            </w:r>
          </w:p>
        </w:tc>
        <w:tc>
          <w:tcPr>
            <w:tcW w:w="14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5FB0C55"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Īpatsvars no kopējām attiecināmajām izmaksām</w:t>
            </w:r>
          </w:p>
        </w:tc>
      </w:tr>
      <w:tr w:rsidR="00F63CAB" w:rsidRPr="00030414" w14:paraId="112D7471" w14:textId="77777777" w:rsidTr="00326BF8">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tcBorders>
            <w:vAlign w:val="center"/>
          </w:tcPr>
          <w:p w14:paraId="11C69F72" w14:textId="77777777" w:rsidR="00F63CAB" w:rsidRPr="00030414" w:rsidRDefault="00F63CAB" w:rsidP="00326BF8">
            <w:pPr>
              <w:pStyle w:val="ListBullet2"/>
              <w:numPr>
                <w:ilvl w:val="0"/>
                <w:numId w:val="0"/>
              </w:numPr>
              <w:jc w:val="center"/>
            </w:pPr>
            <w:r w:rsidRPr="00030414">
              <w:t>1</w:t>
            </w:r>
          </w:p>
        </w:tc>
        <w:tc>
          <w:tcPr>
            <w:tcW w:w="0" w:type="pct"/>
            <w:tcBorders>
              <w:top w:val="single" w:sz="2" w:space="0" w:color="FFFFFF" w:themeColor="background1"/>
            </w:tcBorders>
            <w:vAlign w:val="center"/>
          </w:tcPr>
          <w:p w14:paraId="0BDF878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Lietotāju apmācība</w:t>
            </w:r>
          </w:p>
        </w:tc>
        <w:tc>
          <w:tcPr>
            <w:tcW w:w="0" w:type="pct"/>
            <w:tcBorders>
              <w:top w:val="single" w:sz="2" w:space="0" w:color="FFFFFF" w:themeColor="background1"/>
            </w:tcBorders>
            <w:vAlign w:val="center"/>
          </w:tcPr>
          <w:p w14:paraId="195FC30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Ja apmācāmo lietotāju skaits ir ļoti liels (virs 1000) un mācības specifiskas</w:t>
            </w:r>
          </w:p>
        </w:tc>
        <w:tc>
          <w:tcPr>
            <w:tcW w:w="0" w:type="pct"/>
            <w:tcBorders>
              <w:top w:val="single" w:sz="2" w:space="0" w:color="FFFFFF" w:themeColor="background1"/>
            </w:tcBorders>
            <w:vAlign w:val="center"/>
          </w:tcPr>
          <w:p w14:paraId="09C8B93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 (veselības joma)</w:t>
            </w:r>
          </w:p>
          <w:p w14:paraId="7476EB4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25% (plaši publiskie pakalpojumi)</w:t>
            </w:r>
          </w:p>
        </w:tc>
      </w:tr>
      <w:tr w:rsidR="00F63CAB" w:rsidRPr="00030414" w14:paraId="4DF866A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17D8BE96" w14:textId="77777777" w:rsidR="00F63CAB" w:rsidRPr="00030414" w:rsidRDefault="00F63CAB" w:rsidP="00326BF8">
            <w:pPr>
              <w:pStyle w:val="ListBullet2"/>
              <w:numPr>
                <w:ilvl w:val="0"/>
                <w:numId w:val="0"/>
              </w:numPr>
              <w:jc w:val="center"/>
            </w:pPr>
            <w:r w:rsidRPr="00030414">
              <w:t>2</w:t>
            </w:r>
          </w:p>
        </w:tc>
        <w:tc>
          <w:tcPr>
            <w:tcW w:w="0" w:type="pct"/>
            <w:vAlign w:val="center"/>
          </w:tcPr>
          <w:p w14:paraId="7114486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Lietotāju apmācība</w:t>
            </w:r>
          </w:p>
        </w:tc>
        <w:tc>
          <w:tcPr>
            <w:tcW w:w="0" w:type="pct"/>
            <w:vAlign w:val="center"/>
          </w:tcPr>
          <w:p w14:paraId="322B3F7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Ja apmācāmo lietotāju skaits ir liels (virs 5 mācību pasākumiem)</w:t>
            </w:r>
          </w:p>
        </w:tc>
        <w:tc>
          <w:tcPr>
            <w:tcW w:w="0" w:type="pct"/>
            <w:vAlign w:val="center"/>
          </w:tcPr>
          <w:p w14:paraId="402E5ED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w:t>
            </w:r>
          </w:p>
        </w:tc>
      </w:tr>
      <w:tr w:rsidR="00F63CAB" w:rsidRPr="00030414" w14:paraId="26F6825B" w14:textId="77777777" w:rsidTr="00326BF8">
        <w:tc>
          <w:tcPr>
            <w:cnfStyle w:val="001000000000" w:firstRow="0" w:lastRow="0" w:firstColumn="1" w:lastColumn="0" w:oddVBand="0" w:evenVBand="0" w:oddHBand="0" w:evenHBand="0" w:firstRowFirstColumn="0" w:firstRowLastColumn="0" w:lastRowFirstColumn="0" w:lastRowLastColumn="0"/>
            <w:tcW w:w="0" w:type="pct"/>
            <w:vAlign w:val="center"/>
          </w:tcPr>
          <w:p w14:paraId="4D8799CB" w14:textId="77777777" w:rsidR="00F63CAB" w:rsidRPr="00030414" w:rsidRDefault="00F63CAB" w:rsidP="00326BF8">
            <w:pPr>
              <w:pStyle w:val="ListBullet2"/>
              <w:numPr>
                <w:ilvl w:val="0"/>
                <w:numId w:val="0"/>
              </w:numPr>
              <w:jc w:val="center"/>
            </w:pPr>
            <w:r w:rsidRPr="00030414">
              <w:t>3</w:t>
            </w:r>
          </w:p>
        </w:tc>
        <w:tc>
          <w:tcPr>
            <w:tcW w:w="0" w:type="pct"/>
            <w:vAlign w:val="center"/>
          </w:tcPr>
          <w:p w14:paraId="6623DB4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Lietotāju apmācība</w:t>
            </w:r>
          </w:p>
        </w:tc>
        <w:tc>
          <w:tcPr>
            <w:tcW w:w="0" w:type="pct"/>
            <w:vAlign w:val="center"/>
          </w:tcPr>
          <w:p w14:paraId="089F5D0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Ja apmācāmo lietotāju skaits ir mazs (zem 5 mācību pasākumiem)</w:t>
            </w:r>
          </w:p>
        </w:tc>
        <w:tc>
          <w:tcPr>
            <w:tcW w:w="0" w:type="pct"/>
            <w:vAlign w:val="center"/>
          </w:tcPr>
          <w:p w14:paraId="64BFA3A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0,2%</w:t>
            </w:r>
          </w:p>
        </w:tc>
      </w:tr>
    </w:tbl>
    <w:p w14:paraId="59F3AF7A" w14:textId="77777777" w:rsidR="00F63CAB" w:rsidRPr="00030414" w:rsidRDefault="00F63CAB" w:rsidP="00F63CAB">
      <w:pPr>
        <w:pStyle w:val="Source"/>
      </w:pPr>
      <w:r w:rsidRPr="00030414">
        <w:t>Avots: autoru aprēķins, balstoties uz KPVIS datiem</w:t>
      </w:r>
    </w:p>
    <w:p w14:paraId="749FD407" w14:textId="77777777" w:rsidR="00F63CAB" w:rsidRPr="00030414" w:rsidRDefault="00F63CAB" w:rsidP="00F63CAB">
      <w:pPr>
        <w:pStyle w:val="BodyText"/>
      </w:pPr>
      <w:r w:rsidRPr="00030414">
        <w:t>Vērtējot iespēju pielietot iegūtos vēsturisko datu analīzes rezultātus VIZ noteikšanā, pirmkārt, jānodala apmācību ietilpīgie projekti (1. no augstāk raksturotajām grupām). Kaut identificējamas zināmas tendences, zemā statistiskā reprezentativitāte un lielās kopējās apmācību izmaksu summas liek būt piesardzīgiem un neizvirzīt horizontālas vienotās likmes priekšlikumus bez papildu tirgus analīzes. Turklāt lietotāju apmācību aktivitāšu apjoms joprojām var būt tēmai un projektam specifisks.</w:t>
      </w:r>
    </w:p>
    <w:p w14:paraId="32960249" w14:textId="77777777" w:rsidR="00F63CAB" w:rsidRPr="00030414" w:rsidRDefault="00F63CAB" w:rsidP="00F63CAB">
      <w:pPr>
        <w:pStyle w:val="BodyText"/>
      </w:pPr>
      <w:r w:rsidRPr="00030414">
        <w:t>Stabilākais pamatojums vienotās likmes piemērošanai vērtējams 3. grupā ar zemākajām apmācību izmaksām, jo kopējās apmācību izmaksu summas, ko ietekmē VIZ vērtējamas kā nelielas.</w:t>
      </w:r>
      <w:r w:rsidRPr="00030414">
        <w:rPr>
          <w:color w:val="00B050"/>
        </w:rPr>
        <w:t xml:space="preserve"> </w:t>
      </w:r>
    </w:p>
    <w:p w14:paraId="3FE27A2B" w14:textId="626418BB" w:rsidR="00F63CAB" w:rsidRPr="00030414" w:rsidRDefault="00F63CAB" w:rsidP="00F63CAB">
      <w:pPr>
        <w:pStyle w:val="BodyText"/>
      </w:pPr>
      <w:r w:rsidRPr="00030414">
        <w:t>2. grupā vidējais mācību izmaksu īpatsvars bija 1,7%. Šajā kopā bija vairāki projekti, kuru kopējās mācību izmaksas pārsniedza 100 tūkst. EUR, pārējiem vidējā vērtība svārstījās ap 10-15 tūkst. EUR. Pie tik maza apjoma kopējo mācību izmaksām teorētiski pieļaujama mazāka vienotās likmes precizitāte (līdz ar to</w:t>
      </w:r>
      <w:r w:rsidR="00B91909">
        <w:t xml:space="preserve"> veidojas</w:t>
      </w:r>
      <w:r w:rsidRPr="00030414">
        <w:t xml:space="preserve"> pārkompensācijas vai nepietiekamas kompensācijas risks). </w:t>
      </w:r>
    </w:p>
    <w:p w14:paraId="6E75A0AE" w14:textId="77777777" w:rsidR="00F63CAB" w:rsidRPr="00030414" w:rsidRDefault="00F63CAB" w:rsidP="00F63CAB">
      <w:pPr>
        <w:pStyle w:val="BodyText"/>
      </w:pPr>
      <w:r w:rsidRPr="00030414">
        <w:t>Tomēr šāda pieeja vienotajai likmei apspriedē ar iesaistītajām pusēm kopumā tika novērtēta kā neatbilstoša horizontālajai mācību metodikai, bet piemērojama atsevišķu SAMP VIZ metodikās.</w:t>
      </w:r>
    </w:p>
    <w:p w14:paraId="31A223FB" w14:textId="77777777" w:rsidR="00F63CAB" w:rsidRPr="00030414" w:rsidRDefault="00F63CAB" w:rsidP="00F63CAB">
      <w:pPr>
        <w:pStyle w:val="Heading5"/>
      </w:pPr>
      <w:r w:rsidRPr="00030414">
        <w:lastRenderedPageBreak/>
        <w:t xml:space="preserve">Izmaksas uz vienu mācību dalībnieka </w:t>
      </w:r>
      <w:r>
        <w:t>stundu</w:t>
      </w:r>
      <w:r w:rsidRPr="00030414">
        <w:t xml:space="preserve">- potenciāls </w:t>
      </w:r>
      <w:r>
        <w:t>vienas vienības izmaksu standarta</w:t>
      </w:r>
      <w:r w:rsidRPr="00030414">
        <w:t xml:space="preserve"> likmei</w:t>
      </w:r>
    </w:p>
    <w:p w14:paraId="344B15E6" w14:textId="77777777" w:rsidR="00F63CAB" w:rsidRPr="00030414" w:rsidRDefault="00F63CAB" w:rsidP="00F63CAB">
      <w:pPr>
        <w:pStyle w:val="BodyText"/>
      </w:pPr>
      <w:r w:rsidRPr="00030414">
        <w:t>Analīzē par mācību izmaksām uz vienu dalībniek</w:t>
      </w:r>
      <w:r>
        <w:t>a stundu (viena dalībnieka viena mācībās pavadītā stunda)</w:t>
      </w:r>
      <w:r w:rsidRPr="00030414">
        <w:t xml:space="preserve"> tika iekļauti 34 projekti, kuriem bija pieejama pietiekoša informācija par dalībniekiem un no citām aktivitātēm nodalāmas faktiskās mācību izmaksas (Pielikums D1.</w:t>
      </w:r>
      <w:r>
        <w:t>, 6. izklājlapa “Dati”, kolonnas U-X.</w:t>
      </w:r>
      <w:r w:rsidRPr="00030414">
        <w:t>)</w:t>
      </w:r>
      <w:r>
        <w:rPr>
          <w:rStyle w:val="FootnoteReference"/>
        </w:rPr>
        <w:footnoteReference w:id="34"/>
      </w:r>
      <w:r w:rsidRPr="00030414">
        <w:t>.</w:t>
      </w:r>
    </w:p>
    <w:p w14:paraId="3F93D77F" w14:textId="77777777" w:rsidR="00F63CAB" w:rsidRPr="00030414" w:rsidRDefault="00F63CAB" w:rsidP="00F63CAB">
      <w:pPr>
        <w:pStyle w:val="BodyText"/>
      </w:pPr>
      <w:r>
        <w:t>No pārējiem projektiem (kam nebija pieejami detalizēti dati par izmaksām uz dalībnieku laika vienību, tika ietverti tie, kam rezultātu rādītāju atskaitēs bija ietverts dalībnieku skaits virs 30 un faktiskās mācību izmaksas bija virs 15 000 EUR. Balstoties uz KPVIS datiem, izveidota vienota mācību projektu datu bāze, kur par katru projektu apkopota visa pieejamā informācija. Kopā  analizēti 82 mācību projekti (</w:t>
      </w:r>
      <w:r w:rsidRPr="00030414">
        <w:t>Pielikums D1</w:t>
      </w:r>
      <w:r>
        <w:t>, 6. izklājlapa “Dati”)</w:t>
      </w:r>
      <w:r>
        <w:rPr>
          <w:rStyle w:val="FootnoteReference"/>
        </w:rPr>
        <w:footnoteReference w:id="35"/>
      </w:r>
      <w:r>
        <w:t>.</w:t>
      </w:r>
    </w:p>
    <w:p w14:paraId="25BEECCB" w14:textId="079545F5" w:rsidR="00F63CAB" w:rsidRPr="00030414" w:rsidRDefault="00F63CAB" w:rsidP="00F63CAB">
      <w:pPr>
        <w:pStyle w:val="BodyText"/>
      </w:pPr>
      <w:r>
        <w:t>Analīzē par mācību izmaksām uz vienu dalībnieku būtiska loma bija SAMP “1.2.2.1. Atbalsts nodarbināto apmācībām”. Šai kopai dati vērtējami kā pietiekami precīzi, jo aktivitātes ietvēra tikai mācības. Vidējais dalībnieku skaits šajā kopā bija 7 un vidējais mācību ilgums 20 stundas. Virknē pārējo mācību projektu, kur bez mācībām notika arī citas aktivitātes, lielai daļai izmaksu pozīciju nebija iespējams nodalīt uz mācībām attiecināmo izmaksu daļu (piem, īstenošanas personāls, pakalpojumi). Korektus izmaksu apkopojumus traucēja izveidot arī tas, ka dažādos projektos izmaksas dažādi grupētas pa izmaksu pozīcijām. Lielāko nenoteiktību veidoja izmaksu pozīcijas “mācību izmaksas” vai “ar mācībā tieši saistītās izmaksas”, kur saturs variēja no pasniedzēju atalgojuma izmaksām līdz ārpakalpojuma izmaksām, kas var ietvert visas ar mācībām saistītās izmaksas</w:t>
      </w:r>
      <w:r w:rsidR="00C653C7">
        <w:t xml:space="preserve">, tai skaitā </w:t>
      </w:r>
      <w:r w:rsidR="00263009">
        <w:t>atalgojuma izmaksas</w:t>
      </w:r>
      <w:r>
        <w:t xml:space="preserve">. </w:t>
      </w:r>
    </w:p>
    <w:p w14:paraId="288EF06E" w14:textId="77777777" w:rsidR="00F63CAB" w:rsidRDefault="00F63CAB" w:rsidP="00F63CAB">
      <w:pPr>
        <w:pStyle w:val="BodyText"/>
      </w:pPr>
      <w:r>
        <w:t xml:space="preserve">Izmaksām uz dalībnieka stundu novērojama liela amplitūda starp projektiem: 0,20-75,79 EUR uz dalībnieka stundu. Daļēji to var skaidrot ar minētajām datu neprecizitātēm. Taču kopumā projektus pēc izmaksu lieluma var sadalīt 3 grupās (19. tabula). </w:t>
      </w:r>
    </w:p>
    <w:p w14:paraId="0EAA66C8" w14:textId="77777777" w:rsidR="00F63CAB" w:rsidRDefault="00F63CAB" w:rsidP="00F63CAB">
      <w:pPr>
        <w:pStyle w:val="BodyText"/>
      </w:pPr>
      <w:r>
        <w:t>Pirmo grupu raksturo salīdzinoši nelieli projekti ar īsiem kursiem un augstām izmaksām (m</w:t>
      </w:r>
      <w:r w:rsidRPr="00D917A7">
        <w:t>ācību ilgums līdz 100 stundām, līdz 3000 dalībnieku projektā</w:t>
      </w:r>
      <w:r>
        <w:t>)</w:t>
      </w:r>
      <w:r w:rsidRPr="00D917A7">
        <w:tab/>
      </w:r>
      <w:r>
        <w:t xml:space="preserve">. Vidējās izmaksas uz dalībnieka stundu ir </w:t>
      </w:r>
      <w:r w:rsidRPr="00D917A7">
        <w:t>39,41</w:t>
      </w:r>
      <w:r>
        <w:t xml:space="preserve"> EUR, taču novērojama liela izmaksu amplitūda – no 10,09 līdz 75,79</w:t>
      </w:r>
      <w:r w:rsidRPr="00833081">
        <w:t xml:space="preserve"> </w:t>
      </w:r>
      <w:r>
        <w:t>EUR uz dalībnieka stundu. Šajā grupā bija 20 projekti SAMP 1.2.2.3; 1.2.2.1; 3.4.2.0; 8.2.2.0.</w:t>
      </w:r>
    </w:p>
    <w:p w14:paraId="3A35D0B0" w14:textId="77777777" w:rsidR="00F63CAB" w:rsidRDefault="00F63CAB" w:rsidP="00F63CAB">
      <w:pPr>
        <w:pStyle w:val="BodyText"/>
      </w:pPr>
      <w:r>
        <w:t>Nākamā grupa ir projekti ar lielāku dalībnieku skaitu (virs 3000). Šeit vidējā vērtība ir 8,22 EUR uz dalībnieka stundu ar mazu amplitūdu – no 7,81 līdz 8,51 EUR uz dalībnieka stundu. Šajā grupā bija 5 projekti SAMP 9.2.1.3; 1.2.2.3; 8.3.2.2; 3.4.2.0.</w:t>
      </w:r>
    </w:p>
    <w:p w14:paraId="3D93B519" w14:textId="77777777" w:rsidR="00F63CAB" w:rsidRPr="00030414" w:rsidRDefault="00F63CAB" w:rsidP="00F63CAB">
      <w:pPr>
        <w:pStyle w:val="BodyText"/>
      </w:pPr>
      <w:r>
        <w:t>Trešā grupa ir ilgtermiņa mācību projekti ar mācību laiku virs 100 stundām. Šeit vidējā vērtība ir 2,85 EUR uz dalībnieka stundu ar amplitūdu – no 0,20  līdz 6,40  EUR</w:t>
      </w:r>
      <w:r w:rsidRPr="009C59B4">
        <w:t xml:space="preserve"> </w:t>
      </w:r>
      <w:r>
        <w:t xml:space="preserve">uz dalībnieka stundu. Šajā grupā bija 5 projekti SAMP 8.2.2.0; 9.2.6.0.;7.2.1.2 Daļa no šīs </w:t>
      </w:r>
      <w:r>
        <w:lastRenderedPageBreak/>
        <w:t>grupas mācībām bija profesionālās izglītības programmas, kam jau ir iestrādes VIZ piemērošanā 2014.-2020.g. periodā.</w:t>
      </w:r>
    </w:p>
    <w:p w14:paraId="66974CA8" w14:textId="77777777" w:rsidR="00F63CAB" w:rsidRPr="00030414" w:rsidRDefault="00F63CAB" w:rsidP="00F63CAB">
      <w:pPr>
        <w:pStyle w:val="Caption"/>
        <w:spacing w:after="0"/>
        <w:contextualSpacing/>
        <w:jc w:val="both"/>
      </w:pPr>
      <w:r w:rsidRPr="00030414">
        <w:t>19. Tabula. Mācību izmaksas uz dalībnieka cilvēkdienu 2014.-2020.g. periodā, EUR</w:t>
      </w:r>
    </w:p>
    <w:tbl>
      <w:tblPr>
        <w:tblStyle w:val="KPMGTextTable"/>
        <w:tblW w:w="5000"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1346"/>
        <w:gridCol w:w="4319"/>
        <w:gridCol w:w="2834"/>
      </w:tblGrid>
      <w:tr w:rsidR="00F63CAB" w:rsidRPr="00030414" w14:paraId="055DC410"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564BB4C" w14:textId="77777777" w:rsidR="00F63CAB" w:rsidRPr="00030414" w:rsidRDefault="00F63CAB" w:rsidP="00326BF8">
            <w:pPr>
              <w:pStyle w:val="ListBullet2"/>
              <w:numPr>
                <w:ilvl w:val="0"/>
                <w:numId w:val="0"/>
              </w:numPr>
              <w:jc w:val="center"/>
            </w:pPr>
            <w:r w:rsidRPr="00030414">
              <w:t>Grupa</w:t>
            </w:r>
          </w:p>
        </w:tc>
        <w:tc>
          <w:tcPr>
            <w:tcW w:w="25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14722C87"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Raksturojums</w:t>
            </w:r>
          </w:p>
        </w:tc>
        <w:tc>
          <w:tcPr>
            <w:tcW w:w="16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B22E951"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t xml:space="preserve">Mācību izmaksas uz dalībnieka stundu, EUR </w:t>
            </w:r>
          </w:p>
        </w:tc>
      </w:tr>
      <w:tr w:rsidR="00F63CAB" w:rsidRPr="00030414" w14:paraId="2C88EFC7" w14:textId="77777777" w:rsidTr="00326BF8">
        <w:tc>
          <w:tcPr>
            <w:cnfStyle w:val="001000000000" w:firstRow="0" w:lastRow="0" w:firstColumn="1" w:lastColumn="0" w:oddVBand="0" w:evenVBand="0" w:oddHBand="0" w:evenHBand="0" w:firstRowFirstColumn="0" w:firstRowLastColumn="0" w:lastRowFirstColumn="0" w:lastRowLastColumn="0"/>
            <w:tcW w:w="792" w:type="pct"/>
            <w:tcBorders>
              <w:top w:val="single" w:sz="2" w:space="0" w:color="FFFFFF" w:themeColor="background1"/>
            </w:tcBorders>
            <w:vAlign w:val="center"/>
          </w:tcPr>
          <w:p w14:paraId="79374232" w14:textId="77777777" w:rsidR="00F63CAB" w:rsidRPr="00030414" w:rsidRDefault="00F63CAB" w:rsidP="00326BF8">
            <w:pPr>
              <w:pStyle w:val="ListBullet2"/>
              <w:numPr>
                <w:ilvl w:val="0"/>
                <w:numId w:val="0"/>
              </w:numPr>
              <w:jc w:val="left"/>
            </w:pPr>
            <w:r w:rsidRPr="00030414">
              <w:t>1. grupa</w:t>
            </w:r>
          </w:p>
        </w:tc>
        <w:tc>
          <w:tcPr>
            <w:tcW w:w="2541" w:type="pct"/>
            <w:tcBorders>
              <w:top w:val="single" w:sz="2" w:space="0" w:color="FFFFFF" w:themeColor="background1"/>
            </w:tcBorders>
            <w:vAlign w:val="center"/>
          </w:tcPr>
          <w:p w14:paraId="57F374B2" w14:textId="77777777" w:rsidR="00F63CAB" w:rsidRPr="00030414" w:rsidRDefault="00F63CAB" w:rsidP="00326BF8">
            <w:pPr>
              <w:pStyle w:val="ListBullet2"/>
              <w:numPr>
                <w:ilvl w:val="0"/>
                <w:numId w:val="0"/>
              </w:numPr>
              <w:jc w:val="left"/>
              <w:cnfStyle w:val="000000000000" w:firstRow="0" w:lastRow="0" w:firstColumn="0" w:lastColumn="0" w:oddVBand="0" w:evenVBand="0" w:oddHBand="0" w:evenHBand="0" w:firstRowFirstColumn="0" w:firstRowLastColumn="0" w:lastRowFirstColumn="0" w:lastRowLastColumn="0"/>
            </w:pPr>
            <w:r>
              <w:t>Mācību ilgums</w:t>
            </w:r>
            <w:r w:rsidRPr="00030414">
              <w:t xml:space="preserve"> līdz </w:t>
            </w:r>
            <w:r>
              <w:t>10</w:t>
            </w:r>
            <w:r w:rsidRPr="00030414">
              <w:t>0 stundām</w:t>
            </w:r>
            <w:r>
              <w:t>, līdz 3000 dalībnieku projektā</w:t>
            </w:r>
          </w:p>
        </w:tc>
        <w:tc>
          <w:tcPr>
            <w:tcW w:w="1667" w:type="pct"/>
            <w:tcBorders>
              <w:top w:val="single" w:sz="2" w:space="0" w:color="FFFFFF" w:themeColor="background1"/>
            </w:tcBorders>
            <w:vAlign w:val="center"/>
          </w:tcPr>
          <w:p w14:paraId="31D0A64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t>39,41</w:t>
            </w:r>
          </w:p>
        </w:tc>
      </w:tr>
      <w:tr w:rsidR="00F63CAB" w:rsidRPr="00030414" w14:paraId="070FE7AC"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1C637F49" w14:textId="77777777" w:rsidR="00F63CAB" w:rsidRPr="00030414" w:rsidRDefault="00F63CAB" w:rsidP="00326BF8">
            <w:pPr>
              <w:pStyle w:val="ListBullet2"/>
              <w:numPr>
                <w:ilvl w:val="0"/>
                <w:numId w:val="0"/>
              </w:numPr>
              <w:jc w:val="left"/>
            </w:pPr>
            <w:r w:rsidRPr="00030414">
              <w:t>2. grupa</w:t>
            </w:r>
          </w:p>
        </w:tc>
        <w:tc>
          <w:tcPr>
            <w:tcW w:w="2541" w:type="pct"/>
            <w:vAlign w:val="center"/>
          </w:tcPr>
          <w:p w14:paraId="3016CCC4" w14:textId="77777777" w:rsidR="00F63CAB" w:rsidRPr="00030414" w:rsidRDefault="00F63CAB" w:rsidP="00326BF8">
            <w:pPr>
              <w:pStyle w:val="ListBullet2"/>
              <w:numPr>
                <w:ilvl w:val="0"/>
                <w:numId w:val="0"/>
              </w:numPr>
              <w:jc w:val="left"/>
              <w:cnfStyle w:val="000000000000" w:firstRow="0" w:lastRow="0" w:firstColumn="0" w:lastColumn="0" w:oddVBand="0" w:evenVBand="0" w:oddHBand="0" w:evenHBand="0" w:firstRowFirstColumn="0" w:firstRowLastColumn="0" w:lastRowFirstColumn="0" w:lastRowLastColumn="0"/>
            </w:pPr>
            <w:r>
              <w:t>Mācību ilgums</w:t>
            </w:r>
            <w:r w:rsidRPr="00030414">
              <w:t xml:space="preserve"> līdz </w:t>
            </w:r>
            <w:r>
              <w:t>10</w:t>
            </w:r>
            <w:r w:rsidRPr="00030414">
              <w:t>0 stundām</w:t>
            </w:r>
            <w:r>
              <w:t>, virs 3000 dalībnieku projektā</w:t>
            </w:r>
          </w:p>
        </w:tc>
        <w:tc>
          <w:tcPr>
            <w:tcW w:w="1667" w:type="pct"/>
            <w:vAlign w:val="center"/>
          </w:tcPr>
          <w:p w14:paraId="75BA4C5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t>8,22</w:t>
            </w:r>
          </w:p>
        </w:tc>
      </w:tr>
      <w:tr w:rsidR="00F63CAB" w:rsidRPr="00030414" w14:paraId="020D1373" w14:textId="77777777" w:rsidTr="00326BF8">
        <w:tc>
          <w:tcPr>
            <w:cnfStyle w:val="001000000000" w:firstRow="0" w:lastRow="0" w:firstColumn="1" w:lastColumn="0" w:oddVBand="0" w:evenVBand="0" w:oddHBand="0" w:evenHBand="0" w:firstRowFirstColumn="0" w:firstRowLastColumn="0" w:lastRowFirstColumn="0" w:lastRowLastColumn="0"/>
            <w:tcW w:w="792" w:type="pct"/>
            <w:vAlign w:val="center"/>
          </w:tcPr>
          <w:p w14:paraId="08377659" w14:textId="77777777" w:rsidR="00F63CAB" w:rsidRPr="00030414" w:rsidRDefault="00F63CAB" w:rsidP="00326BF8">
            <w:pPr>
              <w:pStyle w:val="ListBullet2"/>
              <w:numPr>
                <w:ilvl w:val="0"/>
                <w:numId w:val="0"/>
              </w:numPr>
              <w:jc w:val="left"/>
            </w:pPr>
            <w:r w:rsidRPr="00030414">
              <w:t>3. grupa</w:t>
            </w:r>
          </w:p>
        </w:tc>
        <w:tc>
          <w:tcPr>
            <w:tcW w:w="2541" w:type="pct"/>
            <w:vAlign w:val="center"/>
          </w:tcPr>
          <w:p w14:paraId="52C3E509" w14:textId="77777777" w:rsidR="00F63CAB" w:rsidRPr="00030414" w:rsidRDefault="00F63CAB" w:rsidP="00326BF8">
            <w:pPr>
              <w:pStyle w:val="ListBullet2"/>
              <w:numPr>
                <w:ilvl w:val="0"/>
                <w:numId w:val="0"/>
              </w:numPr>
              <w:jc w:val="left"/>
              <w:cnfStyle w:val="000000000000" w:firstRow="0" w:lastRow="0" w:firstColumn="0" w:lastColumn="0" w:oddVBand="0" w:evenVBand="0" w:oddHBand="0" w:evenHBand="0" w:firstRowFirstColumn="0" w:firstRowLastColumn="0" w:lastRowFirstColumn="0" w:lastRowLastColumn="0"/>
            </w:pPr>
            <w:r>
              <w:t>Mācību ilgums virs 100 stundām</w:t>
            </w:r>
          </w:p>
        </w:tc>
        <w:tc>
          <w:tcPr>
            <w:tcW w:w="1667" w:type="pct"/>
            <w:vAlign w:val="center"/>
          </w:tcPr>
          <w:p w14:paraId="403666A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t>2,85</w:t>
            </w:r>
          </w:p>
        </w:tc>
      </w:tr>
    </w:tbl>
    <w:p w14:paraId="4AAFE324" w14:textId="77777777" w:rsidR="00F63CAB" w:rsidRPr="00030414" w:rsidRDefault="00F63CAB" w:rsidP="00F63CAB">
      <w:pPr>
        <w:pStyle w:val="Source"/>
      </w:pPr>
      <w:r w:rsidRPr="00030414">
        <w:t>Avots: autoru aprēķins, balstoties uz KPVIS datiem</w:t>
      </w:r>
    </w:p>
    <w:p w14:paraId="58A9B70B" w14:textId="77777777" w:rsidR="00F63CAB" w:rsidRPr="00030414" w:rsidRDefault="00F63CAB" w:rsidP="00F63CAB">
      <w:pPr>
        <w:pStyle w:val="BodyText"/>
      </w:pPr>
      <w:r w:rsidRPr="00030414">
        <w:t>Kopumā dati par mācību aktivitāšu izmaksām 2014.-2020.g. periodā, par ko bija pieejama pietiekama, detalizēta un starp projektiem precīzi salīdzināma informācija, galvenokārt attiecināma uz speciālistu mācībām profesionālajā un neformālajā izglītībā, kas parasti orientētas uz kvalifikācijas celšanu, nevis uz pamata prasmju attīstīšanu vai kvalifikācijas iegūšanu</w:t>
      </w:r>
      <w:r>
        <w:t xml:space="preserve"> (1. un 2. grupa)</w:t>
      </w:r>
      <w:r w:rsidRPr="00030414">
        <w:t xml:space="preserve">. Taču joprojām pastāv potenciāls pēc projektu pabeigšanas izvērtēt vēsturiskās vērtības arī attiecībā uz zemākas kvalifikācijas mācībām, kur kopējais </w:t>
      </w:r>
      <w:r>
        <w:t>vienas vienības izmaksu standarta likmes</w:t>
      </w:r>
      <w:r w:rsidRPr="00030414">
        <w:t xml:space="preserve"> līmenis varētu būt zemāks nekā speciālistu mācībās.</w:t>
      </w:r>
    </w:p>
    <w:p w14:paraId="01DFFF1C" w14:textId="77777777" w:rsidR="00F63CAB" w:rsidRPr="00030414" w:rsidRDefault="00F63CAB" w:rsidP="00F63CAB">
      <w:pPr>
        <w:pStyle w:val="BodyText"/>
      </w:pPr>
      <w:r w:rsidRPr="00030414">
        <w:t xml:space="preserve">Ņemot vērā augsto vēsturisko projektu datu vērtību izkliedi (atšķirību starp vērtībām dažādos projektos un aktivitātēs), horizontālo metodiku mācību </w:t>
      </w:r>
      <w:r>
        <w:t>vienas vienības izmaksu standarta likmei</w:t>
      </w:r>
      <w:r w:rsidRPr="00030414">
        <w:t xml:space="preserve"> tālāk tika izvērtētas divas perspektīvas – ierobežota gadījumu skaita lietošana, balstoties uz kuru projektu īstenotāji izvēlēsies VIZ kā atbilstošu risinājumu viņu konkrētajai situācijai, vai VIZ </w:t>
      </w:r>
      <w:r>
        <w:t xml:space="preserve">vienas </w:t>
      </w:r>
      <w:r w:rsidRPr="00030414">
        <w:t>vienības izmaksu</w:t>
      </w:r>
      <w:r>
        <w:t xml:space="preserve"> standarta likmes</w:t>
      </w:r>
      <w:r w:rsidRPr="00030414">
        <w:t xml:space="preserve"> vērtību noteikšana šaurākām grupām, kurās KPVIS vēsturisko datu pamatojums var būt nepietiekošs, balstoties uz tirgus izpēti.</w:t>
      </w:r>
    </w:p>
    <w:p w14:paraId="094A8E0C" w14:textId="77777777" w:rsidR="00F63CAB" w:rsidRPr="00030414" w:rsidRDefault="00F63CAB" w:rsidP="00F63CAB">
      <w:pPr>
        <w:jc w:val="both"/>
      </w:pPr>
      <w:r>
        <w:t xml:space="preserve">Izvēlē par vienas vienības izmaksu standarta likmi uz dalībnieku vai dalībnieka stundu ir vēl viens būtisks aspekts – VIZ sasaiste ar rezultātu rādītājiem. Scenārijā ar izmaksām uz dalībnieku iespējams noteikt aprēķinu uz vienu veiksmīgi mācības pabeigušo dalībnieku. Savukārt, izmaksas uz dalībnieka stundu pēc būtības labāk atspoguļo faktiskās izmaksas, jo “atbiruma procents” dažādās mācībās un dažādās auditorijās var būtiski atšķirties. Kā optimālais risinājums, uz ko balstīta analīze, tika izvēlēta pieeja “aprēķins pēc procesa, bet atlīdzība pēc rezultāta” – izmaksas ar VIZ palīdzību tiek noteiktas, balstoties uz plānoto procesa apjomu, savukārt, iegūto budžeta kopsummu var izdalīt uz plānoto veiksmīgi pabeigušo dalībnieku skaitu, tādējādi pārejot no vienas vienības izmaksu standarta likmi par dalībnieka stundu uz vienas vienības izmaksu standarta likmi par veiksmīgi pabeigušo dalībnieku. Attiecīgi, izmaksu atlīdzināšanu projekta īstenotājam var piesaistīt faktiskajam rezultāta rādītājam. Konceptuālais piedāvājums paredz, ka aprēķinu uz dalībnieka stundu/dienu nosaka horizontālā mācību metodika, savukārt, pāreja uz vienas vienības izmaksu standarta likmi par veiksmīgi pabeigušo dalībnieku paliek AI izvēles kompetence, vienojoties ar VI. </w:t>
      </w:r>
    </w:p>
    <w:p w14:paraId="0C3810AC" w14:textId="77777777" w:rsidR="00F63CAB" w:rsidRPr="00030414" w:rsidRDefault="00F63CAB" w:rsidP="00F63CAB">
      <w:pPr>
        <w:pStyle w:val="BodyText"/>
      </w:pPr>
      <w:r w:rsidRPr="00030414">
        <w:t>Kopumā augstāk izklāstītā pieeja vienas vienības izmaks</w:t>
      </w:r>
      <w:r>
        <w:t>u standarta likmei</w:t>
      </w:r>
      <w:r w:rsidRPr="00030414">
        <w:t xml:space="preserve"> apspriedē ar iesaistītajām pusēm tika novērtēta kā nepietiekoši precīza un neelastīga specifiskajām </w:t>
      </w:r>
      <w:r w:rsidRPr="00030414">
        <w:lastRenderedPageBreak/>
        <w:t>projektu pazīmēm. Tādēļ tika izstrādāts otrs risinājums, kas balstīts uz vienas vienības izmaksu</w:t>
      </w:r>
      <w:r>
        <w:t xml:space="preserve"> standarta likmes</w:t>
      </w:r>
      <w:r w:rsidRPr="00030414">
        <w:t xml:space="preserve"> sadalīšanu pa sastāvdaļām.</w:t>
      </w:r>
    </w:p>
    <w:p w14:paraId="5DE44454" w14:textId="77777777" w:rsidR="00F63CAB" w:rsidRPr="00030414" w:rsidRDefault="00F63CAB" w:rsidP="00F63CAB">
      <w:pPr>
        <w:pStyle w:val="Heading5"/>
      </w:pPr>
      <w:r w:rsidRPr="00030414">
        <w:t xml:space="preserve">Izmaksas uz vienu mācību dalībnieka stundu dalījumā pa izmaksu pozīcijām (bez nodarbību vadītāja atalgojuma) - potenciāls </w:t>
      </w:r>
      <w:r>
        <w:t xml:space="preserve">vienas </w:t>
      </w:r>
      <w:r w:rsidRPr="00030414">
        <w:t>vienības izmaks</w:t>
      </w:r>
      <w:r>
        <w:t>u standarta</w:t>
      </w:r>
      <w:r w:rsidRPr="00030414">
        <w:t xml:space="preserve"> likmei</w:t>
      </w:r>
    </w:p>
    <w:p w14:paraId="191E41C2" w14:textId="77777777" w:rsidR="00F63CAB" w:rsidRPr="00030414" w:rsidRDefault="00F63CAB" w:rsidP="00F63CAB">
      <w:pPr>
        <w:pStyle w:val="BodyText"/>
      </w:pPr>
      <w:r w:rsidRPr="00030414">
        <w:t>Tika veikta analīze par iespējām piemērot</w:t>
      </w:r>
      <w:r>
        <w:t xml:space="preserve"> vienas</w:t>
      </w:r>
      <w:r w:rsidRPr="00030414">
        <w:t xml:space="preserve"> vienības izmaks</w:t>
      </w:r>
      <w:r>
        <w:t>u standarta likmi</w:t>
      </w:r>
      <w:r w:rsidRPr="00030414">
        <w:t xml:space="preserve"> tai izmaksu sadaļai, kas neietver lektora</w:t>
      </w:r>
      <w:r>
        <w:t>/nodarbību vadītāja (turpmāk – lektors)</w:t>
      </w:r>
      <w:r w:rsidRPr="00030414">
        <w:t xml:space="preserve"> atalgojumu. Tika identificēti projekti, kur norādīts lektoru atalgojuma izmaksu budžets. Daļa no tiem bija ar precīzām norādēm, taču šajos projektos lektoru atalgojums tika novērtēts kā neatbilstoši augsts tirgus situācija (pēdējā kārta SAMP 1.2.1.1. projektos). Pārējos projektos norādes budžetā bija netiešas, bet, izvērtējot citu budžeta pozīciju saturu tika secināts izvēlētā budžeta pozīcija (“apmācību izmaksas”) nosedz lektora izmaksas, bet pārējie pakalpojumi, materiāli un ar projekta īstenošanu saistītais personāls ietverti atsevišķās pozīcijās. Projektiem tika identificēts dalībnieku skaits, apmācību ilgums un aprēķinātas izmaksas uz dalībnieka stundu</w:t>
      </w:r>
      <w:r>
        <w:t xml:space="preserve"> </w:t>
      </w:r>
      <w:r w:rsidRPr="00030414">
        <w:t>(Pielikums D1.</w:t>
      </w:r>
      <w:r>
        <w:t>, 6. izklājlapa, kolonnas W_X</w:t>
      </w:r>
      <w:r w:rsidRPr="00030414">
        <w:t>)</w:t>
      </w:r>
      <w:r>
        <w:rPr>
          <w:rStyle w:val="FootnoteReference"/>
        </w:rPr>
        <w:footnoteReference w:id="36"/>
      </w:r>
      <w:r w:rsidRPr="00030414">
        <w:t xml:space="preserve">. </w:t>
      </w:r>
      <w:r>
        <w:t xml:space="preserve">Izmaksas iegūtas, summējot izmaksu pozīcijām atbilstošos apstiprinātos maksājuma pieprasījumus </w:t>
      </w:r>
      <w:r w:rsidRPr="00E43FDC">
        <w:t>no atskaišu formām 5.1. MP Rēķini</w:t>
      </w:r>
      <w:r>
        <w:t>.</w:t>
      </w:r>
      <w:r w:rsidRPr="00030414">
        <w:t xml:space="preserve"> </w:t>
      </w:r>
    </w:p>
    <w:p w14:paraId="38CD69FF" w14:textId="77777777" w:rsidR="00F63CAB" w:rsidRDefault="00F63CAB" w:rsidP="00F63CAB">
      <w:pPr>
        <w:pStyle w:val="BodyText"/>
      </w:pPr>
      <w:r>
        <w:t xml:space="preserve">No projektiem, kuriem bija pieejami dati, lai varētu aprēķināt dalībnieku stundas un nodalāmas izmaksas atbilstošajās izmaksu pozīcijās, tika izveidota izlases kopa projektiem, kuros precīzi nodalītas materiālu un pakalpojumu, projekta vadības un īstenošanas personāla izmaksas </w:t>
      </w:r>
      <w:r w:rsidRPr="00030414">
        <w:t>(Pielikums D1.</w:t>
      </w:r>
      <w:r>
        <w:t>, 5. izklājlapa, kolonnas J-K.</w:t>
      </w:r>
      <w:r w:rsidRPr="00030414">
        <w:t>)</w:t>
      </w:r>
      <w:r>
        <w:rPr>
          <w:rStyle w:val="FootnoteReference"/>
        </w:rPr>
        <w:footnoteReference w:id="37"/>
      </w:r>
      <w:r>
        <w:t>. Kopa ietver 18 projektus no SAMP 1.2.2.1.; 1.2.2.3.; 3.4.2. Vērtību kopā tika noņemtas ekstrēmās vērtības - kur izmaksas uz vienu dalībnieku vairāk par trijām reizēm atšķīrās no vidējās vērtības.</w:t>
      </w:r>
    </w:p>
    <w:p w14:paraId="3B683028" w14:textId="77777777" w:rsidR="00F63CAB" w:rsidRDefault="00F63CAB" w:rsidP="00F63CAB">
      <w:pPr>
        <w:pStyle w:val="BodyText"/>
      </w:pPr>
      <w:r>
        <w:t>Iegūtajiem datiem tika aprēķināta vidējā aritmētiskā vērtība izmaksām uz vienu dalībnieka stundu, kas tiek piedāvāta VIZ noteikšanai:</w:t>
      </w:r>
    </w:p>
    <w:p w14:paraId="270C442D" w14:textId="77777777" w:rsidR="00F63CAB" w:rsidRPr="00030414" w:rsidRDefault="00F63CAB" w:rsidP="00F63CAB">
      <w:pPr>
        <w:pStyle w:val="BodyText"/>
      </w:pPr>
      <w:r w:rsidRPr="00030414">
        <w:rPr>
          <w:i/>
        </w:rPr>
        <w:t>materiāli un pakalpojumi</w:t>
      </w:r>
      <w:r w:rsidRPr="00030414">
        <w:t xml:space="preserve"> – </w:t>
      </w:r>
      <w:r>
        <w:rPr>
          <w:b/>
          <w:bCs/>
        </w:rPr>
        <w:t>2,42</w:t>
      </w:r>
      <w:r w:rsidRPr="00030414">
        <w:rPr>
          <w:b/>
        </w:rPr>
        <w:t xml:space="preserve"> EUR</w:t>
      </w:r>
      <w:r w:rsidRPr="00030414">
        <w:t xml:space="preserve"> uz viena dalībnieka vienu stundu;</w:t>
      </w:r>
    </w:p>
    <w:p w14:paraId="1CA03D6E" w14:textId="77777777" w:rsidR="00F63CAB" w:rsidRPr="00030414" w:rsidRDefault="00F63CAB" w:rsidP="00F63CAB">
      <w:pPr>
        <w:pStyle w:val="BodyText"/>
      </w:pPr>
      <w:r w:rsidRPr="00030414">
        <w:rPr>
          <w:i/>
        </w:rPr>
        <w:t xml:space="preserve">projekta īstenošanas personāls </w:t>
      </w:r>
      <w:r>
        <w:rPr>
          <w:i/>
        </w:rPr>
        <w:t>(neskaitot lektorus)</w:t>
      </w:r>
      <w:r w:rsidRPr="00030414">
        <w:rPr>
          <w:i/>
        </w:rPr>
        <w:t xml:space="preserve"> un projekta vadības izmaksas</w:t>
      </w:r>
      <w:r w:rsidRPr="00030414">
        <w:t xml:space="preserve"> – </w:t>
      </w:r>
      <w:r>
        <w:rPr>
          <w:b/>
          <w:bCs/>
        </w:rPr>
        <w:t>9,77</w:t>
      </w:r>
      <w:r w:rsidRPr="00030414">
        <w:rPr>
          <w:b/>
        </w:rPr>
        <w:t xml:space="preserve"> EUR</w:t>
      </w:r>
      <w:r w:rsidRPr="00030414">
        <w:t xml:space="preserve"> uz viena dalībnieka vienu stundu.</w:t>
      </w:r>
    </w:p>
    <w:p w14:paraId="4A615896" w14:textId="30F358E8" w:rsidR="00F63CAB" w:rsidRPr="00030414" w:rsidRDefault="00F63CAB" w:rsidP="00F63CAB">
      <w:pPr>
        <w:pStyle w:val="BodyText"/>
      </w:pPr>
      <w:r>
        <w:t>Izvērtējot kopējā apmācības projektu datu bāzē izlases kopas projektu atšķirības no pārējiem secināms, ka aprēķinātās VIZ vērtības piemērojamas projektiem, kuros vidējais viena mācību kursa garums nepārsniedz 100 akadēmiskās stundas. Izlases kopā visiem projektiem vidējais nodarbību ilgums nepārsniedza 40 stundas. Taču līdzīgos projektos, kas datu trūkuma dēļ netika iekļauti izlases kopā, lielākais vidējais ilgums bija 66 stundas. Savukārt “ilgo mācību” projektu grupā</w:t>
      </w:r>
      <w:r w:rsidR="003C3AE3">
        <w:t xml:space="preserve"> (virs 100 akadēmiskajām stundām)</w:t>
      </w:r>
      <w:r>
        <w:t xml:space="preserve"> zemākā vērtība bija 118 stundas. Tādēļ 100 stundas tiek piedāvāta kā optimāla robežšķirtne, lai nodalītu ilgo mācību projektus, kuros izmaksas uz dalībnieka stundu ir </w:t>
      </w:r>
      <w:r>
        <w:lastRenderedPageBreak/>
        <w:t>zemākas un nav pamatoti piemērot aprēķinātās likmes, jo var rasties būtiska pārkompensācija.</w:t>
      </w:r>
    </w:p>
    <w:p w14:paraId="1390521B" w14:textId="77777777" w:rsidR="00F63CAB" w:rsidRPr="00030414" w:rsidRDefault="00F63CAB" w:rsidP="00F63CAB">
      <w:pPr>
        <w:pStyle w:val="BodyText"/>
      </w:pPr>
      <w:r>
        <w:t>Vērtējams, ka analizētās izlases kopas projekti mācības pamatā organizējuši savās telpās.</w:t>
      </w:r>
    </w:p>
    <w:p w14:paraId="22AA8098" w14:textId="77777777" w:rsidR="00F63CAB" w:rsidRPr="00030414" w:rsidRDefault="00F63CAB" w:rsidP="00F63CAB">
      <w:pPr>
        <w:pStyle w:val="BodyText"/>
      </w:pPr>
      <w:r>
        <w:t>Tika veikta tirgus izpēte, lai noteiktu izmaksas mācībām telpām, kas īrētas atsevišķi mācību īstenošanai (Pielikums D1., 7. izklājlapa)</w:t>
      </w:r>
      <w:r>
        <w:rPr>
          <w:rStyle w:val="FootnoteReference"/>
        </w:rPr>
        <w:footnoteReference w:id="38"/>
      </w:r>
      <w:r>
        <w:t xml:space="preserve">. Tirgus izpēte tikai veikta aplūkojot publiski pieejamo informāciju par mācību telpu (auditoriju) īres maksām astoņās organizācijās par 25 dažādu izmēru telpām, gan Rīgā, gan ārpus Rīgas. Lai noteiktu vidējās izmaksas uz vienu mācību dalībnieka stundu, tikai aprēķinātas vidējās izmaksas pieņemot, ka telpas vidēji tiek noslogotas 70% apjomā. Tika secināts, ka: </w:t>
      </w:r>
    </w:p>
    <w:p w14:paraId="02141633" w14:textId="77777777" w:rsidR="00F63CAB" w:rsidRPr="00030414" w:rsidRDefault="00F63CAB" w:rsidP="00F63CAB">
      <w:pPr>
        <w:pStyle w:val="BodyText"/>
      </w:pPr>
      <w:r w:rsidRPr="00030414">
        <w:rPr>
          <w:i/>
        </w:rPr>
        <w:t>Mācību dalībnieka stundas izmaksas par īrētām telpām:</w:t>
      </w:r>
      <w:r w:rsidRPr="00030414">
        <w:tab/>
      </w:r>
      <w:r w:rsidRPr="00030414">
        <w:rPr>
          <w:b/>
        </w:rPr>
        <w:t>0.91</w:t>
      </w:r>
      <w:r w:rsidRPr="00030414">
        <w:t xml:space="preserve"> EUR uz viena dalībnieka vienu stundu. Šīs izmaksas pievienojamas iepriekšējām likmēm īrētu telpu gadījumā.</w:t>
      </w:r>
    </w:p>
    <w:p w14:paraId="57A440DF" w14:textId="77777777" w:rsidR="00F63CAB" w:rsidRPr="00030414" w:rsidRDefault="00F63CAB" w:rsidP="00F63CAB">
      <w:pPr>
        <w:pStyle w:val="Heading5"/>
      </w:pPr>
      <w:r w:rsidRPr="00030414">
        <w:t>Nodarbību vadītāja atalgojuma stundas likme</w:t>
      </w:r>
    </w:p>
    <w:p w14:paraId="53599A82" w14:textId="77777777" w:rsidR="00F63CAB" w:rsidRPr="00030414" w:rsidRDefault="00F63CAB" w:rsidP="00F63CAB">
      <w:pPr>
        <w:pStyle w:val="BodyText"/>
      </w:pPr>
      <w:r w:rsidRPr="00030414">
        <w:t xml:space="preserve">Dati par atalgojumu tika apkopoti no KPVIS pieejamās informācijas par darba līgumiem – bruto algas stundas likme (Pielikums E3). Projektos, kuros veiktas mācības amatu nosaukumiem bija ievērojama variācija. Pirmajā piegājienā amati tika sagrupēti trijās grupās – lektors, nodarbību vadītājs un pedagogs. Nodarbību vadītājs ir neprecīzāka kopa, jo daļa no līgumiem var attiekties uz aktivitātēm, kas ir līdzīgas, bet nav mācības, piemēram, veselības veicināšanas aktivitātes. Kopā rezultāti tika apkopoti no 81 darba līguma. Diviem amatiem tika iegūtas līdzīgas vidējās vērtības: </w:t>
      </w:r>
    </w:p>
    <w:p w14:paraId="2F89427F" w14:textId="77777777" w:rsidR="00F63CAB" w:rsidRPr="00030414" w:rsidRDefault="00F63CAB" w:rsidP="00F63CAB">
      <w:pPr>
        <w:pStyle w:val="ListBullet"/>
      </w:pPr>
      <w:r w:rsidRPr="00030414">
        <w:t>Lektoram – 16,90 EUR/h;</w:t>
      </w:r>
    </w:p>
    <w:p w14:paraId="3FC8D0BD" w14:textId="77777777" w:rsidR="00F63CAB" w:rsidRPr="00030414" w:rsidRDefault="00F63CAB" w:rsidP="00F63CAB">
      <w:pPr>
        <w:pStyle w:val="ListBullet"/>
      </w:pPr>
      <w:r w:rsidRPr="00030414">
        <w:t>Nodarbību vadītājām – 15,90 EUR/h</w:t>
      </w:r>
    </w:p>
    <w:p w14:paraId="1934CA91" w14:textId="700698A0" w:rsidR="00F63CAB" w:rsidRPr="00030414" w:rsidRDefault="00F63CAB" w:rsidP="00F63CAB">
      <w:pPr>
        <w:pStyle w:val="ListBullet"/>
      </w:pPr>
      <w:r w:rsidRPr="00030414">
        <w:t>Savukārt pedagoga vidējā likme bija 7,04 EUR/h.</w:t>
      </w:r>
    </w:p>
    <w:p w14:paraId="194BD912" w14:textId="77777777" w:rsidR="00F63CAB" w:rsidRPr="00030414" w:rsidRDefault="00F63CAB" w:rsidP="00F63CAB">
      <w:pPr>
        <w:pStyle w:val="Caption"/>
        <w:rPr>
          <w:noProof/>
        </w:rPr>
      </w:pPr>
      <w:r w:rsidRPr="00030414">
        <w:rPr>
          <w:noProof/>
        </w:rPr>
        <w:lastRenderedPageBreak/>
        <w:fldChar w:fldCharType="begin"/>
      </w:r>
      <w:r w:rsidRPr="00030414">
        <w:rPr>
          <w:noProof/>
        </w:rPr>
        <w:instrText xml:space="preserve"> SEQ Attēls \* ARABIC </w:instrText>
      </w:r>
      <w:r w:rsidRPr="00030414">
        <w:rPr>
          <w:noProof/>
        </w:rPr>
        <w:fldChar w:fldCharType="separate"/>
      </w:r>
      <w:r w:rsidRPr="00030414">
        <w:rPr>
          <w:noProof/>
        </w:rPr>
        <w:t>10</w:t>
      </w:r>
      <w:r w:rsidRPr="00030414">
        <w:rPr>
          <w:noProof/>
        </w:rPr>
        <w:fldChar w:fldCharType="end"/>
      </w:r>
      <w:r w:rsidRPr="00030414">
        <w:t>. Attēls.</w:t>
      </w:r>
      <w:r w:rsidRPr="00030414">
        <w:rPr>
          <w:noProof/>
        </w:rPr>
        <w:t xml:space="preserve"> Lektora un nodarbību vadītāja stundas likmes 2014.-2020.g. periodā – līgumu skaits atkarībā no likmes lieluma, EUR/h</w:t>
      </w:r>
    </w:p>
    <w:p w14:paraId="0DD34A74" w14:textId="77777777" w:rsidR="00F63CAB" w:rsidRPr="00030414" w:rsidRDefault="00F63CAB" w:rsidP="00F63CAB">
      <w:pPr>
        <w:pStyle w:val="BodyText"/>
        <w:rPr>
          <w:lang w:eastAsia="zh-CN"/>
        </w:rPr>
      </w:pPr>
      <w:r w:rsidRPr="00030414">
        <w:rPr>
          <w:noProof/>
          <w:sz w:val="20"/>
          <w:szCs w:val="20"/>
        </w:rPr>
        <mc:AlternateContent>
          <mc:Choice Requires="cx1">
            <w:drawing>
              <wp:inline distT="0" distB="0" distL="0" distR="0" wp14:anchorId="7CA2D577" wp14:editId="0DE427AD">
                <wp:extent cx="2280260" cy="1924381"/>
                <wp:effectExtent l="0" t="0" r="6350" b="0"/>
                <wp:docPr id="35" name="Chart 35">
                  <a:extLst xmlns:a="http://schemas.openxmlformats.org/drawingml/2006/main">
                    <a:ext uri="{FF2B5EF4-FFF2-40B4-BE49-F238E27FC236}">
                      <a16:creationId xmlns:a16="http://schemas.microsoft.com/office/drawing/2014/main" id="{B2C78876-18A6-4345-8F62-9FD86932060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drawing>
              <wp:inline distT="0" distB="0" distL="0" distR="0" wp14:anchorId="05EED084" wp14:editId="0DE427AD">
                <wp:extent cx="2280260" cy="1924381"/>
                <wp:effectExtent l="0" t="0" r="6350" b="0"/>
                <wp:docPr id="1026912636" name="Chart 35">
                  <a:extLst xmlns:a="http://schemas.openxmlformats.org/drawingml/2006/main">
                    <a:ext uri="{FF2B5EF4-FFF2-40B4-BE49-F238E27FC236}">
                      <a16:creationId xmlns:a16="http://schemas.microsoft.com/office/drawing/2014/main" id="{B2C78876-18A6-4345-8F62-9FD86932060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5" name="Chart 35">
                          <a:extLst>
                            <a:ext uri="{FF2B5EF4-FFF2-40B4-BE49-F238E27FC236}">
                              <a16:creationId xmlns:a16="http://schemas.microsoft.com/office/drawing/2014/main" id="{B2C78876-18A6-4345-8F62-9FD869320601}"/>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2279650" cy="1924050"/>
                        </a:xfrm>
                        <a:prstGeom prst="rect">
                          <a:avLst/>
                        </a:prstGeom>
                      </pic:spPr>
                    </pic:pic>
                  </a:graphicData>
                </a:graphic>
              </wp:inline>
            </w:drawing>
          </mc:Fallback>
        </mc:AlternateContent>
      </w:r>
      <w:r w:rsidRPr="00030414">
        <w:rPr>
          <w:color w:val="FFFFFF" w:themeColor="background1"/>
          <w:lang w:eastAsia="zh-CN"/>
        </w:rPr>
        <w:t>.</w:t>
      </w:r>
      <w:r w:rsidRPr="00030414">
        <w:rPr>
          <w:noProof/>
        </w:rPr>
        <w:t xml:space="preserve"> </w:t>
      </w:r>
      <w:r w:rsidRPr="00030414">
        <w:rPr>
          <w:noProof/>
        </w:rPr>
        <mc:AlternateContent>
          <mc:Choice Requires="cx1">
            <w:drawing>
              <wp:inline distT="0" distB="0" distL="0" distR="0" wp14:anchorId="04D2CBA1" wp14:editId="25DA804F">
                <wp:extent cx="2375065" cy="2000771"/>
                <wp:effectExtent l="0" t="0" r="0" b="0"/>
                <wp:docPr id="36" name="Chart 36">
                  <a:extLst xmlns:a="http://schemas.openxmlformats.org/drawingml/2006/main">
                    <a:ext uri="{FF2B5EF4-FFF2-40B4-BE49-F238E27FC236}">
                      <a16:creationId xmlns:a16="http://schemas.microsoft.com/office/drawing/2014/main" id="{3835B963-4BAB-417F-A21A-2A3109DAA13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drawing>
              <wp:inline distT="0" distB="0" distL="0" distR="0" wp14:anchorId="3CFD8C87" wp14:editId="25DA804F">
                <wp:extent cx="2375065" cy="2000771"/>
                <wp:effectExtent l="0" t="0" r="0" b="0"/>
                <wp:docPr id="564289938" name="Chart 36">
                  <a:extLst xmlns:a="http://schemas.openxmlformats.org/drawingml/2006/main">
                    <a:ext uri="{FF2B5EF4-FFF2-40B4-BE49-F238E27FC236}">
                      <a16:creationId xmlns:a16="http://schemas.microsoft.com/office/drawing/2014/main" id="{3835B963-4BAB-417F-A21A-2A3109DAA13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 name="Chart 36">
                          <a:extLst>
                            <a:ext uri="{FF2B5EF4-FFF2-40B4-BE49-F238E27FC236}">
                              <a16:creationId xmlns:a16="http://schemas.microsoft.com/office/drawing/2014/main" id="{3835B963-4BAB-417F-A21A-2A3109DAA13F}"/>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2374900" cy="2000250"/>
                        </a:xfrm>
                        <a:prstGeom prst="rect">
                          <a:avLst/>
                        </a:prstGeom>
                      </pic:spPr>
                    </pic:pic>
                  </a:graphicData>
                </a:graphic>
              </wp:inline>
            </w:drawing>
          </mc:Fallback>
        </mc:AlternateContent>
      </w:r>
    </w:p>
    <w:p w14:paraId="7DDBFF7B" w14:textId="77777777" w:rsidR="00F63CAB" w:rsidRPr="00030414" w:rsidRDefault="00F63CAB" w:rsidP="00F63CAB">
      <w:pPr>
        <w:pStyle w:val="Source"/>
        <w:jc w:val="center"/>
      </w:pPr>
      <w:r w:rsidRPr="00030414">
        <w:rPr>
          <w:noProof/>
        </w:rPr>
        <mc:AlternateContent>
          <mc:Choice Requires="cx1">
            <w:drawing>
              <wp:inline distT="0" distB="0" distL="0" distR="0" wp14:anchorId="4A791F9B" wp14:editId="23BE4D09">
                <wp:extent cx="2423160" cy="1602740"/>
                <wp:effectExtent l="0" t="0" r="0" b="0"/>
                <wp:docPr id="6" name="Chart 6">
                  <a:extLst xmlns:a="http://schemas.openxmlformats.org/drawingml/2006/main">
                    <a:ext uri="{FF2B5EF4-FFF2-40B4-BE49-F238E27FC236}">
                      <a16:creationId xmlns:a16="http://schemas.microsoft.com/office/drawing/2014/main" id="{A19A9D59-FDD6-4D70-B0A5-8F74A5E2DC1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drawing>
              <wp:inline distT="0" distB="0" distL="0" distR="0" wp14:anchorId="36A39882" wp14:editId="23BE4D09">
                <wp:extent cx="2423160" cy="1602740"/>
                <wp:effectExtent l="0" t="0" r="0" b="0"/>
                <wp:docPr id="147929864" name="Chart 6">
                  <a:extLst xmlns:a="http://schemas.openxmlformats.org/drawingml/2006/main">
                    <a:ext uri="{FF2B5EF4-FFF2-40B4-BE49-F238E27FC236}">
                      <a16:creationId xmlns:a16="http://schemas.microsoft.com/office/drawing/2014/main" id="{A19A9D59-FDD6-4D70-B0A5-8F74A5E2DC1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Chart 6">
                          <a:extLst>
                            <a:ext uri="{FF2B5EF4-FFF2-40B4-BE49-F238E27FC236}">
                              <a16:creationId xmlns:a16="http://schemas.microsoft.com/office/drawing/2014/main" id="{A19A9D59-FDD6-4D70-B0A5-8F74A5E2DC11}"/>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2423160" cy="1602740"/>
                        </a:xfrm>
                        <a:prstGeom prst="rect">
                          <a:avLst/>
                        </a:prstGeom>
                      </pic:spPr>
                    </pic:pic>
                  </a:graphicData>
                </a:graphic>
              </wp:inline>
            </w:drawing>
          </mc:Fallback>
        </mc:AlternateContent>
      </w:r>
    </w:p>
    <w:p w14:paraId="7BE50C7D" w14:textId="77777777" w:rsidR="00F63CAB" w:rsidRPr="00030414" w:rsidRDefault="00F63CAB" w:rsidP="00F63CAB">
      <w:pPr>
        <w:pStyle w:val="Source"/>
      </w:pPr>
    </w:p>
    <w:p w14:paraId="1D1D0C87" w14:textId="77777777" w:rsidR="00F63CAB" w:rsidRPr="00030414" w:rsidRDefault="00F63CAB" w:rsidP="00F63CAB">
      <w:pPr>
        <w:pStyle w:val="Source"/>
      </w:pPr>
    </w:p>
    <w:p w14:paraId="7E7646EB" w14:textId="77777777" w:rsidR="00F63CAB" w:rsidRPr="00030414" w:rsidRDefault="00F63CAB" w:rsidP="00F63CAB">
      <w:pPr>
        <w:pStyle w:val="Source"/>
      </w:pPr>
      <w:r w:rsidRPr="00030414">
        <w:t>Avots: autoru aprēķins, balstoties uz KPVIS pieejamiem darba līgumu datiem</w:t>
      </w:r>
    </w:p>
    <w:p w14:paraId="1A8BA833" w14:textId="77777777" w:rsidR="00F63CAB" w:rsidRDefault="00F63CAB" w:rsidP="00F63CAB">
      <w:pPr>
        <w:pStyle w:val="BodyText"/>
      </w:pPr>
      <w:r>
        <w:t>Lai gan vidējās vērtības abiem amatiem ir ļoti līdzīgs, atsevišķo līgumu vērtību sadalījums atšķiras. Nodarbību vadītājām novērojama maza izkliede ap vidējo vērtību, savukārt, lektora atalgojumā var novērot divas atsevišķas grupas, kur dominējošā ir intervālā 12-16 EUR/h, taču būtiska grupa ir arī lektori ar augstu atalgojumu – virs 20 EUR/h.</w:t>
      </w:r>
    </w:p>
    <w:p w14:paraId="7AC065B2" w14:textId="77777777" w:rsidR="00F63CAB" w:rsidRPr="00030414" w:rsidRDefault="00F63CAB" w:rsidP="00F63CAB">
      <w:pPr>
        <w:pStyle w:val="BodyText"/>
      </w:pPr>
      <w:r>
        <w:t>Mazās izkliedes statistiskos rādītājus faktiski nodrošina tikai divi Valsts izglītības satura centra projekti, kuros bija liels darba līgumu skaits (8.3.2.2/16/I/001 Atbalsts izglītojamo individuālo kompetenču attīstībai un 8.5.3.0/16/I/001</w:t>
      </w:r>
      <w:r>
        <w:tab/>
        <w:t xml:space="preserve"> Profesionālās izglītības iestāžu efektīva pārvaldība un personāla kompetences pilnveide), kuros visiem speciālistiem bija noteikta vienāda stundas atalgojuma likme (vienas vienības izmaksu standarta likme).</w:t>
      </w:r>
    </w:p>
    <w:p w14:paraId="420A4E35" w14:textId="77777777" w:rsidR="00F63CAB" w:rsidRPr="00030414" w:rsidRDefault="00F63CAB" w:rsidP="00F63CAB">
      <w:pPr>
        <w:pStyle w:val="BodyText"/>
      </w:pPr>
      <w:r w:rsidRPr="00030414">
        <w:t xml:space="preserve">Faktiskie darba līgumos norādītie amatu nosaukumi būtiski variēja un augstāk raksturotās mācību personāla kategorijas ir plašs vispārinājums. Tādēļ darba līgumi tika vērtēti arī detalizētāk un rezultāti raksturoti </w:t>
      </w:r>
      <w:r>
        <w:t>20</w:t>
      </w:r>
      <w:r w:rsidRPr="00030414">
        <w:t>. Tabulā.</w:t>
      </w:r>
    </w:p>
    <w:p w14:paraId="20671A80" w14:textId="77777777" w:rsidR="00F63CAB" w:rsidRPr="00030414" w:rsidRDefault="00F63CAB" w:rsidP="00F63CAB">
      <w:pPr>
        <w:pStyle w:val="Caption"/>
        <w:spacing w:after="0"/>
        <w:contextualSpacing/>
      </w:pPr>
      <w:r w:rsidRPr="00030414">
        <w:lastRenderedPageBreak/>
        <w:t>20. Tabula. Mācību personāla amatu vidējais atalgojums 2014.-2020.g. periodā</w:t>
      </w:r>
    </w:p>
    <w:tbl>
      <w:tblPr>
        <w:tblStyle w:val="KPMGTextTable"/>
        <w:tblW w:w="5000" w:type="pct"/>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2454"/>
        <w:gridCol w:w="1418"/>
        <w:gridCol w:w="1417"/>
        <w:gridCol w:w="1675"/>
        <w:gridCol w:w="1531"/>
      </w:tblGrid>
      <w:tr w:rsidR="00F63CAB" w:rsidRPr="00030414" w14:paraId="231EB600"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7072C6" w14:textId="77777777" w:rsidR="00F63CAB" w:rsidRPr="00030414" w:rsidRDefault="00F63CAB" w:rsidP="00326BF8">
            <w:pPr>
              <w:pStyle w:val="ListBullet2"/>
              <w:numPr>
                <w:ilvl w:val="0"/>
                <w:numId w:val="0"/>
              </w:numPr>
              <w:jc w:val="center"/>
            </w:pPr>
            <w:r w:rsidRPr="00030414">
              <w:t>Amata grupa</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AEFDA57"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Līgumu skaits</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980F3A"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KPVIS vidējā aritmētiskā likme 2019 EUR/h</w:t>
            </w:r>
          </w:p>
        </w:tc>
        <w:tc>
          <w:tcPr>
            <w:tcW w:w="9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8CF2D2"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KPVIS vidējā harmoniskā likme</w:t>
            </w:r>
            <w:r w:rsidRPr="00030414">
              <w:rPr>
                <w:rStyle w:val="FootnoteReference"/>
              </w:rPr>
              <w:footnoteReference w:id="39"/>
            </w:r>
            <w:r w:rsidRPr="00030414">
              <w:t xml:space="preserve"> 2019 EUR/h</w:t>
            </w:r>
          </w:p>
        </w:tc>
        <w:tc>
          <w:tcPr>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4C3875"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Standart novirze %</w:t>
            </w:r>
          </w:p>
        </w:tc>
      </w:tr>
      <w:tr w:rsidR="00F63CAB" w:rsidRPr="00030414" w14:paraId="219141D4" w14:textId="77777777" w:rsidTr="00326BF8">
        <w:tc>
          <w:tcPr>
            <w:cnfStyle w:val="001000000000" w:firstRow="0" w:lastRow="0" w:firstColumn="1" w:lastColumn="0" w:oddVBand="0" w:evenVBand="0" w:oddHBand="0" w:evenHBand="0" w:firstRowFirstColumn="0" w:firstRowLastColumn="0" w:lastRowFirstColumn="0" w:lastRowLastColumn="0"/>
            <w:tcW w:w="1444" w:type="pct"/>
            <w:tcBorders>
              <w:top w:val="single" w:sz="4" w:space="0" w:color="FFFFFF" w:themeColor="background1"/>
            </w:tcBorders>
            <w:vAlign w:val="top"/>
          </w:tcPr>
          <w:p w14:paraId="6C38DB24" w14:textId="77777777" w:rsidR="00F63CAB" w:rsidRPr="00030414" w:rsidRDefault="00F63CAB" w:rsidP="00326BF8">
            <w:pPr>
              <w:pStyle w:val="ListBullet2"/>
              <w:numPr>
                <w:ilvl w:val="0"/>
                <w:numId w:val="0"/>
              </w:numPr>
            </w:pPr>
            <w:r w:rsidRPr="00030414">
              <w:t>Lektors/ nodarbību vadītājs izglītības sektoram</w:t>
            </w:r>
          </w:p>
        </w:tc>
        <w:tc>
          <w:tcPr>
            <w:tcW w:w="834" w:type="pct"/>
            <w:tcBorders>
              <w:top w:val="single" w:sz="4" w:space="0" w:color="FFFFFF" w:themeColor="background1"/>
            </w:tcBorders>
            <w:vAlign w:val="center"/>
          </w:tcPr>
          <w:p w14:paraId="5C3BD64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46</w:t>
            </w:r>
          </w:p>
        </w:tc>
        <w:tc>
          <w:tcPr>
            <w:tcW w:w="834" w:type="pct"/>
            <w:tcBorders>
              <w:top w:val="single" w:sz="4" w:space="0" w:color="FFFFFF" w:themeColor="background1"/>
            </w:tcBorders>
            <w:vAlign w:val="center"/>
          </w:tcPr>
          <w:p w14:paraId="7E9973A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14,75</w:t>
            </w:r>
          </w:p>
        </w:tc>
        <w:tc>
          <w:tcPr>
            <w:tcW w:w="986" w:type="pct"/>
            <w:tcBorders>
              <w:top w:val="single" w:sz="4" w:space="0" w:color="FFFFFF" w:themeColor="background1"/>
            </w:tcBorders>
            <w:vAlign w:val="center"/>
          </w:tcPr>
          <w:p w14:paraId="5FF5ED0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14,74</w:t>
            </w:r>
          </w:p>
        </w:tc>
        <w:tc>
          <w:tcPr>
            <w:tcW w:w="901" w:type="pct"/>
            <w:tcBorders>
              <w:top w:val="single" w:sz="4" w:space="0" w:color="FFFFFF" w:themeColor="background1"/>
            </w:tcBorders>
            <w:vAlign w:val="center"/>
          </w:tcPr>
          <w:p w14:paraId="789259F0"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w:t>
            </w:r>
          </w:p>
        </w:tc>
      </w:tr>
      <w:tr w:rsidR="00F63CAB" w:rsidRPr="00030414" w14:paraId="27676E1F"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5C971C62" w14:textId="77777777" w:rsidR="00F63CAB" w:rsidRPr="00030414" w:rsidRDefault="00F63CAB" w:rsidP="00326BF8">
            <w:pPr>
              <w:pStyle w:val="ListBullet2"/>
              <w:numPr>
                <w:ilvl w:val="0"/>
                <w:numId w:val="0"/>
              </w:numPr>
            </w:pPr>
            <w:r w:rsidRPr="00030414">
              <w:t>Vieslektors</w:t>
            </w:r>
          </w:p>
        </w:tc>
        <w:tc>
          <w:tcPr>
            <w:tcW w:w="834" w:type="pct"/>
            <w:vAlign w:val="center"/>
          </w:tcPr>
          <w:p w14:paraId="2C28C88D"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35</w:t>
            </w:r>
          </w:p>
        </w:tc>
        <w:tc>
          <w:tcPr>
            <w:tcW w:w="834" w:type="pct"/>
            <w:vAlign w:val="center"/>
          </w:tcPr>
          <w:p w14:paraId="33A280B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24,51</w:t>
            </w:r>
          </w:p>
        </w:tc>
        <w:tc>
          <w:tcPr>
            <w:tcW w:w="986" w:type="pct"/>
            <w:vAlign w:val="center"/>
          </w:tcPr>
          <w:p w14:paraId="7C31E9B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17,53</w:t>
            </w:r>
          </w:p>
        </w:tc>
        <w:tc>
          <w:tcPr>
            <w:tcW w:w="901" w:type="pct"/>
            <w:vAlign w:val="center"/>
          </w:tcPr>
          <w:p w14:paraId="21DFF28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60%</w:t>
            </w:r>
          </w:p>
        </w:tc>
      </w:tr>
      <w:tr w:rsidR="00F63CAB" w:rsidRPr="00030414" w14:paraId="26E261E8"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45F86FA2" w14:textId="77777777" w:rsidR="00F63CAB" w:rsidRPr="00030414" w:rsidRDefault="00F63CAB" w:rsidP="00326BF8">
            <w:pPr>
              <w:pStyle w:val="ListBullet2"/>
              <w:numPr>
                <w:ilvl w:val="0"/>
                <w:numId w:val="0"/>
              </w:numPr>
            </w:pPr>
            <w:r w:rsidRPr="00030414">
              <w:t>Speciālais pedagogs</w:t>
            </w:r>
          </w:p>
        </w:tc>
        <w:tc>
          <w:tcPr>
            <w:tcW w:w="834" w:type="pct"/>
            <w:vAlign w:val="center"/>
          </w:tcPr>
          <w:p w14:paraId="66DF618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30</w:t>
            </w:r>
          </w:p>
        </w:tc>
        <w:tc>
          <w:tcPr>
            <w:tcW w:w="834" w:type="pct"/>
            <w:vAlign w:val="center"/>
          </w:tcPr>
          <w:p w14:paraId="22AE7E46"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7,57</w:t>
            </w:r>
          </w:p>
        </w:tc>
        <w:tc>
          <w:tcPr>
            <w:tcW w:w="986" w:type="pct"/>
            <w:vAlign w:val="center"/>
          </w:tcPr>
          <w:p w14:paraId="1B2EF64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6,32</w:t>
            </w:r>
          </w:p>
        </w:tc>
        <w:tc>
          <w:tcPr>
            <w:tcW w:w="901" w:type="pct"/>
            <w:vAlign w:val="center"/>
          </w:tcPr>
          <w:p w14:paraId="73ABF4F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62%</w:t>
            </w:r>
          </w:p>
        </w:tc>
      </w:tr>
      <w:tr w:rsidR="00F63CAB" w:rsidRPr="00030414" w14:paraId="1B0EE0DB"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55D2CC95" w14:textId="77777777" w:rsidR="00F63CAB" w:rsidRPr="00030414" w:rsidRDefault="00F63CAB" w:rsidP="00326BF8">
            <w:pPr>
              <w:pStyle w:val="ListBullet2"/>
              <w:numPr>
                <w:ilvl w:val="0"/>
                <w:numId w:val="0"/>
              </w:numPr>
            </w:pPr>
            <w:r w:rsidRPr="00030414">
              <w:t>Skolotājs-mentors izglītības sektoram</w:t>
            </w:r>
          </w:p>
        </w:tc>
        <w:tc>
          <w:tcPr>
            <w:tcW w:w="834" w:type="pct"/>
            <w:vAlign w:val="center"/>
          </w:tcPr>
          <w:p w14:paraId="12FF5F07"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18</w:t>
            </w:r>
          </w:p>
        </w:tc>
        <w:tc>
          <w:tcPr>
            <w:tcW w:w="834" w:type="pct"/>
            <w:vAlign w:val="center"/>
          </w:tcPr>
          <w:p w14:paraId="69ED3C6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7,02</w:t>
            </w:r>
          </w:p>
        </w:tc>
        <w:tc>
          <w:tcPr>
            <w:tcW w:w="986" w:type="pct"/>
            <w:vAlign w:val="center"/>
          </w:tcPr>
          <w:p w14:paraId="4D33F3D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7,02</w:t>
            </w:r>
          </w:p>
        </w:tc>
        <w:tc>
          <w:tcPr>
            <w:tcW w:w="901" w:type="pct"/>
            <w:vAlign w:val="center"/>
          </w:tcPr>
          <w:p w14:paraId="5D1F766B"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0%</w:t>
            </w:r>
          </w:p>
        </w:tc>
      </w:tr>
      <w:tr w:rsidR="00F63CAB" w:rsidRPr="00030414" w14:paraId="352BBC48"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24D5004F" w14:textId="77777777" w:rsidR="00F63CAB" w:rsidRPr="00030414" w:rsidRDefault="00F63CAB" w:rsidP="00326BF8">
            <w:pPr>
              <w:pStyle w:val="ListBullet2"/>
              <w:numPr>
                <w:ilvl w:val="0"/>
                <w:numId w:val="0"/>
              </w:numPr>
            </w:pPr>
            <w:r w:rsidRPr="00030414">
              <w:t>Publiskās augstskolas lektors</w:t>
            </w:r>
          </w:p>
        </w:tc>
        <w:tc>
          <w:tcPr>
            <w:tcW w:w="834" w:type="pct"/>
            <w:vAlign w:val="center"/>
          </w:tcPr>
          <w:p w14:paraId="1A79ACD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w:t>
            </w:r>
          </w:p>
        </w:tc>
        <w:tc>
          <w:tcPr>
            <w:tcW w:w="834" w:type="pct"/>
            <w:vAlign w:val="center"/>
          </w:tcPr>
          <w:p w14:paraId="48E9962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17,25</w:t>
            </w:r>
          </w:p>
        </w:tc>
        <w:tc>
          <w:tcPr>
            <w:tcW w:w="986" w:type="pct"/>
            <w:vAlign w:val="center"/>
          </w:tcPr>
          <w:p w14:paraId="4431C695"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15,33</w:t>
            </w:r>
          </w:p>
        </w:tc>
        <w:tc>
          <w:tcPr>
            <w:tcW w:w="901" w:type="pct"/>
            <w:vAlign w:val="center"/>
          </w:tcPr>
          <w:p w14:paraId="449C245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27%</w:t>
            </w:r>
          </w:p>
        </w:tc>
      </w:tr>
      <w:tr w:rsidR="00F63CAB" w:rsidRPr="00030414" w14:paraId="323BA823"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69E2EE58" w14:textId="77777777" w:rsidR="00F63CAB" w:rsidRPr="00030414" w:rsidRDefault="00F63CAB" w:rsidP="00326BF8">
            <w:pPr>
              <w:pStyle w:val="ListBullet2"/>
              <w:numPr>
                <w:ilvl w:val="0"/>
                <w:numId w:val="0"/>
              </w:numPr>
            </w:pPr>
            <w:r w:rsidRPr="00030414">
              <w:t>Sociālā atbalsta nodarbību vadītājs</w:t>
            </w:r>
          </w:p>
        </w:tc>
        <w:tc>
          <w:tcPr>
            <w:tcW w:w="834" w:type="pct"/>
            <w:vAlign w:val="center"/>
          </w:tcPr>
          <w:p w14:paraId="41DE9E27"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w:t>
            </w:r>
          </w:p>
        </w:tc>
        <w:tc>
          <w:tcPr>
            <w:tcW w:w="834" w:type="pct"/>
            <w:vAlign w:val="center"/>
          </w:tcPr>
          <w:p w14:paraId="1466257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16,03</w:t>
            </w:r>
          </w:p>
        </w:tc>
        <w:tc>
          <w:tcPr>
            <w:tcW w:w="986" w:type="pct"/>
            <w:vAlign w:val="center"/>
          </w:tcPr>
          <w:p w14:paraId="2DB93F1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13,36</w:t>
            </w:r>
          </w:p>
        </w:tc>
        <w:tc>
          <w:tcPr>
            <w:tcW w:w="901" w:type="pct"/>
            <w:vAlign w:val="center"/>
          </w:tcPr>
          <w:p w14:paraId="36B754C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43%</w:t>
            </w:r>
          </w:p>
        </w:tc>
      </w:tr>
      <w:tr w:rsidR="00F63CAB" w:rsidRPr="00030414" w14:paraId="62A16D1D"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35AE24C0" w14:textId="77777777" w:rsidR="00F63CAB" w:rsidRPr="00030414" w:rsidRDefault="00F63CAB" w:rsidP="00326BF8">
            <w:pPr>
              <w:pStyle w:val="ListBullet2"/>
              <w:numPr>
                <w:ilvl w:val="0"/>
                <w:numId w:val="0"/>
              </w:numPr>
            </w:pPr>
            <w:r w:rsidRPr="00030414">
              <w:t>Privātās augstskolas lektors</w:t>
            </w:r>
          </w:p>
        </w:tc>
        <w:tc>
          <w:tcPr>
            <w:tcW w:w="834" w:type="pct"/>
            <w:vAlign w:val="center"/>
          </w:tcPr>
          <w:p w14:paraId="74C4B20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w:t>
            </w:r>
          </w:p>
        </w:tc>
        <w:tc>
          <w:tcPr>
            <w:tcW w:w="834" w:type="pct"/>
            <w:vAlign w:val="center"/>
          </w:tcPr>
          <w:p w14:paraId="38EE1C3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24,18</w:t>
            </w:r>
          </w:p>
        </w:tc>
        <w:tc>
          <w:tcPr>
            <w:tcW w:w="986" w:type="pct"/>
            <w:vAlign w:val="center"/>
          </w:tcPr>
          <w:p w14:paraId="21BE59C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24,18</w:t>
            </w:r>
          </w:p>
        </w:tc>
        <w:tc>
          <w:tcPr>
            <w:tcW w:w="901" w:type="pct"/>
            <w:vAlign w:val="center"/>
          </w:tcPr>
          <w:p w14:paraId="1E88012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0%</w:t>
            </w:r>
          </w:p>
        </w:tc>
      </w:tr>
      <w:tr w:rsidR="00F63CAB" w:rsidRPr="00030414" w14:paraId="6B97E170" w14:textId="77777777" w:rsidTr="00326BF8">
        <w:tc>
          <w:tcPr>
            <w:cnfStyle w:val="001000000000" w:firstRow="0" w:lastRow="0" w:firstColumn="1" w:lastColumn="0" w:oddVBand="0" w:evenVBand="0" w:oddHBand="0" w:evenHBand="0" w:firstRowFirstColumn="0" w:firstRowLastColumn="0" w:lastRowFirstColumn="0" w:lastRowLastColumn="0"/>
            <w:tcW w:w="1444" w:type="pct"/>
            <w:vAlign w:val="top"/>
          </w:tcPr>
          <w:p w14:paraId="65E3EEF7" w14:textId="77777777" w:rsidR="00F63CAB" w:rsidRPr="00030414" w:rsidRDefault="00F63CAB" w:rsidP="00326BF8">
            <w:pPr>
              <w:pStyle w:val="ListBullet2"/>
              <w:numPr>
                <w:ilvl w:val="0"/>
                <w:numId w:val="0"/>
              </w:numPr>
            </w:pPr>
            <w:r w:rsidRPr="00030414">
              <w:t>Cits pedagogs</w:t>
            </w:r>
          </w:p>
        </w:tc>
        <w:tc>
          <w:tcPr>
            <w:tcW w:w="834" w:type="pct"/>
            <w:vAlign w:val="center"/>
          </w:tcPr>
          <w:p w14:paraId="7453561D"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w:t>
            </w:r>
          </w:p>
        </w:tc>
        <w:tc>
          <w:tcPr>
            <w:tcW w:w="834" w:type="pct"/>
            <w:vAlign w:val="center"/>
          </w:tcPr>
          <w:p w14:paraId="3C1B9550"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4,25</w:t>
            </w:r>
          </w:p>
        </w:tc>
        <w:tc>
          <w:tcPr>
            <w:tcW w:w="986" w:type="pct"/>
            <w:vAlign w:val="center"/>
          </w:tcPr>
          <w:p w14:paraId="093C04CB"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4,25</w:t>
            </w:r>
          </w:p>
        </w:tc>
        <w:tc>
          <w:tcPr>
            <w:tcW w:w="901" w:type="pct"/>
            <w:vAlign w:val="center"/>
          </w:tcPr>
          <w:p w14:paraId="5E90945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0%</w:t>
            </w:r>
          </w:p>
        </w:tc>
      </w:tr>
    </w:tbl>
    <w:p w14:paraId="3CB06DFD" w14:textId="77777777" w:rsidR="00F63CAB" w:rsidRPr="00030414" w:rsidRDefault="00F63CAB" w:rsidP="00F63CAB">
      <w:pPr>
        <w:pStyle w:val="Source"/>
      </w:pPr>
      <w:r w:rsidRPr="00030414">
        <w:t>Avots: autoru aprēķins, balstoties uz KPVIS datiem</w:t>
      </w:r>
    </w:p>
    <w:p w14:paraId="577856C1" w14:textId="77777777" w:rsidR="00F63CAB" w:rsidRPr="00030414" w:rsidRDefault="00F63CAB" w:rsidP="00F63CAB">
      <w:pPr>
        <w:pStyle w:val="BodyText"/>
      </w:pPr>
      <w:r w:rsidRPr="00030414">
        <w:t>Darba līgumiem tika analizēta gan vidējā aritmētiskā vērtība, gan vidējā harmoniskā, kas samazina ekstrēmo vērtību lomu vidējā rādītājā, taču vairumā gadījumu arī samazina vidējo likmi. Lielākais līgumu īpatsvars saistāms ar pedagogu apmācību, kur mācību personāls tika sagrupēts divās kategorijās – lektors, nodarbību vadītājs un skolotājs-mentors. Vidējā likme šīm kategorijām atšķiras divas reizes, taču, vērtējot pēc nodarbību konteksta, tas, kas līgumu datu bāzē norādīts kā skolotājs-mentors, attiecas tikai uz vienu projektu, ko īstenoja Valsts izglītības satura centrs. Citu īstenotāju datu īpatsvara palielināšana attiecīgi varētu koriģēt šo vērtību. Savukārt otrā, lektora/nodarbību vadītāja kategorijā vērtējams, ka pēc būtības bija virkne situāciju, kad apmācības ir daļēji individualizētas un būtu traktējamas kā nodarbību vadītājs-mentors.</w:t>
      </w:r>
    </w:p>
    <w:p w14:paraId="3EA50DC5" w14:textId="77777777" w:rsidR="00F63CAB" w:rsidRPr="00030414" w:rsidRDefault="00F63CAB" w:rsidP="00F63CAB">
      <w:pPr>
        <w:pStyle w:val="BodyText"/>
      </w:pPr>
      <w:r w:rsidRPr="00030414">
        <w:t>Vieslektoriem vidējo vērtību lielā mērā ietekmē gan speciālisti ar augstu atalgojumu, gan viesdoktoranti ar būtiski zemāku atalgojumu. Novērojams, ka privātajās augstskolās lektora atalgojums ir bijis aptuveni divas reizes lielāks nekā publiskā sektora augstskolās.</w:t>
      </w:r>
    </w:p>
    <w:p w14:paraId="5D0E085F" w14:textId="77777777" w:rsidR="00F63CAB" w:rsidRPr="00030414" w:rsidRDefault="00F63CAB" w:rsidP="00F63CAB">
      <w:pPr>
        <w:pStyle w:val="BodyText"/>
      </w:pPr>
      <w:r w:rsidRPr="00030414">
        <w:t>Attiecībā uz pedagogu apmācību amatiem tika identificēts, ka VID apkopotie dati par skolotāju-mentoru ir ļoti atbilstoši tam, kas KPVIS līgumu datu apkopojumā tika sagrupēts kā nodarbību vadītājs. Šī atalgojuma kategorija attiektos uz augstas kvalifikācijas pedagogu apmācību, kas ietver individualizētu pieeju. Speciālā pedagoga amata atalgojums ir saskanīgs abos datu avotos.</w:t>
      </w:r>
    </w:p>
    <w:p w14:paraId="7E63FB20" w14:textId="77777777" w:rsidR="00F63CAB" w:rsidRPr="00030414" w:rsidRDefault="00F63CAB" w:rsidP="00F63CAB">
      <w:pPr>
        <w:pStyle w:val="Caption"/>
        <w:spacing w:after="0"/>
        <w:contextualSpacing/>
        <w:jc w:val="both"/>
      </w:pPr>
      <w:r>
        <w:lastRenderedPageBreak/>
        <w:t>21.</w:t>
      </w:r>
      <w:r w:rsidRPr="00030414">
        <w:t xml:space="preserve"> Tabula. Mācību personāla amatu vidējais atalgojums 2014.-2020.g. periodā 18.92</w:t>
      </w:r>
    </w:p>
    <w:tbl>
      <w:tblPr>
        <w:tblStyle w:val="KPMGTextTable"/>
        <w:tblW w:w="4899" w:type="pct"/>
        <w:tblBorders>
          <w:top w:val="single" w:sz="2" w:space="0" w:color="005EB8" w:themeColor="accent3"/>
          <w:left w:val="single" w:sz="2" w:space="0" w:color="005EB8" w:themeColor="accent3"/>
          <w:bottom w:val="single" w:sz="2" w:space="0" w:color="005EB8" w:themeColor="accent3"/>
          <w:right w:val="single" w:sz="2" w:space="0" w:color="005EB8" w:themeColor="accent3"/>
          <w:insideH w:val="single" w:sz="2" w:space="0" w:color="005EB8" w:themeColor="accent3"/>
          <w:insideV w:val="single" w:sz="2" w:space="0" w:color="005EB8" w:themeColor="accent3"/>
        </w:tblBorders>
        <w:tblLook w:val="04A0" w:firstRow="1" w:lastRow="0" w:firstColumn="1" w:lastColumn="0" w:noHBand="0" w:noVBand="1"/>
      </w:tblPr>
      <w:tblGrid>
        <w:gridCol w:w="3824"/>
        <w:gridCol w:w="868"/>
        <w:gridCol w:w="1167"/>
        <w:gridCol w:w="1234"/>
        <w:gridCol w:w="1234"/>
      </w:tblGrid>
      <w:tr w:rsidR="00F63CAB" w:rsidRPr="00030414" w14:paraId="79268FC2"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A5F9ED" w14:textId="77777777" w:rsidR="00F63CAB" w:rsidRPr="00030414" w:rsidRDefault="00F63CAB" w:rsidP="00326BF8">
            <w:pPr>
              <w:pStyle w:val="ListBullet2"/>
              <w:numPr>
                <w:ilvl w:val="0"/>
                <w:numId w:val="0"/>
              </w:numPr>
              <w:jc w:val="center"/>
            </w:pPr>
            <w:r w:rsidRPr="00030414">
              <w:t>Amata grupa</w:t>
            </w:r>
          </w:p>
        </w:tc>
        <w:tc>
          <w:tcPr>
            <w:tcW w:w="52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671EA50"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Līgumu skaits</w:t>
            </w:r>
          </w:p>
        </w:tc>
        <w:tc>
          <w:tcPr>
            <w:tcW w:w="7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3B36EA83"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KPVIS vidējā aritmētiskā likme 2019 EUR/h</w:t>
            </w:r>
          </w:p>
        </w:tc>
        <w:tc>
          <w:tcPr>
            <w:tcW w:w="7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4CF6933"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Indeksētā KPVIS vidējā likme 2021 EUR/h</w:t>
            </w:r>
          </w:p>
        </w:tc>
        <w:tc>
          <w:tcPr>
            <w:tcW w:w="74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6403998D" w14:textId="77777777" w:rsidR="00F63CAB" w:rsidRPr="00030414" w:rsidRDefault="00F63CAB"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VID vidējā  likme 2021 EUR/h</w:t>
            </w:r>
          </w:p>
        </w:tc>
      </w:tr>
      <w:tr w:rsidR="00F63CAB" w:rsidRPr="00030414" w14:paraId="110AAF1A" w14:textId="77777777" w:rsidTr="00326BF8">
        <w:tc>
          <w:tcPr>
            <w:cnfStyle w:val="001000000000" w:firstRow="0" w:lastRow="0" w:firstColumn="1" w:lastColumn="0" w:oddVBand="0" w:evenVBand="0" w:oddHBand="0" w:evenHBand="0" w:firstRowFirstColumn="0" w:firstRowLastColumn="0" w:lastRowFirstColumn="0" w:lastRowLastColumn="0"/>
            <w:tcW w:w="2296" w:type="pct"/>
            <w:tcBorders>
              <w:top w:val="single" w:sz="2" w:space="0" w:color="FFFFFF" w:themeColor="background1"/>
            </w:tcBorders>
            <w:vAlign w:val="top"/>
          </w:tcPr>
          <w:p w14:paraId="57660800" w14:textId="77777777" w:rsidR="00F63CAB" w:rsidRPr="00030414" w:rsidRDefault="00F63CAB" w:rsidP="00326BF8">
            <w:pPr>
              <w:pStyle w:val="ListBullet2"/>
              <w:numPr>
                <w:ilvl w:val="0"/>
                <w:numId w:val="0"/>
              </w:numPr>
            </w:pPr>
            <w:r w:rsidRPr="00030414">
              <w:t xml:space="preserve">Lektors/ nodarbību vadītājs </w:t>
            </w:r>
          </w:p>
        </w:tc>
        <w:tc>
          <w:tcPr>
            <w:tcW w:w="521" w:type="pct"/>
            <w:tcBorders>
              <w:top w:val="single" w:sz="2" w:space="0" w:color="FFFFFF" w:themeColor="background1"/>
            </w:tcBorders>
            <w:vAlign w:val="center"/>
          </w:tcPr>
          <w:p w14:paraId="004DD207"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701" w:type="pct"/>
            <w:tcBorders>
              <w:top w:val="single" w:sz="2" w:space="0" w:color="FFFFFF" w:themeColor="background1"/>
            </w:tcBorders>
            <w:vAlign w:val="center"/>
          </w:tcPr>
          <w:p w14:paraId="447F0AD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16,40</w:t>
            </w:r>
          </w:p>
        </w:tc>
        <w:tc>
          <w:tcPr>
            <w:tcW w:w="741" w:type="pct"/>
            <w:tcBorders>
              <w:top w:val="single" w:sz="2" w:space="0" w:color="FFFFFF" w:themeColor="background1"/>
            </w:tcBorders>
            <w:vAlign w:val="center"/>
          </w:tcPr>
          <w:p w14:paraId="58CFD21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19,47</w:t>
            </w:r>
          </w:p>
        </w:tc>
        <w:tc>
          <w:tcPr>
            <w:tcW w:w="741" w:type="pct"/>
            <w:tcBorders>
              <w:top w:val="single" w:sz="2" w:space="0" w:color="FFFFFF" w:themeColor="background1"/>
            </w:tcBorders>
            <w:vAlign w:val="center"/>
          </w:tcPr>
          <w:p w14:paraId="37BAB6FC"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N/D</w:t>
            </w:r>
          </w:p>
        </w:tc>
      </w:tr>
      <w:tr w:rsidR="00F63CAB" w:rsidRPr="00030414" w14:paraId="7343AB95"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61EC2BD8" w14:textId="77777777" w:rsidR="00F63CAB" w:rsidRPr="00030414" w:rsidRDefault="00F63CAB" w:rsidP="00326BF8">
            <w:pPr>
              <w:pStyle w:val="ListBullet2"/>
              <w:numPr>
                <w:ilvl w:val="0"/>
                <w:numId w:val="0"/>
              </w:numPr>
            </w:pPr>
            <w:r w:rsidRPr="00030414">
              <w:t>Nodarbību vadītājs- mentors izglītības sektoram</w:t>
            </w:r>
          </w:p>
        </w:tc>
        <w:tc>
          <w:tcPr>
            <w:tcW w:w="521" w:type="pct"/>
            <w:vAlign w:val="center"/>
          </w:tcPr>
          <w:p w14:paraId="3C5AEE89" w14:textId="77777777" w:rsidR="00F63CAB" w:rsidRPr="00030414" w:rsidRDefault="00F63CAB" w:rsidP="00326BF8">
            <w:pPr>
              <w:pStyle w:val="ListBullet2"/>
              <w:numPr>
                <w:ilvl w:val="0"/>
                <w:numId w:val="0"/>
              </w:numPr>
              <w:ind w:right="33"/>
              <w:jc w:val="center"/>
              <w:cnfStyle w:val="000000000000" w:firstRow="0" w:lastRow="0" w:firstColumn="0" w:lastColumn="0" w:oddVBand="0" w:evenVBand="0" w:oddHBand="0" w:evenHBand="0" w:firstRowFirstColumn="0" w:firstRowLastColumn="0" w:lastRowFirstColumn="0" w:lastRowLastColumn="0"/>
            </w:pPr>
            <w:r w:rsidRPr="00030414">
              <w:t>46</w:t>
            </w:r>
          </w:p>
        </w:tc>
        <w:tc>
          <w:tcPr>
            <w:tcW w:w="701" w:type="pct"/>
            <w:vAlign w:val="center"/>
          </w:tcPr>
          <w:p w14:paraId="077DDB4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14,75</w:t>
            </w:r>
          </w:p>
        </w:tc>
        <w:tc>
          <w:tcPr>
            <w:tcW w:w="741" w:type="pct"/>
            <w:vAlign w:val="center"/>
          </w:tcPr>
          <w:p w14:paraId="0252270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17,51</w:t>
            </w:r>
          </w:p>
        </w:tc>
        <w:tc>
          <w:tcPr>
            <w:tcW w:w="741" w:type="pct"/>
            <w:vAlign w:val="center"/>
          </w:tcPr>
          <w:p w14:paraId="24AF4701"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17,24</w:t>
            </w:r>
          </w:p>
        </w:tc>
      </w:tr>
      <w:tr w:rsidR="00F63CAB" w:rsidRPr="00030414" w14:paraId="799E72C9"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061A6925" w14:textId="77777777" w:rsidR="00F63CAB" w:rsidRPr="00030414" w:rsidRDefault="00F63CAB" w:rsidP="00326BF8">
            <w:pPr>
              <w:pStyle w:val="ListBullet2"/>
              <w:numPr>
                <w:ilvl w:val="0"/>
                <w:numId w:val="0"/>
              </w:numPr>
            </w:pPr>
            <w:r w:rsidRPr="00030414">
              <w:t>Speciālais pedagogs</w:t>
            </w:r>
          </w:p>
        </w:tc>
        <w:tc>
          <w:tcPr>
            <w:tcW w:w="521" w:type="pct"/>
            <w:vAlign w:val="center"/>
          </w:tcPr>
          <w:p w14:paraId="3E406737"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30</w:t>
            </w:r>
          </w:p>
        </w:tc>
        <w:tc>
          <w:tcPr>
            <w:tcW w:w="701" w:type="pct"/>
            <w:vAlign w:val="center"/>
          </w:tcPr>
          <w:p w14:paraId="47C47A5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7,57</w:t>
            </w:r>
          </w:p>
        </w:tc>
        <w:tc>
          <w:tcPr>
            <w:tcW w:w="741" w:type="pct"/>
            <w:vAlign w:val="center"/>
          </w:tcPr>
          <w:p w14:paraId="5796B29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8,99</w:t>
            </w:r>
          </w:p>
        </w:tc>
        <w:tc>
          <w:tcPr>
            <w:tcW w:w="741" w:type="pct"/>
            <w:vAlign w:val="center"/>
          </w:tcPr>
          <w:p w14:paraId="4B4D901D"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9,65</w:t>
            </w:r>
          </w:p>
        </w:tc>
      </w:tr>
      <w:tr w:rsidR="00F63CAB" w:rsidRPr="00030414" w14:paraId="1E81523C"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4EA68972" w14:textId="77777777" w:rsidR="00F63CAB" w:rsidRPr="00030414" w:rsidRDefault="00F63CAB" w:rsidP="00326BF8">
            <w:pPr>
              <w:pStyle w:val="ListBullet2"/>
              <w:numPr>
                <w:ilvl w:val="0"/>
                <w:numId w:val="0"/>
              </w:numPr>
            </w:pPr>
            <w:r w:rsidRPr="00030414">
              <w:t>Publiskās augstskolas lektors</w:t>
            </w:r>
          </w:p>
        </w:tc>
        <w:tc>
          <w:tcPr>
            <w:tcW w:w="521" w:type="pct"/>
            <w:vAlign w:val="center"/>
          </w:tcPr>
          <w:p w14:paraId="65F3C124"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w:t>
            </w:r>
          </w:p>
        </w:tc>
        <w:tc>
          <w:tcPr>
            <w:tcW w:w="701" w:type="pct"/>
            <w:vAlign w:val="center"/>
          </w:tcPr>
          <w:p w14:paraId="53455D0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17,25</w:t>
            </w:r>
          </w:p>
        </w:tc>
        <w:tc>
          <w:tcPr>
            <w:tcW w:w="741" w:type="pct"/>
            <w:vAlign w:val="center"/>
          </w:tcPr>
          <w:p w14:paraId="270F361B"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20,48</w:t>
            </w:r>
          </w:p>
        </w:tc>
        <w:tc>
          <w:tcPr>
            <w:tcW w:w="741" w:type="pct"/>
            <w:vAlign w:val="center"/>
          </w:tcPr>
          <w:p w14:paraId="0D9B6BC0"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12,64</w:t>
            </w:r>
          </w:p>
        </w:tc>
      </w:tr>
      <w:tr w:rsidR="00F63CAB" w:rsidRPr="00030414" w14:paraId="55C9B98D"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623C8516" w14:textId="77777777" w:rsidR="00F63CAB" w:rsidRPr="00030414" w:rsidRDefault="00F63CAB" w:rsidP="00326BF8">
            <w:pPr>
              <w:pStyle w:val="ListBullet2"/>
              <w:numPr>
                <w:ilvl w:val="0"/>
                <w:numId w:val="0"/>
              </w:numPr>
            </w:pPr>
            <w:r w:rsidRPr="00030414">
              <w:t>Privātās augstskolas lektors</w:t>
            </w:r>
          </w:p>
        </w:tc>
        <w:tc>
          <w:tcPr>
            <w:tcW w:w="521" w:type="pct"/>
            <w:vAlign w:val="center"/>
          </w:tcPr>
          <w:p w14:paraId="46CA8D29"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w:t>
            </w:r>
          </w:p>
        </w:tc>
        <w:tc>
          <w:tcPr>
            <w:tcW w:w="701" w:type="pct"/>
            <w:vAlign w:val="center"/>
          </w:tcPr>
          <w:p w14:paraId="6396348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24,18</w:t>
            </w:r>
          </w:p>
        </w:tc>
        <w:tc>
          <w:tcPr>
            <w:tcW w:w="741" w:type="pct"/>
            <w:vAlign w:val="center"/>
          </w:tcPr>
          <w:p w14:paraId="14695E8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28,71</w:t>
            </w:r>
          </w:p>
        </w:tc>
        <w:tc>
          <w:tcPr>
            <w:tcW w:w="741" w:type="pct"/>
            <w:vAlign w:val="center"/>
          </w:tcPr>
          <w:p w14:paraId="295C5230"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12,64</w:t>
            </w:r>
          </w:p>
        </w:tc>
      </w:tr>
      <w:tr w:rsidR="00F63CAB" w:rsidRPr="00030414" w14:paraId="07B7D309"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36E04651" w14:textId="77777777" w:rsidR="00F63CAB" w:rsidRPr="00030414" w:rsidRDefault="00F63CAB" w:rsidP="00326BF8">
            <w:pPr>
              <w:pStyle w:val="ListBullet2"/>
              <w:numPr>
                <w:ilvl w:val="0"/>
                <w:numId w:val="0"/>
              </w:numPr>
            </w:pPr>
            <w:r w:rsidRPr="00030414">
              <w:t>Sociālā atbalsta jomas nodarbību vadītājs</w:t>
            </w:r>
          </w:p>
        </w:tc>
        <w:tc>
          <w:tcPr>
            <w:tcW w:w="521" w:type="pct"/>
            <w:vAlign w:val="center"/>
          </w:tcPr>
          <w:p w14:paraId="54F6611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w:t>
            </w:r>
          </w:p>
        </w:tc>
        <w:tc>
          <w:tcPr>
            <w:tcW w:w="701" w:type="pct"/>
            <w:vAlign w:val="center"/>
          </w:tcPr>
          <w:p w14:paraId="0AF6F2F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16,03</w:t>
            </w:r>
          </w:p>
        </w:tc>
        <w:tc>
          <w:tcPr>
            <w:tcW w:w="741" w:type="pct"/>
            <w:vAlign w:val="center"/>
          </w:tcPr>
          <w:p w14:paraId="3ED3B82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19,03</w:t>
            </w:r>
          </w:p>
        </w:tc>
        <w:tc>
          <w:tcPr>
            <w:tcW w:w="741" w:type="pct"/>
            <w:vAlign w:val="center"/>
          </w:tcPr>
          <w:p w14:paraId="5B4BD85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N/A</w:t>
            </w:r>
          </w:p>
        </w:tc>
      </w:tr>
      <w:tr w:rsidR="00F63CAB" w:rsidRPr="00030414" w14:paraId="169FA3E6"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3227A7AF" w14:textId="77777777" w:rsidR="00F63CAB" w:rsidRPr="00030414" w:rsidRDefault="00F63CAB" w:rsidP="00326BF8">
            <w:pPr>
              <w:pStyle w:val="ListBullet2"/>
              <w:numPr>
                <w:ilvl w:val="0"/>
                <w:numId w:val="0"/>
              </w:numPr>
            </w:pPr>
            <w:r w:rsidRPr="00030414">
              <w:t>Vieslektors</w:t>
            </w:r>
          </w:p>
        </w:tc>
        <w:tc>
          <w:tcPr>
            <w:tcW w:w="521" w:type="pct"/>
            <w:vAlign w:val="center"/>
          </w:tcPr>
          <w:p w14:paraId="3658ACE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35</w:t>
            </w:r>
          </w:p>
        </w:tc>
        <w:tc>
          <w:tcPr>
            <w:tcW w:w="701" w:type="pct"/>
            <w:vAlign w:val="center"/>
          </w:tcPr>
          <w:p w14:paraId="02ED1872"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24,51</w:t>
            </w:r>
          </w:p>
        </w:tc>
        <w:tc>
          <w:tcPr>
            <w:tcW w:w="741" w:type="pct"/>
            <w:vAlign w:val="center"/>
          </w:tcPr>
          <w:p w14:paraId="5CCF85AF"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29,10</w:t>
            </w:r>
          </w:p>
        </w:tc>
        <w:tc>
          <w:tcPr>
            <w:tcW w:w="741" w:type="pct"/>
            <w:vAlign w:val="center"/>
          </w:tcPr>
          <w:p w14:paraId="2048743A"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N/A</w:t>
            </w:r>
          </w:p>
        </w:tc>
      </w:tr>
      <w:tr w:rsidR="00F63CAB" w:rsidRPr="00030414" w14:paraId="7DAB164A" w14:textId="77777777" w:rsidTr="00326BF8">
        <w:tc>
          <w:tcPr>
            <w:cnfStyle w:val="001000000000" w:firstRow="0" w:lastRow="0" w:firstColumn="1" w:lastColumn="0" w:oddVBand="0" w:evenVBand="0" w:oddHBand="0" w:evenHBand="0" w:firstRowFirstColumn="0" w:firstRowLastColumn="0" w:lastRowFirstColumn="0" w:lastRowLastColumn="0"/>
            <w:tcW w:w="2296" w:type="pct"/>
            <w:vAlign w:val="top"/>
          </w:tcPr>
          <w:p w14:paraId="055F6555" w14:textId="77777777" w:rsidR="00F63CAB" w:rsidRPr="00030414" w:rsidRDefault="00F63CAB" w:rsidP="00326BF8">
            <w:pPr>
              <w:pStyle w:val="ListBullet2"/>
              <w:numPr>
                <w:ilvl w:val="0"/>
                <w:numId w:val="0"/>
              </w:numPr>
            </w:pPr>
            <w:r w:rsidRPr="00030414">
              <w:t>Cits pedagogs</w:t>
            </w:r>
          </w:p>
        </w:tc>
        <w:tc>
          <w:tcPr>
            <w:tcW w:w="521" w:type="pct"/>
            <w:vAlign w:val="center"/>
          </w:tcPr>
          <w:p w14:paraId="37BF18E3"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w:t>
            </w:r>
          </w:p>
        </w:tc>
        <w:tc>
          <w:tcPr>
            <w:tcW w:w="701" w:type="pct"/>
            <w:vAlign w:val="center"/>
          </w:tcPr>
          <w:p w14:paraId="392AA05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4,25</w:t>
            </w:r>
          </w:p>
        </w:tc>
        <w:tc>
          <w:tcPr>
            <w:tcW w:w="741" w:type="pct"/>
            <w:vAlign w:val="center"/>
          </w:tcPr>
          <w:p w14:paraId="33562EAE"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5,05</w:t>
            </w:r>
          </w:p>
        </w:tc>
        <w:tc>
          <w:tcPr>
            <w:tcW w:w="741" w:type="pct"/>
            <w:vAlign w:val="center"/>
          </w:tcPr>
          <w:p w14:paraId="0C499378" w14:textId="77777777" w:rsidR="00F63CAB" w:rsidRPr="00030414" w:rsidRDefault="00F63CAB"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N/A</w:t>
            </w:r>
          </w:p>
        </w:tc>
      </w:tr>
    </w:tbl>
    <w:p w14:paraId="278321D3" w14:textId="77777777" w:rsidR="00F63CAB" w:rsidRPr="00030414" w:rsidRDefault="00F63CAB" w:rsidP="00F63CAB">
      <w:pPr>
        <w:pStyle w:val="Source"/>
      </w:pPr>
      <w:r w:rsidRPr="00030414">
        <w:t>Avots: autoru aprēķins, balstoties uz KPVIS un VID datiem</w:t>
      </w:r>
    </w:p>
    <w:p w14:paraId="6CB568C0" w14:textId="77777777" w:rsidR="00F63CAB" w:rsidRPr="00030414" w:rsidRDefault="00F63CAB" w:rsidP="00F63CAB">
      <w:pPr>
        <w:pStyle w:val="BodyText"/>
      </w:pPr>
      <w:r w:rsidRPr="00030414">
        <w:t>Augstskolu lektoriem KPVIS līgumu datu bāzes statistiskie dati uzrāda būtiski augstākās vērtības nekā VID datu bāzē. Pat pieņemot, ka kopējā algu pieauguma valstī indeksācija publiskai augstskolai būtu jāizlīdzina ar inflāciju, projektu statistiskās vērtības ir iegūtas aptuveni divas reizes lielākas nekā VID datu bāzē. Turklāt, tā kā vēsturisko projektu datu kopas lielums nav uzskatāms par statistiski reprezentatīvu, šo pozīciju ir riskanti virzīt VIZ piemērošanai.</w:t>
      </w:r>
    </w:p>
    <w:p w14:paraId="06808A6F" w14:textId="77777777" w:rsidR="00F63CAB" w:rsidRPr="00030414" w:rsidRDefault="00F63CAB" w:rsidP="00F63CAB">
      <w:pPr>
        <w:pStyle w:val="BodyText"/>
      </w:pPr>
      <w:r>
        <w:t>Sociālā atbalsta nodarbību vadītājiem bija grūti atrast atbilstošu referenci VID amatu iedalījumā, tādēļ arī šī amata pozīcija netiek rekomendēta horizontālai VIZ piemērošanai bez verifikācijas no nozares pārstāvjiem vai tirgus cenu novērtējuma.</w:t>
      </w:r>
    </w:p>
    <w:p w14:paraId="0C4B8165" w14:textId="77777777" w:rsidR="00F63CAB" w:rsidRPr="00030414" w:rsidRDefault="00F63CAB" w:rsidP="00F63CAB">
      <w:pPr>
        <w:pStyle w:val="BodyText"/>
      </w:pPr>
      <w:r>
        <w:t xml:space="preserve">Kopumā </w:t>
      </w:r>
      <w:r w:rsidRPr="00030414">
        <w:t xml:space="preserve">KPVIS datu analīze parāda lielu dažādību apmācībās iesaistīto speciālistu likmēm. Attiecīgi lai izstrādātu horizontālu un plaši piemērojamu metodiku dažādās jomās ir nepieciešama atšķirīga pieeja. Tai par pamatu tiek izmantoti </w:t>
      </w:r>
      <w:r>
        <w:t xml:space="preserve">VID un Centrālās statistikas pārvaldes (turpmāk – CSP) dati par darba samaksu valstī, kā arī </w:t>
      </w:r>
      <w:r w:rsidRPr="00030414">
        <w:t xml:space="preserve">divi faktori, kas ir universāli un horizontāli piemērojami praktiski visās nozarēs: pasniedzēja izglītības līmenis (grāds) un pieredze </w:t>
      </w:r>
      <w:r>
        <w:t>zināšanu nodošanas (pasniedzēja) darbā (skatīt kopsavilkumu tabulā zemāk)</w:t>
      </w:r>
      <w:r w:rsidRPr="00030414">
        <w:t>.</w:t>
      </w:r>
    </w:p>
    <w:p w14:paraId="47AFB497" w14:textId="77777777" w:rsidR="00F63CAB" w:rsidRDefault="00F63CAB" w:rsidP="00F63CAB">
      <w:pPr>
        <w:pStyle w:val="Caption"/>
      </w:pPr>
      <w:r>
        <w:lastRenderedPageBreak/>
        <w:t>Tabula 22. Atalgojuma stundu likmes akadēmiskā personāla amatiem, balstoties uz CSP un VID datiem</w:t>
      </w:r>
    </w:p>
    <w:tbl>
      <w:tblPr>
        <w:tblW w:w="5000" w:type="pct"/>
        <w:tblLook w:val="04A0" w:firstRow="1" w:lastRow="0" w:firstColumn="1" w:lastColumn="0" w:noHBand="0" w:noVBand="1"/>
      </w:tblPr>
      <w:tblGrid>
        <w:gridCol w:w="1268"/>
        <w:gridCol w:w="1705"/>
        <w:gridCol w:w="1701"/>
        <w:gridCol w:w="874"/>
        <w:gridCol w:w="1533"/>
        <w:gridCol w:w="1409"/>
      </w:tblGrid>
      <w:tr w:rsidR="00F63CAB" w:rsidRPr="00BF69DD" w14:paraId="5ADACE41" w14:textId="77777777" w:rsidTr="00326BF8">
        <w:trPr>
          <w:trHeight w:val="1048"/>
          <w:tblHeader/>
        </w:trPr>
        <w:tc>
          <w:tcPr>
            <w:tcW w:w="746" w:type="pct"/>
            <w:tcBorders>
              <w:top w:val="single" w:sz="8" w:space="0" w:color="auto"/>
              <w:left w:val="single" w:sz="8" w:space="0" w:color="auto"/>
              <w:bottom w:val="single" w:sz="4" w:space="0" w:color="auto"/>
              <w:right w:val="single" w:sz="4" w:space="0" w:color="auto"/>
            </w:tcBorders>
            <w:shd w:val="clear" w:color="auto" w:fill="00338D"/>
            <w:hideMark/>
          </w:tcPr>
          <w:p w14:paraId="3AAFE7D6"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Akadēmiskā personāla amats</w:t>
            </w:r>
          </w:p>
        </w:tc>
        <w:tc>
          <w:tcPr>
            <w:tcW w:w="1004" w:type="pct"/>
            <w:tcBorders>
              <w:top w:val="single" w:sz="8" w:space="0" w:color="auto"/>
              <w:left w:val="nil"/>
              <w:bottom w:val="single" w:sz="4" w:space="0" w:color="auto"/>
              <w:right w:val="single" w:sz="4" w:space="0" w:color="auto"/>
            </w:tcBorders>
            <w:shd w:val="clear" w:color="auto" w:fill="00338D"/>
            <w:hideMark/>
          </w:tcPr>
          <w:p w14:paraId="095DD490"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Bruto atalgojuma stundas likmes, izmantojot CSP datus</w:t>
            </w:r>
            <w:r w:rsidRPr="00243053">
              <w:rPr>
                <w:rStyle w:val="FootnoteReference"/>
                <w:rFonts w:cstheme="minorHAnsi"/>
                <w:b/>
                <w:bCs/>
                <w:color w:val="FFFFFF" w:themeColor="background1"/>
                <w:sz w:val="18"/>
                <w:szCs w:val="18"/>
                <w:lang w:eastAsia="en-GB"/>
              </w:rPr>
              <w:footnoteReference w:id="40"/>
            </w:r>
            <w:r w:rsidRPr="00243053">
              <w:rPr>
                <w:rFonts w:cstheme="minorHAnsi"/>
                <w:b/>
                <w:bCs/>
                <w:color w:val="FFFFFF" w:themeColor="background1"/>
                <w:sz w:val="18"/>
                <w:szCs w:val="18"/>
                <w:lang w:eastAsia="en-GB"/>
              </w:rPr>
              <w:t xml:space="preserve"> un  MK noteikumu 445 likmju pieaugumu no amata uz amatu</w:t>
            </w:r>
            <w:r w:rsidRPr="00243053">
              <w:rPr>
                <w:rStyle w:val="FootnoteReference"/>
                <w:rFonts w:cstheme="minorHAnsi"/>
                <w:b/>
                <w:bCs/>
                <w:color w:val="FFFFFF" w:themeColor="background1"/>
                <w:sz w:val="18"/>
                <w:szCs w:val="18"/>
                <w:lang w:eastAsia="en-GB"/>
              </w:rPr>
              <w:footnoteReference w:id="41"/>
            </w:r>
            <w:r w:rsidRPr="00243053">
              <w:rPr>
                <w:rFonts w:cstheme="minorHAnsi"/>
                <w:b/>
                <w:bCs/>
                <w:color w:val="FFFFFF" w:themeColor="background1"/>
                <w:sz w:val="18"/>
                <w:szCs w:val="18"/>
                <w:lang w:eastAsia="en-GB"/>
              </w:rPr>
              <w:t xml:space="preserve"> (EUR stundā)</w:t>
            </w:r>
          </w:p>
        </w:tc>
        <w:tc>
          <w:tcPr>
            <w:tcW w:w="1002" w:type="pct"/>
            <w:tcBorders>
              <w:top w:val="single" w:sz="8" w:space="0" w:color="auto"/>
              <w:left w:val="nil"/>
              <w:bottom w:val="single" w:sz="4" w:space="0" w:color="auto"/>
              <w:right w:val="single" w:sz="4" w:space="0" w:color="auto"/>
            </w:tcBorders>
            <w:shd w:val="clear" w:color="auto" w:fill="00338D"/>
            <w:hideMark/>
          </w:tcPr>
          <w:p w14:paraId="6FB0474A" w14:textId="77777777" w:rsidR="00F63CAB" w:rsidRPr="00243053" w:rsidRDefault="00F63CAB" w:rsidP="00326BF8">
            <w:pPr>
              <w:jc w:val="center"/>
              <w:rPr>
                <w:rFonts w:cstheme="minorHAnsi"/>
                <w:b/>
                <w:color w:val="FFFFFF" w:themeColor="background1"/>
                <w:sz w:val="18"/>
                <w:szCs w:val="18"/>
                <w:lang w:eastAsia="en-GB"/>
              </w:rPr>
            </w:pPr>
            <w:r w:rsidRPr="00243053">
              <w:rPr>
                <w:rFonts w:cstheme="minorHAnsi"/>
                <w:b/>
                <w:color w:val="FFFFFF" w:themeColor="background1"/>
                <w:sz w:val="18"/>
                <w:szCs w:val="18"/>
                <w:lang w:eastAsia="en-GB"/>
              </w:rPr>
              <w:t>Bruto atalgojuma stundas likmes saskaņā ar VID datiem par profesiju vidējām stundu tarifa likmēm (</w:t>
            </w:r>
            <w:r>
              <w:rPr>
                <w:rFonts w:cstheme="minorHAnsi"/>
                <w:b/>
                <w:color w:val="FFFFFF" w:themeColor="background1"/>
                <w:sz w:val="18"/>
                <w:szCs w:val="18"/>
                <w:lang w:eastAsia="en-GB"/>
              </w:rPr>
              <w:t>EUR</w:t>
            </w:r>
            <w:r w:rsidRPr="00243053">
              <w:rPr>
                <w:rFonts w:cstheme="minorHAnsi"/>
                <w:b/>
                <w:color w:val="FFFFFF" w:themeColor="background1"/>
                <w:sz w:val="18"/>
                <w:szCs w:val="18"/>
                <w:lang w:eastAsia="en-GB"/>
              </w:rPr>
              <w:t xml:space="preserve"> stundā) </w:t>
            </w:r>
            <w:r w:rsidRPr="00243053">
              <w:rPr>
                <w:rStyle w:val="FootnoteReference"/>
                <w:rFonts w:cstheme="minorHAnsi"/>
                <w:b/>
                <w:bCs/>
                <w:color w:val="FFFFFF" w:themeColor="background1"/>
                <w:sz w:val="18"/>
                <w:szCs w:val="18"/>
                <w:lang w:eastAsia="en-GB"/>
              </w:rPr>
              <w:footnoteReference w:id="42"/>
            </w:r>
          </w:p>
        </w:tc>
        <w:tc>
          <w:tcPr>
            <w:tcW w:w="515" w:type="pct"/>
            <w:tcBorders>
              <w:top w:val="single" w:sz="8" w:space="0" w:color="auto"/>
              <w:left w:val="nil"/>
              <w:bottom w:val="single" w:sz="4" w:space="0" w:color="auto"/>
              <w:right w:val="single" w:sz="4" w:space="0" w:color="auto"/>
            </w:tcBorders>
            <w:shd w:val="clear" w:color="auto" w:fill="00338D"/>
            <w:hideMark/>
          </w:tcPr>
          <w:p w14:paraId="58ABDDD0"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Vidējā vērtība (EUR stundā)</w:t>
            </w:r>
          </w:p>
        </w:tc>
        <w:tc>
          <w:tcPr>
            <w:tcW w:w="903" w:type="pct"/>
            <w:tcBorders>
              <w:top w:val="single" w:sz="8" w:space="0" w:color="auto"/>
              <w:left w:val="nil"/>
              <w:bottom w:val="single" w:sz="4" w:space="0" w:color="auto"/>
              <w:right w:val="single" w:sz="4" w:space="0" w:color="auto"/>
            </w:tcBorders>
            <w:shd w:val="clear" w:color="auto" w:fill="00338D"/>
            <w:hideMark/>
          </w:tcPr>
          <w:p w14:paraId="54695F2F"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Minimālā pieredze zināšanu nodošanas (pasniedzēja) darbā, lai ieņemtu attiecīgo amatu (gadi)</w:t>
            </w:r>
          </w:p>
        </w:tc>
        <w:tc>
          <w:tcPr>
            <w:tcW w:w="831" w:type="pct"/>
            <w:tcBorders>
              <w:top w:val="single" w:sz="8" w:space="0" w:color="auto"/>
              <w:left w:val="nil"/>
              <w:bottom w:val="single" w:sz="4" w:space="0" w:color="auto"/>
              <w:right w:val="single" w:sz="4" w:space="0" w:color="auto"/>
            </w:tcBorders>
            <w:shd w:val="clear" w:color="auto" w:fill="00338D"/>
            <w:hideMark/>
          </w:tcPr>
          <w:p w14:paraId="69757A1E" w14:textId="77777777" w:rsidR="00F63CAB" w:rsidRPr="00243053" w:rsidRDefault="00F63CAB" w:rsidP="00326BF8">
            <w:pPr>
              <w:jc w:val="center"/>
              <w:rPr>
                <w:rFonts w:cstheme="minorHAnsi"/>
                <w:b/>
                <w:bCs/>
                <w:color w:val="FFFFFF" w:themeColor="background1"/>
                <w:sz w:val="18"/>
                <w:szCs w:val="18"/>
                <w:lang w:eastAsia="en-GB"/>
              </w:rPr>
            </w:pPr>
            <w:r w:rsidRPr="00243053">
              <w:rPr>
                <w:rFonts w:cstheme="minorHAnsi"/>
                <w:b/>
                <w:bCs/>
                <w:color w:val="FFFFFF" w:themeColor="background1"/>
                <w:sz w:val="18"/>
                <w:szCs w:val="18"/>
                <w:lang w:eastAsia="en-GB"/>
              </w:rPr>
              <w:t>Minimālais akadēmiskais grāds, lai ieņemtu attiecīgu amatu</w:t>
            </w:r>
          </w:p>
        </w:tc>
      </w:tr>
      <w:tr w:rsidR="00F63CAB" w:rsidRPr="0049169E" w14:paraId="6716AF75" w14:textId="77777777" w:rsidTr="00326BF8">
        <w:trPr>
          <w:trHeight w:val="340"/>
        </w:trPr>
        <w:tc>
          <w:tcPr>
            <w:tcW w:w="74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7276909"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Profesors</w:t>
            </w:r>
          </w:p>
        </w:tc>
        <w:tc>
          <w:tcPr>
            <w:tcW w:w="10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5DF53471"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24</w:t>
            </w:r>
          </w:p>
        </w:tc>
        <w:tc>
          <w:tcPr>
            <w:tcW w:w="10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2E9B968"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w:t>
            </w:r>
            <w:r>
              <w:rPr>
                <w:rFonts w:cstheme="minorHAnsi"/>
                <w:sz w:val="18"/>
                <w:szCs w:val="18"/>
                <w:lang w:eastAsia="en-GB"/>
              </w:rPr>
              <w:t>6</w:t>
            </w: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7B7A82E6"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25</w:t>
            </w:r>
          </w:p>
        </w:tc>
        <w:tc>
          <w:tcPr>
            <w:tcW w:w="90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5FCB3A2"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10</w:t>
            </w:r>
          </w:p>
        </w:tc>
        <w:tc>
          <w:tcPr>
            <w:tcW w:w="83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6A840DEA"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PhD</w:t>
            </w:r>
          </w:p>
        </w:tc>
      </w:tr>
      <w:tr w:rsidR="00F63CAB" w:rsidRPr="0049169E" w14:paraId="6B594849" w14:textId="77777777" w:rsidTr="00326BF8">
        <w:trPr>
          <w:trHeight w:val="340"/>
        </w:trPr>
        <w:tc>
          <w:tcPr>
            <w:tcW w:w="74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C561975"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Asociētais profesors</w:t>
            </w:r>
          </w:p>
        </w:tc>
        <w:tc>
          <w:tcPr>
            <w:tcW w:w="10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E1B844E"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19</w:t>
            </w:r>
          </w:p>
        </w:tc>
        <w:tc>
          <w:tcPr>
            <w:tcW w:w="10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0AF8644"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20</w:t>
            </w: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8BEC80E"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20</w:t>
            </w:r>
          </w:p>
        </w:tc>
        <w:tc>
          <w:tcPr>
            <w:tcW w:w="90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A0D8366"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5</w:t>
            </w:r>
          </w:p>
        </w:tc>
        <w:tc>
          <w:tcPr>
            <w:tcW w:w="83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376B061"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PhD</w:t>
            </w:r>
          </w:p>
        </w:tc>
      </w:tr>
      <w:tr w:rsidR="00F63CAB" w:rsidRPr="0049169E" w14:paraId="4EE26AEF" w14:textId="77777777" w:rsidTr="00326BF8">
        <w:trPr>
          <w:trHeight w:val="340"/>
        </w:trPr>
        <w:tc>
          <w:tcPr>
            <w:tcW w:w="74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B370A8F"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Docents</w:t>
            </w:r>
          </w:p>
        </w:tc>
        <w:tc>
          <w:tcPr>
            <w:tcW w:w="10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699CFB78"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15</w:t>
            </w:r>
          </w:p>
        </w:tc>
        <w:tc>
          <w:tcPr>
            <w:tcW w:w="10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6681D89"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15</w:t>
            </w: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341DCAD"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15</w:t>
            </w:r>
          </w:p>
        </w:tc>
        <w:tc>
          <w:tcPr>
            <w:tcW w:w="90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0BB8C66"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5</w:t>
            </w:r>
          </w:p>
        </w:tc>
        <w:tc>
          <w:tcPr>
            <w:tcW w:w="83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605FDB2"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PhD</w:t>
            </w:r>
          </w:p>
        </w:tc>
      </w:tr>
      <w:tr w:rsidR="00F63CAB" w:rsidRPr="0049169E" w14:paraId="163CC19D" w14:textId="77777777" w:rsidTr="00326BF8">
        <w:trPr>
          <w:trHeight w:val="340"/>
        </w:trPr>
        <w:tc>
          <w:tcPr>
            <w:tcW w:w="74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F2D216C"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Lektors</w:t>
            </w:r>
          </w:p>
        </w:tc>
        <w:tc>
          <w:tcPr>
            <w:tcW w:w="10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61681AD4"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12</w:t>
            </w:r>
          </w:p>
        </w:tc>
        <w:tc>
          <w:tcPr>
            <w:tcW w:w="100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71DA14C0"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13</w:t>
            </w:r>
          </w:p>
        </w:tc>
        <w:tc>
          <w:tcPr>
            <w:tcW w:w="515"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565AEC81"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13</w:t>
            </w:r>
          </w:p>
        </w:tc>
        <w:tc>
          <w:tcPr>
            <w:tcW w:w="90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792FFA49"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0</w:t>
            </w:r>
          </w:p>
        </w:tc>
        <w:tc>
          <w:tcPr>
            <w:tcW w:w="831"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0A1B22A"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Msc</w:t>
            </w:r>
          </w:p>
        </w:tc>
      </w:tr>
      <w:tr w:rsidR="00F63CAB" w:rsidRPr="0049169E" w14:paraId="37504B4D" w14:textId="77777777" w:rsidTr="00326BF8">
        <w:trPr>
          <w:trHeight w:val="340"/>
        </w:trPr>
        <w:tc>
          <w:tcPr>
            <w:tcW w:w="746" w:type="pct"/>
            <w:tcBorders>
              <w:top w:val="nil"/>
              <w:left w:val="single" w:sz="8" w:space="0" w:color="auto"/>
              <w:bottom w:val="single" w:sz="8" w:space="0" w:color="auto"/>
              <w:right w:val="single" w:sz="4" w:space="0" w:color="auto"/>
            </w:tcBorders>
            <w:shd w:val="clear" w:color="auto" w:fill="auto"/>
            <w:vAlign w:val="center"/>
            <w:hideMark/>
          </w:tcPr>
          <w:p w14:paraId="33DC5B09" w14:textId="77777777" w:rsidR="00F63CAB" w:rsidRPr="00243053" w:rsidRDefault="00F63CAB" w:rsidP="00326BF8">
            <w:pPr>
              <w:rPr>
                <w:rFonts w:cstheme="minorHAnsi"/>
                <w:sz w:val="18"/>
                <w:szCs w:val="18"/>
                <w:lang w:eastAsia="en-GB"/>
              </w:rPr>
            </w:pPr>
            <w:r w:rsidRPr="00243053">
              <w:rPr>
                <w:rFonts w:cstheme="minorHAnsi"/>
                <w:sz w:val="18"/>
                <w:szCs w:val="18"/>
                <w:lang w:eastAsia="en-GB"/>
              </w:rPr>
              <w:t>Asistents</w:t>
            </w:r>
          </w:p>
        </w:tc>
        <w:tc>
          <w:tcPr>
            <w:tcW w:w="1004" w:type="pct"/>
            <w:tcBorders>
              <w:top w:val="nil"/>
              <w:left w:val="nil"/>
              <w:bottom w:val="single" w:sz="8" w:space="0" w:color="auto"/>
              <w:right w:val="single" w:sz="4" w:space="0" w:color="auto"/>
            </w:tcBorders>
            <w:shd w:val="clear" w:color="auto" w:fill="FFFFFF" w:themeFill="background1"/>
            <w:noWrap/>
            <w:vAlign w:val="bottom"/>
            <w:hideMark/>
          </w:tcPr>
          <w:p w14:paraId="279D282F"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10</w:t>
            </w:r>
          </w:p>
        </w:tc>
        <w:tc>
          <w:tcPr>
            <w:tcW w:w="1002" w:type="pct"/>
            <w:tcBorders>
              <w:top w:val="nil"/>
              <w:left w:val="nil"/>
              <w:bottom w:val="single" w:sz="8" w:space="0" w:color="auto"/>
              <w:right w:val="single" w:sz="4" w:space="0" w:color="auto"/>
            </w:tcBorders>
            <w:shd w:val="clear" w:color="auto" w:fill="FFFFFF" w:themeFill="background1"/>
            <w:noWrap/>
            <w:vAlign w:val="bottom"/>
            <w:hideMark/>
          </w:tcPr>
          <w:p w14:paraId="531B6A97"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10</w:t>
            </w:r>
          </w:p>
        </w:tc>
        <w:tc>
          <w:tcPr>
            <w:tcW w:w="515" w:type="pct"/>
            <w:tcBorders>
              <w:top w:val="nil"/>
              <w:left w:val="nil"/>
              <w:bottom w:val="single" w:sz="8" w:space="0" w:color="auto"/>
              <w:right w:val="single" w:sz="4" w:space="0" w:color="auto"/>
            </w:tcBorders>
            <w:shd w:val="clear" w:color="auto" w:fill="FFFFFF" w:themeFill="background1"/>
            <w:noWrap/>
            <w:vAlign w:val="bottom"/>
            <w:hideMark/>
          </w:tcPr>
          <w:p w14:paraId="5DD502B0"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10</w:t>
            </w:r>
          </w:p>
        </w:tc>
        <w:tc>
          <w:tcPr>
            <w:tcW w:w="903" w:type="pct"/>
            <w:tcBorders>
              <w:top w:val="nil"/>
              <w:left w:val="nil"/>
              <w:bottom w:val="single" w:sz="8" w:space="0" w:color="auto"/>
              <w:right w:val="single" w:sz="4" w:space="0" w:color="auto"/>
            </w:tcBorders>
            <w:shd w:val="clear" w:color="auto" w:fill="FFFFFF" w:themeFill="background1"/>
            <w:noWrap/>
            <w:vAlign w:val="bottom"/>
            <w:hideMark/>
          </w:tcPr>
          <w:p w14:paraId="4FD4FFFD"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0</w:t>
            </w:r>
          </w:p>
        </w:tc>
        <w:tc>
          <w:tcPr>
            <w:tcW w:w="831" w:type="pct"/>
            <w:tcBorders>
              <w:top w:val="single" w:sz="4" w:space="0" w:color="auto"/>
              <w:left w:val="nil"/>
              <w:bottom w:val="single" w:sz="8" w:space="0" w:color="auto"/>
              <w:right w:val="single" w:sz="4" w:space="0" w:color="auto"/>
            </w:tcBorders>
            <w:shd w:val="clear" w:color="auto" w:fill="FFFFFF" w:themeFill="background1"/>
            <w:noWrap/>
            <w:vAlign w:val="bottom"/>
            <w:hideMark/>
          </w:tcPr>
          <w:p w14:paraId="396D75E3" w14:textId="77777777" w:rsidR="00F63CAB" w:rsidRPr="00243053" w:rsidRDefault="00F63CAB" w:rsidP="00326BF8">
            <w:pPr>
              <w:jc w:val="center"/>
              <w:rPr>
                <w:rFonts w:cstheme="minorHAnsi"/>
                <w:sz w:val="18"/>
                <w:szCs w:val="18"/>
                <w:lang w:eastAsia="en-GB"/>
              </w:rPr>
            </w:pPr>
            <w:r w:rsidRPr="00243053">
              <w:rPr>
                <w:rFonts w:cstheme="minorHAnsi"/>
                <w:sz w:val="18"/>
                <w:szCs w:val="18"/>
                <w:lang w:eastAsia="en-GB"/>
              </w:rPr>
              <w:t>Bsc</w:t>
            </w:r>
          </w:p>
        </w:tc>
      </w:tr>
    </w:tbl>
    <w:p w14:paraId="1E65878A" w14:textId="77777777" w:rsidR="00F63CAB" w:rsidRPr="0072434D" w:rsidRDefault="00F63CAB" w:rsidP="00F63CAB">
      <w:pPr>
        <w:pStyle w:val="ListBullet"/>
        <w:numPr>
          <w:ilvl w:val="0"/>
          <w:numId w:val="0"/>
        </w:numPr>
      </w:pPr>
      <w:r w:rsidRPr="7D69621C">
        <w:rPr>
          <w:lang w:eastAsia="zh-CN"/>
        </w:rPr>
        <w:t xml:space="preserve">Aprēķins strukturēts atbilstoši </w:t>
      </w:r>
      <w:r>
        <w:t xml:space="preserve">Ministru kabineta noteikumiem Nr. 445. “Pedagogu darba samaksas noteikumi” (turpmāk – MK not. Nr. 455.) </w:t>
      </w:r>
      <w:r w:rsidRPr="7D69621C">
        <w:rPr>
          <w:lang w:eastAsia="zh-CN"/>
        </w:rPr>
        <w:t>1. pielikumā “</w:t>
      </w:r>
      <w:r>
        <w:t>Pedagogu, izglītības iestāžu vadītāju, viņu vietnieku un struktūrvienību vadītāju zemākās mēneša darba algas likmes” iekļautajiem akadēmiskajiem pedagogu amatiem, paredzot asistentu kā zemāko amatu, bet profesoru kā augstāko amatu. Papildus paredzēts, ka amata ieņemšana ir saistīta ar noteikta akadēmiskā grāda un zināšanu nodošanas (pasniegšanas) pieredzes rādītājiem. Akadēmiskā grāda un amata ietekme uz atalgojumu detalizētāk parādās nozaru datos. Tā, piemēram, Eiropas informātikas apvienība (Informatics Europe</w:t>
      </w:r>
      <w:r>
        <w:rPr>
          <w:rStyle w:val="FootnoteReference"/>
          <w:rFonts w:ascii="Arial" w:hAnsi="Arial" w:cs="Arial"/>
          <w:color w:val="414142"/>
          <w:shd w:val="clear" w:color="auto" w:fill="FFFFFF"/>
        </w:rPr>
        <w:footnoteReference w:id="43"/>
      </w:r>
      <w:r>
        <w:t xml:space="preserve">) ir apkopojusi datus par informātikas pasniedzēju amatiem un algām 18 Eiropas valstīs. </w:t>
      </w:r>
    </w:p>
    <w:p w14:paraId="380D864F" w14:textId="77777777" w:rsidR="00F63CAB" w:rsidRDefault="00F63CAB" w:rsidP="00F63CAB">
      <w:pPr>
        <w:pStyle w:val="BodyText"/>
      </w:pPr>
      <w:r w:rsidRPr="004D63F1">
        <w:t>Katram no kopā ietvertajiem amatiem ir identificētas atbilstošas bruto atalgojuma stundas likmes. Ir izmantotas divas metodes, lai noteiktu stundas likmes. Pirmkārt, pieņemot, ka zemākā amata – asistenta stundas likme atbilst CSP rādītājam par vidējo darba samaksu valstī nodarbinātajam ar augstāko izglītību. Katram nākamajam (augstākam) amatam noteikta par 25% augstāka likme, kas ir atalgojuma likmju pieauguma intervāls, kuru paredz MK not</w:t>
      </w:r>
      <w:r>
        <w:t xml:space="preserve">. </w:t>
      </w:r>
      <w:r w:rsidRPr="004D63F1">
        <w:t xml:space="preserve">Nr. 455. 1. pielikums. Otrkārt, katram no amatiem tika identificēti dati par vidējo bruto atalgojuma stundas likmi saskaņā ar </w:t>
      </w:r>
      <w:r w:rsidRPr="004D63F1">
        <w:rPr>
          <w:rFonts w:cstheme="minorBidi"/>
          <w:color w:val="000000" w:themeColor="text1"/>
          <w:sz w:val="21"/>
          <w:szCs w:val="21"/>
        </w:rPr>
        <w:t xml:space="preserve">VID datiem par profesiju vidējām stundu tarifa likmēm (skatīt D1 Pielikuma izklājlapu “3. VID dati par likmēm 2021.g.”). Salīdzinot datus, kas iegūti ar divu metožu palīdzību, tika noteikta vidējā vērtība, to noapaļojot, un tādējādi iegūtas references stundas likmes katram amatam. </w:t>
      </w:r>
    </w:p>
    <w:p w14:paraId="79E661FB" w14:textId="77777777" w:rsidR="00F63CAB" w:rsidRPr="00030414" w:rsidRDefault="00F63CAB" w:rsidP="00F63CAB">
      <w:pPr>
        <w:pStyle w:val="Heading3"/>
      </w:pPr>
      <w:bookmarkStart w:id="115" w:name="_Toc110259487"/>
      <w:bookmarkStart w:id="116" w:name="_Toc112316827"/>
      <w:bookmarkStart w:id="117" w:name="_Toc110259488"/>
      <w:bookmarkStart w:id="118" w:name="_Toc112316828"/>
      <w:bookmarkStart w:id="119" w:name="_Toc110259489"/>
      <w:bookmarkStart w:id="120" w:name="_Toc112316829"/>
      <w:bookmarkStart w:id="121" w:name="_Toc110259490"/>
      <w:bookmarkStart w:id="122" w:name="_Toc112316830"/>
      <w:bookmarkStart w:id="123" w:name="_Toc110259491"/>
      <w:bookmarkStart w:id="124" w:name="_Toc112316831"/>
      <w:bookmarkStart w:id="125" w:name="_Toc110259492"/>
      <w:bookmarkStart w:id="126" w:name="_Toc112316832"/>
      <w:bookmarkStart w:id="127" w:name="_Toc112316833"/>
      <w:bookmarkStart w:id="128" w:name="_Toc122615653"/>
      <w:bookmarkEnd w:id="115"/>
      <w:bookmarkEnd w:id="116"/>
      <w:bookmarkEnd w:id="117"/>
      <w:bookmarkEnd w:id="118"/>
      <w:bookmarkEnd w:id="119"/>
      <w:bookmarkEnd w:id="120"/>
      <w:bookmarkEnd w:id="121"/>
      <w:bookmarkEnd w:id="122"/>
      <w:bookmarkEnd w:id="123"/>
      <w:bookmarkEnd w:id="124"/>
      <w:bookmarkEnd w:id="125"/>
      <w:bookmarkEnd w:id="126"/>
      <w:r w:rsidRPr="00030414">
        <w:lastRenderedPageBreak/>
        <w:t>Par iespējām piemērot EK noteiktos VIZ veidus mācību aktivitāšu īstenošanā</w:t>
      </w:r>
      <w:bookmarkEnd w:id="127"/>
      <w:bookmarkEnd w:id="128"/>
    </w:p>
    <w:p w14:paraId="1649DFDC" w14:textId="77777777" w:rsidR="00F63CAB" w:rsidRPr="00030414" w:rsidRDefault="00F63CAB" w:rsidP="00F63CAB">
      <w:pPr>
        <w:pStyle w:val="BodyText"/>
      </w:pPr>
      <w:r w:rsidRPr="00030414">
        <w:rPr>
          <w:shd w:val="clear" w:color="auto" w:fill="FFFFFF"/>
        </w:rPr>
        <w:t xml:space="preserve">EK Regula 2021/702 paredz </w:t>
      </w:r>
      <w:r w:rsidRPr="00030414">
        <w:t>nodarbinātu personu un bezdarbnieku apmācībai:</w:t>
      </w:r>
    </w:p>
    <w:p w14:paraId="2B1DB033" w14:textId="77777777" w:rsidR="00F63CAB" w:rsidRPr="00030414" w:rsidRDefault="00F63CAB" w:rsidP="00F63CAB">
      <w:pPr>
        <w:pStyle w:val="ListBullet"/>
      </w:pPr>
      <w:r>
        <w:t>984 EUR likmi katram dalībniekam, kas apliecina sekmīgu apmācības kursa pabeigšanu;</w:t>
      </w:r>
    </w:p>
    <w:p w14:paraId="2CFD4DA0" w14:textId="77777777" w:rsidR="00F63CAB" w:rsidRPr="00030414" w:rsidRDefault="00F63CAB" w:rsidP="00F63CAB">
      <w:pPr>
        <w:pStyle w:val="ListBullet"/>
      </w:pPr>
      <w:r w:rsidRPr="00030414">
        <w:t>9,47 eiro stundas likme par nodarbinātu personu apmācību.</w:t>
      </w:r>
    </w:p>
    <w:p w14:paraId="496FD8B9" w14:textId="0C97B657" w:rsidR="00A00119" w:rsidRPr="00030414" w:rsidRDefault="00F63CAB" w:rsidP="00F63CAB">
      <w:pPr>
        <w:pStyle w:val="BodyText"/>
      </w:pPr>
      <w:r w:rsidRPr="00030414">
        <w:t>Veicot 2014.-2020.g. perioda datu analīzi, nav izdevies iegūt EK noteiktajām likmēm atbilstošas vērtības un apstiprināt, ka to piemērošana nodrošinās mērķu sasniegšanu. No AI intervijās sniegtās informācijas ir konstatēts, ka EK, nosakot likmes Latvijai, nav ņēmusi vērā sniegto informāciju par projekta vadības izmaksām un attiecīgi likme ir noteikta zemāka, bet vienlaikus paredz, ka tai jāsedz gan tiešās apmācību izmaksas, gan projekta vadības (apmācību administrācijas) izmaksas.</w:t>
      </w:r>
      <w:r w:rsidR="007233D0" w:rsidRPr="00030414">
        <w:t xml:space="preserve">. </w:t>
      </w:r>
    </w:p>
    <w:p w14:paraId="506ED455" w14:textId="156E27E1" w:rsidR="002E2005" w:rsidRPr="00030414" w:rsidRDefault="0076111D" w:rsidP="002771D6">
      <w:pPr>
        <w:pStyle w:val="Heading3"/>
      </w:pPr>
      <w:bookmarkStart w:id="129" w:name="_Toc122615654"/>
      <w:r w:rsidRPr="00030414">
        <w:t xml:space="preserve">Piedāvātais </w:t>
      </w:r>
      <w:r w:rsidR="002E2005" w:rsidRPr="00030414">
        <w:t xml:space="preserve">risinājums </w:t>
      </w:r>
      <w:r w:rsidR="00A27B13" w:rsidRPr="00030414">
        <w:t xml:space="preserve">horizontālās </w:t>
      </w:r>
      <w:r w:rsidR="002E2005" w:rsidRPr="00030414">
        <w:t>metodik</w:t>
      </w:r>
      <w:r w:rsidRPr="00030414">
        <w:t>as</w:t>
      </w:r>
      <w:r w:rsidR="002E2005" w:rsidRPr="00030414">
        <w:t xml:space="preserve"> izstrādei</w:t>
      </w:r>
      <w:bookmarkEnd w:id="129"/>
    </w:p>
    <w:p w14:paraId="08BD25FA" w14:textId="2D290E27" w:rsidR="005323CC" w:rsidRPr="00030414" w:rsidRDefault="00EC531A" w:rsidP="00D36083">
      <w:pPr>
        <w:pStyle w:val="BodyText"/>
      </w:pPr>
      <w:r w:rsidRPr="00030414">
        <w:t>Balstoties uz iepriekš izklāstīto analīzi</w:t>
      </w:r>
      <w:r w:rsidR="00340FEC" w:rsidRPr="00030414">
        <w:t xml:space="preserve">, </w:t>
      </w:r>
      <w:r w:rsidR="00E7244C" w:rsidRPr="00030414">
        <w:t xml:space="preserve">autori iesaka </w:t>
      </w:r>
      <w:r w:rsidRPr="00030414">
        <w:t xml:space="preserve">veidot mācību </w:t>
      </w:r>
      <w:r w:rsidR="00D25E47" w:rsidRPr="00030414">
        <w:t xml:space="preserve">aktivitāšu īstenošanas </w:t>
      </w:r>
      <w:r w:rsidR="00DD4F4A" w:rsidRPr="00030414">
        <w:t xml:space="preserve">VIZ </w:t>
      </w:r>
      <w:r w:rsidRPr="00030414">
        <w:t xml:space="preserve">horizontālo metodiku, kas sastāv no </w:t>
      </w:r>
      <w:r w:rsidR="00DD4F4A" w:rsidRPr="00030414">
        <w:t>šādiem</w:t>
      </w:r>
      <w:r w:rsidRPr="00030414">
        <w:t xml:space="preserve"> galvenajiem elementiem:</w:t>
      </w:r>
    </w:p>
    <w:p w14:paraId="5F0D599C" w14:textId="77777777" w:rsidR="00854E6D" w:rsidRPr="00030414" w:rsidRDefault="00854E6D" w:rsidP="00854E6D">
      <w:pPr>
        <w:pStyle w:val="ListBullet2"/>
        <w:numPr>
          <w:ilvl w:val="0"/>
          <w:numId w:val="34"/>
        </w:numPr>
      </w:pPr>
      <w:r w:rsidRPr="00030414">
        <w:t xml:space="preserve">Vienas vienības izmaksa – </w:t>
      </w:r>
      <w:r w:rsidRPr="00225B17">
        <w:t>viena izglītojamā mācību stundas izmaksu likme</w:t>
      </w:r>
      <w:r w:rsidRPr="00030414">
        <w:t>;</w:t>
      </w:r>
    </w:p>
    <w:p w14:paraId="1D379CC1" w14:textId="4EADB0CD" w:rsidR="002E5DEE" w:rsidRPr="00030414" w:rsidRDefault="002E5DEE" w:rsidP="002E5DEE">
      <w:pPr>
        <w:pStyle w:val="ListBullet2"/>
        <w:numPr>
          <w:ilvl w:val="0"/>
          <w:numId w:val="34"/>
        </w:numPr>
      </w:pPr>
      <w:r w:rsidRPr="00030414">
        <w:t>Vienas vienības izmaksa – nodarbību vadītāja stundas likme.</w:t>
      </w:r>
    </w:p>
    <w:p w14:paraId="2DA8C2DC" w14:textId="77777777" w:rsidR="00225B17" w:rsidRDefault="00225B17" w:rsidP="00301B46">
      <w:pPr>
        <w:pStyle w:val="ListBullet2"/>
        <w:numPr>
          <w:ilvl w:val="0"/>
          <w:numId w:val="0"/>
        </w:numPr>
        <w:ind w:left="142"/>
      </w:pPr>
    </w:p>
    <w:p w14:paraId="6D401D0E" w14:textId="6A753615" w:rsidR="00191170" w:rsidRDefault="00E13852" w:rsidP="00301B46">
      <w:pPr>
        <w:pStyle w:val="ListBullet2"/>
        <w:numPr>
          <w:ilvl w:val="0"/>
          <w:numId w:val="0"/>
        </w:numPr>
        <w:ind w:left="142"/>
      </w:pPr>
      <w:r w:rsidRPr="00030414">
        <w:t xml:space="preserve">Mācību </w:t>
      </w:r>
      <w:r w:rsidR="00301B46">
        <w:t xml:space="preserve">projektu, kam noteiktas </w:t>
      </w:r>
      <w:r w:rsidRPr="00030414">
        <w:t>izmaksas uz vienu</w:t>
      </w:r>
      <w:r w:rsidR="00EC2B61" w:rsidRPr="00030414">
        <w:t xml:space="preserve"> </w:t>
      </w:r>
      <w:r w:rsidRPr="00030414">
        <w:t>dalībnieka</w:t>
      </w:r>
      <w:r w:rsidR="00EC2B61" w:rsidRPr="00030414">
        <w:t xml:space="preserve"> stundu</w:t>
      </w:r>
      <w:r w:rsidR="00301B46">
        <w:t xml:space="preserve">, pazīmes apkopotas tabulā zemāk. </w:t>
      </w:r>
    </w:p>
    <w:p w14:paraId="77E514F6" w14:textId="77777777" w:rsidR="00301B46" w:rsidRPr="00030414" w:rsidRDefault="00301B46" w:rsidP="00191170">
      <w:pPr>
        <w:pStyle w:val="ListBullet2"/>
        <w:numPr>
          <w:ilvl w:val="0"/>
          <w:numId w:val="0"/>
        </w:numPr>
        <w:ind w:left="700" w:hanging="340"/>
      </w:pPr>
    </w:p>
    <w:p w14:paraId="306A64A7" w14:textId="4AA11F3C" w:rsidR="00EC2B61" w:rsidRPr="00030414" w:rsidRDefault="00EC2B61" w:rsidP="00EC2B61">
      <w:pPr>
        <w:pStyle w:val="Caption"/>
        <w:spacing w:after="0"/>
        <w:contextualSpacing/>
      </w:pPr>
      <w:r w:rsidRPr="00030414">
        <w:t>2</w:t>
      </w:r>
      <w:r w:rsidR="00316CD0">
        <w:t>3</w:t>
      </w:r>
      <w:r w:rsidRPr="00030414">
        <w:t xml:space="preserve">. Tabula. </w:t>
      </w:r>
      <w:r>
        <w:t>M</w:t>
      </w:r>
      <w:r w:rsidR="00663668">
        <w:t>ācību</w:t>
      </w:r>
      <w:r w:rsidR="00663668" w:rsidRPr="00030414">
        <w:t xml:space="preserve"> projektu raksturojums</w:t>
      </w:r>
    </w:p>
    <w:tbl>
      <w:tblPr>
        <w:tblStyle w:val="KPMGFinancialTable"/>
        <w:tblW w:w="5000" w:type="pct"/>
        <w:tblLook w:val="04A0" w:firstRow="1" w:lastRow="0" w:firstColumn="1" w:lastColumn="0" w:noHBand="0" w:noVBand="1"/>
      </w:tblPr>
      <w:tblGrid>
        <w:gridCol w:w="2529"/>
        <w:gridCol w:w="5976"/>
      </w:tblGrid>
      <w:tr w:rsidR="00FA746D" w:rsidRPr="00030414" w14:paraId="05163D77" w14:textId="77777777" w:rsidTr="00647ABB">
        <w:trPr>
          <w:cnfStyle w:val="100000000000" w:firstRow="1" w:lastRow="0" w:firstColumn="0" w:lastColumn="0" w:oddVBand="0" w:evenVBand="0" w:oddHBand="0" w:evenHBand="0" w:firstRowFirstColumn="0" w:firstRowLastColumn="0" w:lastRowFirstColumn="0" w:lastRowLastColumn="0"/>
          <w:trHeight w:val="80"/>
          <w:tblHeader/>
        </w:trPr>
        <w:tc>
          <w:tcPr>
            <w:cnfStyle w:val="001000000000" w:firstRow="0" w:lastRow="0" w:firstColumn="1" w:lastColumn="0" w:oddVBand="0" w:evenVBand="0" w:oddHBand="0" w:evenHBand="0" w:firstRowFirstColumn="0" w:firstRowLastColumn="0" w:lastRowFirstColumn="0" w:lastRowLastColumn="0"/>
            <w:tcW w:w="1487" w:type="pct"/>
            <w:vAlign w:val="top"/>
          </w:tcPr>
          <w:p w14:paraId="3CBCB193" w14:textId="7699868A" w:rsidR="00FA746D" w:rsidRPr="00030414" w:rsidRDefault="00FA746D" w:rsidP="00FA746D">
            <w:pPr>
              <w:pStyle w:val="BodyText"/>
            </w:pPr>
            <w:r w:rsidRPr="00A22FC0">
              <w:t>Veids</w:t>
            </w:r>
          </w:p>
        </w:tc>
        <w:tc>
          <w:tcPr>
            <w:tcW w:w="3513" w:type="pct"/>
            <w:vAlign w:val="top"/>
          </w:tcPr>
          <w:p w14:paraId="2DF533CA" w14:textId="70DC27CE" w:rsidR="00FA746D" w:rsidRPr="00030414" w:rsidRDefault="00FA746D" w:rsidP="00FA746D">
            <w:pPr>
              <w:pStyle w:val="BodyText"/>
              <w:spacing w:line="259" w:lineRule="auto"/>
              <w:jc w:val="center"/>
              <w:cnfStyle w:val="100000000000" w:firstRow="1" w:lastRow="0" w:firstColumn="0" w:lastColumn="0" w:oddVBand="0" w:evenVBand="0" w:oddHBand="0" w:evenHBand="0" w:firstRowFirstColumn="0" w:firstRowLastColumn="0" w:lastRowFirstColumn="0" w:lastRowLastColumn="0"/>
            </w:pPr>
            <w:r w:rsidRPr="00A22FC0">
              <w:t>Klātienes vai neklātienes mācības vai semināri</w:t>
            </w:r>
          </w:p>
        </w:tc>
      </w:tr>
      <w:tr w:rsidR="00FA746D" w:rsidRPr="00030414" w14:paraId="3194DE5B"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1E5DBAE1" w14:textId="38B5D64C" w:rsidR="00FA746D" w:rsidRPr="00030414" w:rsidRDefault="00FA746D" w:rsidP="00FA746D">
            <w:pPr>
              <w:pStyle w:val="BodyText"/>
              <w:jc w:val="left"/>
              <w:rPr>
                <w:lang w:val="sv-SE"/>
              </w:rPr>
            </w:pPr>
            <w:r w:rsidRPr="00A22FC0">
              <w:t>Joma:</w:t>
            </w:r>
          </w:p>
        </w:tc>
        <w:tc>
          <w:tcPr>
            <w:tcW w:w="3513" w:type="pct"/>
            <w:vAlign w:val="top"/>
          </w:tcPr>
          <w:p w14:paraId="0CD71C8A" w14:textId="7CBD10F0"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Nodarbināto mācības, kas vērstas uz komersantu vai valsts pārvaldes pašvaldību un NVO nodarbināto kvalifikācijas celšanu un profesionālo pilnveidi, izņemot gadījumus, kad kādā jomā tiek mācītas pamata iemaņas.</w:t>
            </w:r>
          </w:p>
        </w:tc>
      </w:tr>
      <w:tr w:rsidR="00FA746D" w:rsidRPr="00030414" w14:paraId="39CF45DA"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58B9D1D7" w14:textId="3286DF0B" w:rsidR="00FA746D" w:rsidRPr="00030414" w:rsidRDefault="00FA746D" w:rsidP="00FA746D">
            <w:pPr>
              <w:pStyle w:val="BodyText"/>
              <w:jc w:val="left"/>
              <w:rPr>
                <w:lang w:val="sv-SE"/>
              </w:rPr>
            </w:pPr>
            <w:r w:rsidRPr="00A22FC0">
              <w:t>Projekta lielums:</w:t>
            </w:r>
          </w:p>
        </w:tc>
        <w:tc>
          <w:tcPr>
            <w:tcW w:w="3513" w:type="pct"/>
            <w:vAlign w:val="top"/>
          </w:tcPr>
          <w:p w14:paraId="6BB403D0" w14:textId="34D628CC"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Līdz 3000 dalībniekiem. (Gadījumos virs 3000 dalībniekiem AI izvērtē VIZ piemērojamību un nosaka to pasākumu reglamentējošos MK noteikumos)</w:t>
            </w:r>
          </w:p>
        </w:tc>
      </w:tr>
      <w:tr w:rsidR="00FA746D" w:rsidRPr="00030414" w14:paraId="5462C789"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1E3AC904" w14:textId="585627AD" w:rsidR="00FA746D" w:rsidRPr="00030414" w:rsidRDefault="00FA746D" w:rsidP="00FA746D">
            <w:pPr>
              <w:pStyle w:val="BodyText"/>
              <w:jc w:val="left"/>
              <w:rPr>
                <w:lang w:val="sv-SE"/>
              </w:rPr>
            </w:pPr>
            <w:r w:rsidRPr="00A22FC0">
              <w:t>Ilgums:</w:t>
            </w:r>
          </w:p>
        </w:tc>
        <w:tc>
          <w:tcPr>
            <w:tcW w:w="3513" w:type="pct"/>
            <w:vAlign w:val="top"/>
          </w:tcPr>
          <w:p w14:paraId="503E6A0E" w14:textId="4BEADDC3"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Vidējais kursa ilgums – līdz 100 akadēmiskajām stundām</w:t>
            </w:r>
          </w:p>
        </w:tc>
      </w:tr>
      <w:tr w:rsidR="00FA746D" w:rsidRPr="00030414" w14:paraId="49584C45"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08FDD422" w14:textId="19F7078B" w:rsidR="00FA746D" w:rsidRPr="00030414" w:rsidRDefault="00FA746D" w:rsidP="00FA746D">
            <w:pPr>
              <w:pStyle w:val="BodyText"/>
              <w:jc w:val="left"/>
            </w:pPr>
            <w:r w:rsidRPr="00A22FC0">
              <w:t>Aprīkojums:</w:t>
            </w:r>
          </w:p>
        </w:tc>
        <w:tc>
          <w:tcPr>
            <w:tcW w:w="3513" w:type="pct"/>
            <w:vAlign w:val="top"/>
          </w:tcPr>
          <w:p w14:paraId="0CBFD6B9" w14:textId="6E5B572D"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Savās telpās (ja tās netiek īrētas specifiski vienīgi mācību norisei) bez nepieciešamības pēc jomai specifiska materiāli tehniskā nodrošinājuma</w:t>
            </w:r>
          </w:p>
        </w:tc>
      </w:tr>
      <w:tr w:rsidR="00FA746D" w:rsidRPr="00030414" w14:paraId="6E70CAB8" w14:textId="77777777" w:rsidTr="00647ABB">
        <w:tc>
          <w:tcPr>
            <w:cnfStyle w:val="001000000000" w:firstRow="0" w:lastRow="0" w:firstColumn="1" w:lastColumn="0" w:oddVBand="0" w:evenVBand="0" w:oddHBand="0" w:evenHBand="0" w:firstRowFirstColumn="0" w:firstRowLastColumn="0" w:lastRowFirstColumn="0" w:lastRowLastColumn="0"/>
            <w:tcW w:w="1487" w:type="pct"/>
            <w:vAlign w:val="top"/>
          </w:tcPr>
          <w:p w14:paraId="5BD8ACB9" w14:textId="5B12E363" w:rsidR="00FA746D" w:rsidRPr="00030414" w:rsidRDefault="00FA746D" w:rsidP="00FA746D">
            <w:pPr>
              <w:pStyle w:val="BodyText"/>
              <w:jc w:val="left"/>
            </w:pPr>
            <w:r w:rsidRPr="00A22FC0">
              <w:lastRenderedPageBreak/>
              <w:t>Veids:</w:t>
            </w:r>
          </w:p>
        </w:tc>
        <w:tc>
          <w:tcPr>
            <w:tcW w:w="3513" w:type="pct"/>
            <w:vAlign w:val="top"/>
          </w:tcPr>
          <w:p w14:paraId="226717AA" w14:textId="604C2242" w:rsidR="00FA746D" w:rsidRPr="00030414" w:rsidRDefault="00FA746D" w:rsidP="00FA746D">
            <w:pPr>
              <w:pStyle w:val="BodyText"/>
              <w:jc w:val="left"/>
              <w:cnfStyle w:val="000000000000" w:firstRow="0" w:lastRow="0" w:firstColumn="0" w:lastColumn="0" w:oddVBand="0" w:evenVBand="0" w:oddHBand="0" w:evenHBand="0" w:firstRowFirstColumn="0" w:firstRowLastColumn="0" w:lastRowFirstColumn="0" w:lastRowLastColumn="0"/>
            </w:pPr>
            <w:r w:rsidRPr="00A22FC0">
              <w:t>Klātienes vai neklātienes mācības vai semināri</w:t>
            </w:r>
          </w:p>
        </w:tc>
      </w:tr>
    </w:tbl>
    <w:p w14:paraId="2F462B01" w14:textId="77777777" w:rsidR="00AF64D4" w:rsidRPr="00030414" w:rsidRDefault="00AF64D4" w:rsidP="00AF64D4">
      <w:pPr>
        <w:pStyle w:val="Source"/>
      </w:pPr>
      <w:r w:rsidRPr="00030414">
        <w:t>Avots: autoru aprēķins, balstoties uz KPVIS datiem</w:t>
      </w:r>
    </w:p>
    <w:p w14:paraId="3308BE86" w14:textId="1A8E8008" w:rsidR="00B15960" w:rsidRPr="00030414" w:rsidRDefault="00E6660A" w:rsidP="007C301F">
      <w:pPr>
        <w:pStyle w:val="Caption"/>
        <w:spacing w:after="0"/>
        <w:contextualSpacing/>
      </w:pPr>
      <w:r w:rsidRPr="00030414">
        <w:t>2</w:t>
      </w:r>
      <w:r w:rsidR="00191672">
        <w:t>4</w:t>
      </w:r>
      <w:r w:rsidR="008B4FCD" w:rsidRPr="00030414">
        <w:t>. Tabula.</w:t>
      </w:r>
      <w:r w:rsidR="00B15960" w:rsidRPr="00030414">
        <w:t xml:space="preserve"> Mācību izmaksas uz dalībnieka </w:t>
      </w:r>
      <w:r w:rsidR="00EC2B61" w:rsidRPr="00030414">
        <w:t>stundu</w:t>
      </w:r>
      <w:r w:rsidR="00B15960" w:rsidRPr="00030414">
        <w:t xml:space="preserve"> VIZ priekšlikums 202</w:t>
      </w:r>
      <w:r w:rsidR="00B91909">
        <w:t>1</w:t>
      </w:r>
      <w:r w:rsidR="00B15960" w:rsidRPr="00030414">
        <w:t>.-2027.g. periodā, EUR</w:t>
      </w:r>
    </w:p>
    <w:tbl>
      <w:tblPr>
        <w:tblStyle w:val="KPMGFinancialTable"/>
        <w:tblW w:w="5000" w:type="pct"/>
        <w:tblLook w:val="04A0" w:firstRow="1" w:lastRow="0" w:firstColumn="1" w:lastColumn="0" w:noHBand="0" w:noVBand="1"/>
      </w:tblPr>
      <w:tblGrid>
        <w:gridCol w:w="638"/>
        <w:gridCol w:w="4186"/>
        <w:gridCol w:w="1936"/>
        <w:gridCol w:w="1745"/>
      </w:tblGrid>
      <w:tr w:rsidR="00E066BE" w:rsidRPr="00030414" w14:paraId="3C4FFCE9" w14:textId="7FDD37EB" w:rsidTr="00647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5" w:type="pct"/>
            <w:vAlign w:val="center"/>
          </w:tcPr>
          <w:p w14:paraId="44EAB352" w14:textId="77777777" w:rsidR="00E066BE" w:rsidRPr="00030414" w:rsidRDefault="00E066BE" w:rsidP="00A20584">
            <w:pPr>
              <w:pStyle w:val="BodyText"/>
              <w:jc w:val="center"/>
            </w:pPr>
            <w:r w:rsidRPr="00030414">
              <w:t>Nr.</w:t>
            </w:r>
          </w:p>
        </w:tc>
        <w:tc>
          <w:tcPr>
            <w:tcW w:w="2461" w:type="pct"/>
            <w:vAlign w:val="center"/>
          </w:tcPr>
          <w:p w14:paraId="7AEE206F" w14:textId="77777777" w:rsidR="00E066BE" w:rsidRPr="00030414" w:rsidRDefault="00E066BE" w:rsidP="00A20584">
            <w:pPr>
              <w:pStyle w:val="BodyText"/>
              <w:jc w:val="center"/>
              <w:cnfStyle w:val="100000000000" w:firstRow="1" w:lastRow="0" w:firstColumn="0" w:lastColumn="0" w:oddVBand="0" w:evenVBand="0" w:oddHBand="0" w:evenHBand="0" w:firstRowFirstColumn="0" w:firstRowLastColumn="0" w:lastRowFirstColumn="0" w:lastRowLastColumn="0"/>
            </w:pPr>
            <w:r w:rsidRPr="00030414">
              <w:t>Nosaukums</w:t>
            </w:r>
          </w:p>
        </w:tc>
        <w:tc>
          <w:tcPr>
            <w:tcW w:w="1138" w:type="pct"/>
            <w:vAlign w:val="center"/>
          </w:tcPr>
          <w:p w14:paraId="1C5F45C0" w14:textId="77777777" w:rsidR="00E066BE" w:rsidRPr="00030414" w:rsidRDefault="00E066BE" w:rsidP="00A20584">
            <w:pPr>
              <w:pStyle w:val="BodyText"/>
              <w:jc w:val="center"/>
              <w:cnfStyle w:val="100000000000" w:firstRow="1" w:lastRow="0" w:firstColumn="0" w:lastColumn="0" w:oddVBand="0" w:evenVBand="0" w:oddHBand="0" w:evenHBand="0" w:firstRowFirstColumn="0" w:firstRowLastColumn="0" w:lastRowFirstColumn="0" w:lastRowLastColumn="0"/>
            </w:pPr>
            <w:r w:rsidRPr="00030414">
              <w:t>Vienība</w:t>
            </w:r>
          </w:p>
        </w:tc>
        <w:tc>
          <w:tcPr>
            <w:tcW w:w="1026" w:type="pct"/>
            <w:vAlign w:val="top"/>
          </w:tcPr>
          <w:p w14:paraId="0E03A14F" w14:textId="3C462244" w:rsidR="00E066BE" w:rsidRPr="00030414" w:rsidRDefault="0048750A" w:rsidP="00A20584">
            <w:pPr>
              <w:pStyle w:val="BodyText"/>
              <w:jc w:val="center"/>
              <w:cnfStyle w:val="100000000000" w:firstRow="1" w:lastRow="0" w:firstColumn="0" w:lastColumn="0" w:oddVBand="0" w:evenVBand="0" w:oddHBand="0" w:evenHBand="0" w:firstRowFirstColumn="0" w:firstRowLastColumn="0" w:lastRowFirstColumn="0" w:lastRowLastColumn="0"/>
            </w:pPr>
            <w:r w:rsidRPr="00030414">
              <w:t>Likme EUR</w:t>
            </w:r>
          </w:p>
        </w:tc>
      </w:tr>
      <w:tr w:rsidR="00E066BE" w:rsidRPr="00030414" w14:paraId="0796B75B" w14:textId="681AD9F4" w:rsidTr="00647ABB">
        <w:tc>
          <w:tcPr>
            <w:cnfStyle w:val="001000000000" w:firstRow="0" w:lastRow="0" w:firstColumn="1" w:lastColumn="0" w:oddVBand="0" w:evenVBand="0" w:oddHBand="0" w:evenHBand="0" w:firstRowFirstColumn="0" w:firstRowLastColumn="0" w:lastRowFirstColumn="0" w:lastRowLastColumn="0"/>
            <w:tcW w:w="375" w:type="pct"/>
            <w:vAlign w:val="center"/>
          </w:tcPr>
          <w:p w14:paraId="63A64CBC" w14:textId="77777777" w:rsidR="00E066BE" w:rsidRPr="00030414" w:rsidRDefault="00E066BE" w:rsidP="00A20584">
            <w:pPr>
              <w:pStyle w:val="BodyText"/>
              <w:jc w:val="center"/>
            </w:pPr>
            <w:r w:rsidRPr="00030414">
              <w:t>1.</w:t>
            </w:r>
          </w:p>
        </w:tc>
        <w:tc>
          <w:tcPr>
            <w:tcW w:w="2461" w:type="pct"/>
            <w:vAlign w:val="center"/>
          </w:tcPr>
          <w:p w14:paraId="7DDABD2E" w14:textId="77777777" w:rsidR="00E066BE" w:rsidRPr="00030414" w:rsidRDefault="00E066BE" w:rsidP="00A20584">
            <w:pPr>
              <w:pStyle w:val="BodyText"/>
              <w:jc w:val="left"/>
              <w:cnfStyle w:val="000000000000" w:firstRow="0" w:lastRow="0" w:firstColumn="0" w:lastColumn="0" w:oddVBand="0" w:evenVBand="0" w:oddHBand="0" w:evenHBand="0" w:firstRowFirstColumn="0" w:firstRowLastColumn="0" w:lastRowFirstColumn="0" w:lastRowLastColumn="0"/>
            </w:pPr>
            <w:r w:rsidRPr="00030414">
              <w:rPr>
                <w:lang w:val="sv-SE"/>
              </w:rPr>
              <w:t xml:space="preserve">Materiālu un pakalpojumu izmaksas </w:t>
            </w:r>
          </w:p>
        </w:tc>
        <w:tc>
          <w:tcPr>
            <w:tcW w:w="1138" w:type="pct"/>
          </w:tcPr>
          <w:p w14:paraId="4B989BB3" w14:textId="77777777" w:rsidR="00E066BE" w:rsidRPr="00030414" w:rsidRDefault="00E066BE" w:rsidP="00A20584">
            <w:pPr>
              <w:pStyle w:val="BodyText"/>
              <w:jc w:val="center"/>
              <w:cnfStyle w:val="000000000000" w:firstRow="0" w:lastRow="0" w:firstColumn="0" w:lastColumn="0" w:oddVBand="0" w:evenVBand="0" w:oddHBand="0" w:evenHBand="0" w:firstRowFirstColumn="0" w:firstRowLastColumn="0" w:lastRowFirstColumn="0" w:lastRowLastColumn="0"/>
            </w:pPr>
            <w:r w:rsidRPr="00030414">
              <w:t xml:space="preserve">Mācību dalībnieka stunda </w:t>
            </w:r>
          </w:p>
        </w:tc>
        <w:tc>
          <w:tcPr>
            <w:tcW w:w="1026" w:type="pct"/>
            <w:vAlign w:val="center"/>
          </w:tcPr>
          <w:p w14:paraId="389A03F6" w14:textId="7122410E" w:rsidR="00E066BE" w:rsidRPr="00030414" w:rsidRDefault="00E73502" w:rsidP="7B2EE56E">
            <w:pPr>
              <w:pStyle w:val="BodyText"/>
              <w:spacing w:line="259" w:lineRule="auto"/>
              <w:jc w:val="center"/>
              <w:cnfStyle w:val="000000000000" w:firstRow="0" w:lastRow="0" w:firstColumn="0" w:lastColumn="0" w:oddVBand="0" w:evenVBand="0" w:oddHBand="0" w:evenHBand="0" w:firstRowFirstColumn="0" w:firstRowLastColumn="0" w:lastRowFirstColumn="0" w:lastRowLastColumn="0"/>
            </w:pPr>
            <w:r>
              <w:t>2,42</w:t>
            </w:r>
          </w:p>
        </w:tc>
      </w:tr>
    </w:tbl>
    <w:p w14:paraId="14A82B91" w14:textId="77777777" w:rsidR="00BC60AA" w:rsidRPr="00030414" w:rsidRDefault="00BC60AA" w:rsidP="00BC60AA">
      <w:pPr>
        <w:pStyle w:val="Source"/>
      </w:pPr>
      <w:r w:rsidRPr="00030414">
        <w:t>Avots: autoru aprēķins, balstoties uz KPVIS datiem</w:t>
      </w:r>
    </w:p>
    <w:p w14:paraId="4EE49F9A" w14:textId="2749F175" w:rsidR="00BF6448" w:rsidRDefault="00E006C3" w:rsidP="00C93C09">
      <w:pPr>
        <w:pStyle w:val="BodyText"/>
      </w:pPr>
      <w:r>
        <w:rPr>
          <w:rFonts w:cstheme="minorBidi"/>
          <w:color w:val="000000" w:themeColor="text1"/>
          <w:sz w:val="21"/>
          <w:szCs w:val="21"/>
        </w:rPr>
        <w:t>Kā pamat</w:t>
      </w:r>
      <w:r w:rsidR="00F422FE">
        <w:rPr>
          <w:rFonts w:cstheme="minorBidi"/>
          <w:color w:val="000000" w:themeColor="text1"/>
          <w:sz w:val="21"/>
          <w:szCs w:val="21"/>
        </w:rPr>
        <w:t xml:space="preserve">u tiek piedāvāts izmantot </w:t>
      </w:r>
      <w:r w:rsidR="00BF6448" w:rsidRPr="004D63F1">
        <w:rPr>
          <w:rFonts w:cstheme="minorBidi"/>
          <w:color w:val="000000" w:themeColor="text1"/>
          <w:sz w:val="21"/>
          <w:szCs w:val="21"/>
        </w:rPr>
        <w:t xml:space="preserve">references stundas likmes katram </w:t>
      </w:r>
      <w:r w:rsidR="00F422FE">
        <w:rPr>
          <w:rFonts w:cstheme="minorBidi"/>
          <w:color w:val="000000" w:themeColor="text1"/>
          <w:sz w:val="21"/>
          <w:szCs w:val="21"/>
        </w:rPr>
        <w:t xml:space="preserve">pedagoga akadēmiskajam </w:t>
      </w:r>
      <w:r w:rsidR="00BF6448" w:rsidRPr="004D63F1">
        <w:rPr>
          <w:rFonts w:cstheme="minorBidi"/>
          <w:color w:val="000000" w:themeColor="text1"/>
          <w:sz w:val="21"/>
          <w:szCs w:val="21"/>
        </w:rPr>
        <w:t>amatam (skatīt</w:t>
      </w:r>
      <w:r w:rsidR="00F422FE">
        <w:rPr>
          <w:rFonts w:cstheme="minorBidi"/>
          <w:color w:val="000000" w:themeColor="text1"/>
          <w:sz w:val="21"/>
          <w:szCs w:val="21"/>
        </w:rPr>
        <w:t xml:space="preserve"> 22.</w:t>
      </w:r>
      <w:r w:rsidR="00BF6448" w:rsidRPr="004D63F1">
        <w:rPr>
          <w:rFonts w:cstheme="minorBidi"/>
          <w:color w:val="000000" w:themeColor="text1"/>
          <w:sz w:val="21"/>
          <w:szCs w:val="21"/>
        </w:rPr>
        <w:t xml:space="preserve"> </w:t>
      </w:r>
      <w:r w:rsidR="00F422FE">
        <w:rPr>
          <w:rFonts w:cstheme="minorBidi"/>
          <w:color w:val="000000" w:themeColor="text1"/>
          <w:sz w:val="21"/>
          <w:szCs w:val="21"/>
        </w:rPr>
        <w:t>t</w:t>
      </w:r>
      <w:r w:rsidR="00BF6448" w:rsidRPr="004D63F1">
        <w:rPr>
          <w:rFonts w:cstheme="minorBidi"/>
          <w:color w:val="000000" w:themeColor="text1"/>
          <w:sz w:val="21"/>
          <w:szCs w:val="21"/>
        </w:rPr>
        <w:t xml:space="preserve">abulu). </w:t>
      </w:r>
      <w:r w:rsidR="00BF6448" w:rsidRPr="00243053">
        <w:rPr>
          <w:rFonts w:cstheme="minorBidi"/>
          <w:color w:val="000000" w:themeColor="text1"/>
          <w:sz w:val="21"/>
          <w:szCs w:val="21"/>
        </w:rPr>
        <w:t xml:space="preserve">References stundas likme tiek piemērota divos veidos: (1) </w:t>
      </w:r>
      <w:r w:rsidR="00BF6448" w:rsidRPr="004D63F1">
        <w:t>nodarbību vadītājiem, kas ieņem akadēmiskā personāla amatu un (2) nodarbību vadītājiem, kas nav akadēmiskais personāls</w:t>
      </w:r>
      <w:r w:rsidR="00C93C09">
        <w:t>.</w:t>
      </w:r>
    </w:p>
    <w:p w14:paraId="33CBA685" w14:textId="79BB7463" w:rsidR="00BF6448" w:rsidRPr="00151AAF" w:rsidRDefault="00BF6448" w:rsidP="00647ABB">
      <w:pPr>
        <w:pStyle w:val="BodyText"/>
      </w:pPr>
      <w:r>
        <w:t>Gadījumā, kad likmi piemēro nodarbību vadītājiem, kas ieņem akadēmisko amatu, ir paredzēts, ka  personai, kura ieņem noteiktu akadēmisko amatu, nosaka par vienu vai divām pakāpēm augstāku likmi, ja to pamato pierādāma pieredze zināšanu nodošanas (pasniedzēja) darbā. Pieredzes ilgums, kas atļauj noteikt augstāku likmi, ir noteikts trīs intervālos: līdz pieci gadi, pieci līdz desmit gadi un virs desmit gadi. Šie intervāli izmantoti, pamatojoties uz akadēmiskiem pētījumiem par pedagoga pieredzes ietekmi uz darba kvalitāti un attiecīgi atalgojumu</w:t>
      </w:r>
      <w:r>
        <w:rPr>
          <w:rStyle w:val="FootnoteReference"/>
        </w:rPr>
        <w:footnoteReference w:id="44"/>
      </w:r>
      <w:r>
        <w:t xml:space="preserve"> un MK noteikumu nr. 455 6. pielikumā otrajā tabulā izmantotajiem pedagoga darba stāža intervāliem. Piemēram, asistentam ar pieredzi vairāk nekā pieci gadi nosaka par vienu pakāpi augstāku likmi, kas atbilst lektora amata likmei. Savukārt asistentam, ar pieredzi vairāk nekā 10 gadi nosaka par divām pakāpēm augstāku likmi, kas atbilst docenta likmei (skatīt </w:t>
      </w:r>
      <w:r w:rsidR="0029502C">
        <w:t>tabulu zemāk</w:t>
      </w:r>
      <w:r>
        <w:t xml:space="preserve">). </w:t>
      </w:r>
    </w:p>
    <w:p w14:paraId="26C01269" w14:textId="0F7B2596" w:rsidR="00BF6448" w:rsidRDefault="00BF6448" w:rsidP="00BF6448">
      <w:pPr>
        <w:pStyle w:val="Caption"/>
      </w:pPr>
      <w:r>
        <w:fldChar w:fldCharType="begin"/>
      </w:r>
      <w:r>
        <w:instrText xml:space="preserve"> SEQ Tabula \* ARABIC </w:instrText>
      </w:r>
      <w:r>
        <w:fldChar w:fldCharType="separate"/>
      </w:r>
      <w:r>
        <w:rPr>
          <w:noProof/>
        </w:rPr>
        <w:t>2</w:t>
      </w:r>
      <w:r>
        <w:fldChar w:fldCharType="end"/>
      </w:r>
      <w:r w:rsidR="002D794D">
        <w:t>5</w:t>
      </w:r>
      <w:r>
        <w:t xml:space="preserve">. Tabula. </w:t>
      </w:r>
      <w:r w:rsidR="00430FF8">
        <w:t>Piedāvātās v</w:t>
      </w:r>
      <w:r>
        <w:t>ienas vienības izmaksu likmes akadēmiskā personāla amatiem, ņemot vērā akadēmiskā amata pakāpi un pieredzi zināšanu nodošanas darbā</w:t>
      </w:r>
    </w:p>
    <w:tbl>
      <w:tblPr>
        <w:tblW w:w="8222" w:type="dxa"/>
        <w:tblLook w:val="04A0" w:firstRow="1" w:lastRow="0" w:firstColumn="1" w:lastColumn="0" w:noHBand="0" w:noVBand="1"/>
      </w:tblPr>
      <w:tblGrid>
        <w:gridCol w:w="1267"/>
        <w:gridCol w:w="2125"/>
        <w:gridCol w:w="2410"/>
        <w:gridCol w:w="2420"/>
      </w:tblGrid>
      <w:tr w:rsidR="00BF6448" w:rsidRPr="00E263A1" w14:paraId="60ACC6B6" w14:textId="77777777" w:rsidTr="00F63CAB">
        <w:trPr>
          <w:trHeight w:val="1077"/>
          <w:tblHeader/>
        </w:trPr>
        <w:tc>
          <w:tcPr>
            <w:tcW w:w="1267" w:type="dxa"/>
            <w:tcBorders>
              <w:top w:val="single" w:sz="8" w:space="0" w:color="auto"/>
              <w:left w:val="single" w:sz="8" w:space="0" w:color="auto"/>
              <w:bottom w:val="single" w:sz="4" w:space="0" w:color="auto"/>
              <w:right w:val="single" w:sz="4" w:space="0" w:color="auto"/>
            </w:tcBorders>
            <w:shd w:val="clear" w:color="auto" w:fill="00338D"/>
            <w:hideMark/>
          </w:tcPr>
          <w:p w14:paraId="318F14AC" w14:textId="77777777" w:rsidR="00BF6448" w:rsidRPr="00E263A1" w:rsidRDefault="00BF6448" w:rsidP="007A18F7">
            <w:pPr>
              <w:jc w:val="center"/>
              <w:rPr>
                <w:rFonts w:cstheme="minorHAnsi"/>
                <w:b/>
                <w:bCs/>
                <w:color w:val="FFFFFF" w:themeColor="background1"/>
                <w:sz w:val="18"/>
                <w:szCs w:val="18"/>
                <w:lang w:eastAsia="en-GB"/>
              </w:rPr>
            </w:pPr>
            <w:r w:rsidRPr="00E263A1">
              <w:rPr>
                <w:rFonts w:cstheme="minorHAnsi"/>
                <w:b/>
                <w:bCs/>
                <w:color w:val="FFFFFF" w:themeColor="background1"/>
                <w:sz w:val="18"/>
                <w:szCs w:val="18"/>
                <w:lang w:eastAsia="en-GB"/>
              </w:rPr>
              <w:t>Akadēmiskā personāla amats</w:t>
            </w:r>
          </w:p>
        </w:tc>
        <w:tc>
          <w:tcPr>
            <w:tcW w:w="2125" w:type="dxa"/>
            <w:tcBorders>
              <w:top w:val="single" w:sz="8" w:space="0" w:color="auto"/>
              <w:left w:val="single" w:sz="8" w:space="0" w:color="auto"/>
              <w:bottom w:val="single" w:sz="4" w:space="0" w:color="auto"/>
              <w:right w:val="single" w:sz="4" w:space="0" w:color="auto"/>
            </w:tcBorders>
            <w:shd w:val="clear" w:color="auto" w:fill="00338D"/>
            <w:hideMark/>
          </w:tcPr>
          <w:p w14:paraId="5918CBBF" w14:textId="77777777" w:rsidR="00BF6448" w:rsidRPr="00E263A1" w:rsidRDefault="00BF6448" w:rsidP="007A18F7">
            <w:pPr>
              <w:jc w:val="center"/>
              <w:rPr>
                <w:rFonts w:cstheme="minorHAnsi"/>
                <w:b/>
                <w:bCs/>
                <w:color w:val="FFFFFF" w:themeColor="background1"/>
                <w:sz w:val="18"/>
                <w:szCs w:val="18"/>
                <w:lang w:eastAsia="en-GB"/>
              </w:rPr>
            </w:pPr>
            <w:r w:rsidRPr="00363CA8">
              <w:rPr>
                <w:rFonts w:cstheme="minorHAnsi"/>
                <w:b/>
                <w:bCs/>
                <w:color w:val="FFFFFF" w:themeColor="background1"/>
                <w:sz w:val="18"/>
                <w:szCs w:val="18"/>
                <w:lang w:eastAsia="en-GB"/>
              </w:rPr>
              <w:t>L</w:t>
            </w:r>
            <w:r w:rsidRPr="00E263A1">
              <w:rPr>
                <w:rFonts w:cstheme="minorHAnsi"/>
                <w:b/>
                <w:bCs/>
                <w:color w:val="FFFFFF" w:themeColor="background1"/>
                <w:sz w:val="18"/>
                <w:szCs w:val="18"/>
                <w:lang w:eastAsia="en-GB"/>
              </w:rPr>
              <w:t>īdz 5 gad</w:t>
            </w:r>
            <w:r>
              <w:rPr>
                <w:rFonts w:cstheme="minorHAnsi"/>
                <w:b/>
                <w:bCs/>
                <w:color w:val="FFFFFF" w:themeColor="background1"/>
                <w:sz w:val="18"/>
                <w:szCs w:val="18"/>
                <w:lang w:eastAsia="en-GB"/>
              </w:rPr>
              <w:t>u</w:t>
            </w:r>
            <w:r w:rsidRPr="00E263A1">
              <w:rPr>
                <w:rFonts w:cstheme="minorHAnsi"/>
                <w:b/>
                <w:bCs/>
                <w:color w:val="FFFFFF" w:themeColor="background1"/>
                <w:sz w:val="18"/>
                <w:szCs w:val="18"/>
                <w:lang w:eastAsia="en-GB"/>
              </w:rPr>
              <w:t xml:space="preserve"> pieredze zināšanu nodošanas (pasniedzēja) darbā</w:t>
            </w:r>
            <w:r>
              <w:rPr>
                <w:rFonts w:cstheme="minorHAnsi"/>
                <w:b/>
                <w:bCs/>
                <w:color w:val="FFFFFF" w:themeColor="background1"/>
                <w:sz w:val="18"/>
                <w:szCs w:val="18"/>
                <w:lang w:eastAsia="en-GB"/>
              </w:rPr>
              <w:t xml:space="preserve"> – bruto stundas likme (EUR)</w:t>
            </w:r>
          </w:p>
        </w:tc>
        <w:tc>
          <w:tcPr>
            <w:tcW w:w="2410" w:type="dxa"/>
            <w:tcBorders>
              <w:top w:val="single" w:sz="8" w:space="0" w:color="auto"/>
              <w:left w:val="nil"/>
              <w:bottom w:val="single" w:sz="4" w:space="0" w:color="auto"/>
              <w:right w:val="single" w:sz="4" w:space="0" w:color="auto"/>
            </w:tcBorders>
            <w:shd w:val="clear" w:color="auto" w:fill="00338D"/>
            <w:hideMark/>
          </w:tcPr>
          <w:p w14:paraId="274D403F" w14:textId="77777777" w:rsidR="00BF6448" w:rsidRPr="00E263A1" w:rsidRDefault="00BF6448" w:rsidP="007A18F7">
            <w:pPr>
              <w:jc w:val="center"/>
              <w:rPr>
                <w:rFonts w:cstheme="minorHAnsi"/>
                <w:b/>
                <w:bCs/>
                <w:color w:val="FFFFFF" w:themeColor="background1"/>
                <w:sz w:val="18"/>
                <w:szCs w:val="18"/>
                <w:lang w:eastAsia="en-GB"/>
              </w:rPr>
            </w:pPr>
            <w:r w:rsidRPr="00E263A1">
              <w:rPr>
                <w:rFonts w:cstheme="minorHAnsi"/>
                <w:b/>
                <w:bCs/>
                <w:color w:val="FFFFFF" w:themeColor="background1"/>
                <w:sz w:val="18"/>
                <w:szCs w:val="18"/>
                <w:lang w:eastAsia="en-GB"/>
              </w:rPr>
              <w:t>5-10 gad</w:t>
            </w:r>
            <w:r>
              <w:rPr>
                <w:rFonts w:cstheme="minorHAnsi"/>
                <w:b/>
                <w:bCs/>
                <w:color w:val="FFFFFF" w:themeColor="background1"/>
                <w:sz w:val="18"/>
                <w:szCs w:val="18"/>
                <w:lang w:eastAsia="en-GB"/>
              </w:rPr>
              <w:t>u</w:t>
            </w:r>
            <w:r w:rsidRPr="00E263A1">
              <w:rPr>
                <w:rFonts w:cstheme="minorHAnsi"/>
                <w:b/>
                <w:bCs/>
                <w:color w:val="FFFFFF" w:themeColor="background1"/>
                <w:sz w:val="18"/>
                <w:szCs w:val="18"/>
                <w:lang w:eastAsia="en-GB"/>
              </w:rPr>
              <w:t xml:space="preserve"> pieredze zināšanu nodošanas (pasniedzēja) darbā</w:t>
            </w:r>
            <w:r>
              <w:rPr>
                <w:rFonts w:cstheme="minorHAnsi"/>
                <w:b/>
                <w:bCs/>
                <w:color w:val="FFFFFF" w:themeColor="background1"/>
                <w:sz w:val="18"/>
                <w:szCs w:val="18"/>
                <w:lang w:eastAsia="en-GB"/>
              </w:rPr>
              <w:t xml:space="preserve"> – bruto stundas likme (EUR)</w:t>
            </w:r>
          </w:p>
        </w:tc>
        <w:tc>
          <w:tcPr>
            <w:tcW w:w="2420" w:type="dxa"/>
            <w:tcBorders>
              <w:top w:val="single" w:sz="8" w:space="0" w:color="auto"/>
              <w:left w:val="nil"/>
              <w:bottom w:val="single" w:sz="4" w:space="0" w:color="auto"/>
              <w:right w:val="single" w:sz="8" w:space="0" w:color="auto"/>
            </w:tcBorders>
            <w:shd w:val="clear" w:color="auto" w:fill="00338D"/>
            <w:hideMark/>
          </w:tcPr>
          <w:p w14:paraId="59A66CE7" w14:textId="77777777" w:rsidR="00BF6448" w:rsidRPr="00E263A1" w:rsidRDefault="00BF6448" w:rsidP="007A18F7">
            <w:pPr>
              <w:jc w:val="center"/>
              <w:rPr>
                <w:rFonts w:cstheme="minorHAnsi"/>
                <w:b/>
                <w:bCs/>
                <w:color w:val="FFFFFF" w:themeColor="background1"/>
                <w:sz w:val="18"/>
                <w:szCs w:val="18"/>
                <w:lang w:eastAsia="en-GB"/>
              </w:rPr>
            </w:pPr>
            <w:r w:rsidRPr="00E263A1">
              <w:rPr>
                <w:rFonts w:cstheme="minorHAnsi"/>
                <w:b/>
                <w:bCs/>
                <w:color w:val="FFFFFF" w:themeColor="background1"/>
                <w:sz w:val="18"/>
                <w:szCs w:val="18"/>
                <w:lang w:eastAsia="en-GB"/>
              </w:rPr>
              <w:t>Virs 10 gad</w:t>
            </w:r>
            <w:r>
              <w:rPr>
                <w:rFonts w:cstheme="minorHAnsi"/>
                <w:b/>
                <w:bCs/>
                <w:color w:val="FFFFFF" w:themeColor="background1"/>
                <w:sz w:val="18"/>
                <w:szCs w:val="18"/>
                <w:lang w:eastAsia="en-GB"/>
              </w:rPr>
              <w:t xml:space="preserve">u </w:t>
            </w:r>
            <w:r w:rsidRPr="00E263A1">
              <w:rPr>
                <w:rFonts w:cstheme="minorHAnsi"/>
                <w:b/>
                <w:bCs/>
                <w:color w:val="FFFFFF" w:themeColor="background1"/>
                <w:sz w:val="18"/>
                <w:szCs w:val="18"/>
                <w:lang w:eastAsia="en-GB"/>
              </w:rPr>
              <w:t>pieredze zināšanu nodošanas (pasniedzēja) darbā</w:t>
            </w:r>
            <w:r>
              <w:rPr>
                <w:rFonts w:cstheme="minorHAnsi"/>
                <w:b/>
                <w:bCs/>
                <w:color w:val="FFFFFF" w:themeColor="background1"/>
                <w:sz w:val="18"/>
                <w:szCs w:val="18"/>
                <w:lang w:eastAsia="en-GB"/>
              </w:rPr>
              <w:t xml:space="preserve"> – bruto stundas likme (EUR)</w:t>
            </w:r>
          </w:p>
        </w:tc>
      </w:tr>
      <w:tr w:rsidR="00E90C0E" w:rsidRPr="00E263A1" w14:paraId="2E2CF6F0" w14:textId="77777777" w:rsidTr="007A18F7">
        <w:trPr>
          <w:trHeight w:val="670"/>
        </w:trPr>
        <w:tc>
          <w:tcPr>
            <w:tcW w:w="1267" w:type="dxa"/>
            <w:tcBorders>
              <w:top w:val="nil"/>
              <w:left w:val="single" w:sz="8" w:space="0" w:color="auto"/>
              <w:bottom w:val="single" w:sz="4" w:space="0" w:color="auto"/>
              <w:right w:val="single" w:sz="4" w:space="0" w:color="auto"/>
            </w:tcBorders>
            <w:shd w:val="clear" w:color="auto" w:fill="auto"/>
            <w:vAlign w:val="center"/>
            <w:hideMark/>
          </w:tcPr>
          <w:p w14:paraId="5F502A6D" w14:textId="30EC9F46" w:rsidR="00E90C0E" w:rsidRPr="00E263A1" w:rsidRDefault="00E90C0E" w:rsidP="00E90C0E">
            <w:pPr>
              <w:rPr>
                <w:rFonts w:cstheme="minorHAnsi"/>
                <w:sz w:val="18"/>
                <w:szCs w:val="18"/>
                <w:lang w:eastAsia="en-GB"/>
              </w:rPr>
            </w:pPr>
            <w:r w:rsidRPr="00E263A1">
              <w:rPr>
                <w:rFonts w:cstheme="minorHAnsi"/>
                <w:sz w:val="18"/>
                <w:szCs w:val="18"/>
                <w:lang w:eastAsia="en-GB"/>
              </w:rPr>
              <w:t>Profesors</w:t>
            </w:r>
          </w:p>
        </w:tc>
        <w:tc>
          <w:tcPr>
            <w:tcW w:w="2125" w:type="dxa"/>
            <w:tcBorders>
              <w:top w:val="nil"/>
              <w:left w:val="single" w:sz="8" w:space="0" w:color="auto"/>
              <w:bottom w:val="single" w:sz="4" w:space="0" w:color="auto"/>
              <w:right w:val="single" w:sz="4" w:space="0" w:color="auto"/>
            </w:tcBorders>
            <w:shd w:val="clear" w:color="auto" w:fill="auto"/>
            <w:noWrap/>
            <w:vAlign w:val="bottom"/>
            <w:hideMark/>
          </w:tcPr>
          <w:p w14:paraId="21789089" w14:textId="241DCC75"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N/A</w:t>
            </w:r>
          </w:p>
        </w:tc>
        <w:tc>
          <w:tcPr>
            <w:tcW w:w="2410" w:type="dxa"/>
            <w:tcBorders>
              <w:top w:val="nil"/>
              <w:left w:val="nil"/>
              <w:bottom w:val="single" w:sz="4" w:space="0" w:color="auto"/>
              <w:right w:val="single" w:sz="4" w:space="0" w:color="auto"/>
            </w:tcBorders>
            <w:shd w:val="clear" w:color="auto" w:fill="auto"/>
            <w:noWrap/>
            <w:vAlign w:val="bottom"/>
            <w:hideMark/>
          </w:tcPr>
          <w:p w14:paraId="294D91B1" w14:textId="04FEC6AD" w:rsidR="00E90C0E" w:rsidRPr="00E263A1" w:rsidRDefault="00E90C0E" w:rsidP="00E90C0E">
            <w:pPr>
              <w:jc w:val="center"/>
              <w:rPr>
                <w:rFonts w:cstheme="minorHAnsi"/>
                <w:sz w:val="18"/>
                <w:szCs w:val="18"/>
                <w:lang w:eastAsia="en-GB"/>
              </w:rPr>
            </w:pPr>
            <w:r w:rsidRPr="00E263A1">
              <w:rPr>
                <w:rFonts w:cstheme="minorHAnsi"/>
                <w:sz w:val="18"/>
                <w:szCs w:val="18"/>
                <w:lang w:eastAsia="en-GB"/>
              </w:rPr>
              <w:t>N/A</w:t>
            </w:r>
          </w:p>
        </w:tc>
        <w:tc>
          <w:tcPr>
            <w:tcW w:w="2420" w:type="dxa"/>
            <w:tcBorders>
              <w:top w:val="nil"/>
              <w:left w:val="nil"/>
              <w:bottom w:val="single" w:sz="4" w:space="0" w:color="auto"/>
              <w:right w:val="single" w:sz="8" w:space="0" w:color="auto"/>
            </w:tcBorders>
            <w:shd w:val="clear" w:color="auto" w:fill="FFFFFF" w:themeFill="background1"/>
            <w:noWrap/>
            <w:vAlign w:val="bottom"/>
            <w:hideMark/>
          </w:tcPr>
          <w:p w14:paraId="1FDAF670" w14:textId="6FBEA2EA" w:rsidR="00E90C0E" w:rsidRPr="00E263A1" w:rsidRDefault="00E90C0E" w:rsidP="00E90C0E">
            <w:pPr>
              <w:jc w:val="center"/>
              <w:rPr>
                <w:rFonts w:cstheme="minorHAnsi"/>
                <w:sz w:val="18"/>
                <w:szCs w:val="18"/>
                <w:lang w:eastAsia="en-GB"/>
              </w:rPr>
            </w:pPr>
            <w:r>
              <w:rPr>
                <w:rFonts w:cstheme="minorHAnsi"/>
                <w:sz w:val="18"/>
                <w:szCs w:val="18"/>
                <w:lang w:eastAsia="en-GB"/>
              </w:rPr>
              <w:t>31</w:t>
            </w:r>
          </w:p>
        </w:tc>
      </w:tr>
      <w:tr w:rsidR="00E90C0E" w:rsidRPr="00E263A1" w14:paraId="190921F7" w14:textId="77777777" w:rsidTr="007A18F7">
        <w:trPr>
          <w:trHeight w:val="290"/>
        </w:trPr>
        <w:tc>
          <w:tcPr>
            <w:tcW w:w="1267" w:type="dxa"/>
            <w:tcBorders>
              <w:top w:val="nil"/>
              <w:left w:val="single" w:sz="8" w:space="0" w:color="auto"/>
              <w:bottom w:val="single" w:sz="4" w:space="0" w:color="auto"/>
              <w:right w:val="single" w:sz="4" w:space="0" w:color="auto"/>
            </w:tcBorders>
            <w:shd w:val="clear" w:color="auto" w:fill="auto"/>
            <w:vAlign w:val="center"/>
            <w:hideMark/>
          </w:tcPr>
          <w:p w14:paraId="0E0A1D46" w14:textId="764FA8AD" w:rsidR="00E90C0E" w:rsidRPr="00E263A1" w:rsidRDefault="00E90C0E" w:rsidP="00E90C0E">
            <w:pPr>
              <w:rPr>
                <w:rFonts w:cstheme="minorHAnsi"/>
                <w:sz w:val="18"/>
                <w:szCs w:val="18"/>
                <w:lang w:eastAsia="en-GB"/>
              </w:rPr>
            </w:pPr>
            <w:r w:rsidRPr="00E263A1">
              <w:rPr>
                <w:rFonts w:cstheme="minorHAnsi"/>
                <w:sz w:val="18"/>
                <w:szCs w:val="18"/>
                <w:lang w:eastAsia="en-GB"/>
              </w:rPr>
              <w:t>Asociētais profesors</w:t>
            </w:r>
          </w:p>
        </w:tc>
        <w:tc>
          <w:tcPr>
            <w:tcW w:w="2125" w:type="dxa"/>
            <w:tcBorders>
              <w:top w:val="nil"/>
              <w:left w:val="single" w:sz="8" w:space="0" w:color="auto"/>
              <w:bottom w:val="single" w:sz="4" w:space="0" w:color="auto"/>
              <w:right w:val="single" w:sz="4" w:space="0" w:color="auto"/>
            </w:tcBorders>
            <w:shd w:val="clear" w:color="auto" w:fill="auto"/>
            <w:noWrap/>
            <w:vAlign w:val="bottom"/>
            <w:hideMark/>
          </w:tcPr>
          <w:p w14:paraId="3511AFDE" w14:textId="46FFF2FE"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N/A</w:t>
            </w:r>
          </w:p>
        </w:tc>
        <w:tc>
          <w:tcPr>
            <w:tcW w:w="2410" w:type="dxa"/>
            <w:tcBorders>
              <w:top w:val="nil"/>
              <w:left w:val="nil"/>
              <w:bottom w:val="single" w:sz="4" w:space="0" w:color="auto"/>
              <w:right w:val="single" w:sz="4" w:space="0" w:color="auto"/>
            </w:tcBorders>
            <w:shd w:val="clear" w:color="auto" w:fill="FFFFFF" w:themeFill="background1"/>
            <w:noWrap/>
            <w:vAlign w:val="bottom"/>
            <w:hideMark/>
          </w:tcPr>
          <w:p w14:paraId="02949C49" w14:textId="4DD14F5F" w:rsidR="00E90C0E" w:rsidRPr="00E263A1" w:rsidRDefault="00E90C0E" w:rsidP="00E90C0E">
            <w:pPr>
              <w:jc w:val="center"/>
              <w:rPr>
                <w:rFonts w:cstheme="minorHAnsi"/>
                <w:sz w:val="18"/>
                <w:szCs w:val="18"/>
                <w:lang w:eastAsia="en-GB"/>
              </w:rPr>
            </w:pPr>
            <w:r w:rsidRPr="00E263A1">
              <w:rPr>
                <w:rFonts w:cstheme="minorHAnsi"/>
                <w:sz w:val="18"/>
                <w:szCs w:val="18"/>
                <w:lang w:eastAsia="en-GB"/>
              </w:rPr>
              <w:t>2</w:t>
            </w:r>
            <w:r>
              <w:rPr>
                <w:rFonts w:cstheme="minorHAnsi"/>
                <w:sz w:val="18"/>
                <w:szCs w:val="18"/>
                <w:lang w:eastAsia="en-GB"/>
              </w:rPr>
              <w:t>4</w:t>
            </w:r>
          </w:p>
        </w:tc>
        <w:tc>
          <w:tcPr>
            <w:tcW w:w="2420" w:type="dxa"/>
            <w:tcBorders>
              <w:top w:val="nil"/>
              <w:left w:val="nil"/>
              <w:bottom w:val="single" w:sz="4" w:space="0" w:color="auto"/>
              <w:right w:val="single" w:sz="8" w:space="0" w:color="auto"/>
            </w:tcBorders>
            <w:shd w:val="clear" w:color="auto" w:fill="FFFFFF" w:themeFill="background1"/>
            <w:noWrap/>
            <w:vAlign w:val="bottom"/>
            <w:hideMark/>
          </w:tcPr>
          <w:p w14:paraId="1A3C5EAF" w14:textId="0A9D3658" w:rsidR="00E90C0E" w:rsidRPr="00E263A1" w:rsidRDefault="00E90C0E" w:rsidP="00E90C0E">
            <w:pPr>
              <w:jc w:val="center"/>
              <w:rPr>
                <w:rFonts w:cstheme="minorHAnsi"/>
                <w:sz w:val="18"/>
                <w:szCs w:val="18"/>
                <w:lang w:eastAsia="en-GB"/>
              </w:rPr>
            </w:pPr>
            <w:r>
              <w:rPr>
                <w:rFonts w:cstheme="minorHAnsi"/>
                <w:sz w:val="18"/>
                <w:szCs w:val="18"/>
                <w:lang w:eastAsia="en-GB"/>
              </w:rPr>
              <w:t>31</w:t>
            </w:r>
          </w:p>
        </w:tc>
      </w:tr>
      <w:tr w:rsidR="00E90C0E" w:rsidRPr="00E263A1" w14:paraId="2EF66CB4" w14:textId="77777777" w:rsidTr="007A18F7">
        <w:trPr>
          <w:trHeight w:val="290"/>
        </w:trPr>
        <w:tc>
          <w:tcPr>
            <w:tcW w:w="1267" w:type="dxa"/>
            <w:tcBorders>
              <w:top w:val="nil"/>
              <w:left w:val="single" w:sz="8" w:space="0" w:color="auto"/>
              <w:bottom w:val="single" w:sz="4" w:space="0" w:color="auto"/>
              <w:right w:val="single" w:sz="4" w:space="0" w:color="auto"/>
            </w:tcBorders>
            <w:shd w:val="clear" w:color="auto" w:fill="auto"/>
            <w:vAlign w:val="center"/>
            <w:hideMark/>
          </w:tcPr>
          <w:p w14:paraId="0E68C8AA" w14:textId="7E2B2590" w:rsidR="00E90C0E" w:rsidRPr="00E263A1" w:rsidRDefault="00E90C0E" w:rsidP="00E90C0E">
            <w:pPr>
              <w:rPr>
                <w:rFonts w:cstheme="minorHAnsi"/>
                <w:sz w:val="18"/>
                <w:szCs w:val="18"/>
                <w:lang w:eastAsia="en-GB"/>
              </w:rPr>
            </w:pPr>
            <w:r w:rsidRPr="00E263A1">
              <w:rPr>
                <w:rFonts w:cstheme="minorHAnsi"/>
                <w:sz w:val="18"/>
                <w:szCs w:val="18"/>
                <w:lang w:eastAsia="en-GB"/>
              </w:rPr>
              <w:lastRenderedPageBreak/>
              <w:t>Docents</w:t>
            </w:r>
          </w:p>
        </w:tc>
        <w:tc>
          <w:tcPr>
            <w:tcW w:w="2125" w:type="dxa"/>
            <w:tcBorders>
              <w:top w:val="nil"/>
              <w:left w:val="single" w:sz="8" w:space="0" w:color="auto"/>
              <w:bottom w:val="single" w:sz="4" w:space="0" w:color="auto"/>
              <w:right w:val="single" w:sz="4" w:space="0" w:color="auto"/>
            </w:tcBorders>
            <w:shd w:val="clear" w:color="auto" w:fill="auto"/>
            <w:noWrap/>
            <w:vAlign w:val="bottom"/>
            <w:hideMark/>
          </w:tcPr>
          <w:p w14:paraId="64E6E39E" w14:textId="1BC2C2C2"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N/A</w:t>
            </w:r>
          </w:p>
        </w:tc>
        <w:tc>
          <w:tcPr>
            <w:tcW w:w="2410" w:type="dxa"/>
            <w:tcBorders>
              <w:top w:val="nil"/>
              <w:left w:val="nil"/>
              <w:bottom w:val="single" w:sz="4" w:space="0" w:color="auto"/>
              <w:right w:val="single" w:sz="4" w:space="0" w:color="auto"/>
            </w:tcBorders>
            <w:shd w:val="clear" w:color="auto" w:fill="auto"/>
            <w:noWrap/>
            <w:vAlign w:val="bottom"/>
            <w:hideMark/>
          </w:tcPr>
          <w:p w14:paraId="08B717A4" w14:textId="009D9B5C" w:rsidR="00E90C0E" w:rsidRPr="00E263A1" w:rsidRDefault="00E90C0E" w:rsidP="00E90C0E">
            <w:pPr>
              <w:jc w:val="center"/>
              <w:rPr>
                <w:rFonts w:cstheme="minorHAnsi"/>
                <w:sz w:val="18"/>
                <w:szCs w:val="18"/>
                <w:lang w:eastAsia="en-GB"/>
              </w:rPr>
            </w:pPr>
            <w:r w:rsidRPr="00E263A1">
              <w:rPr>
                <w:rFonts w:cstheme="minorHAnsi"/>
                <w:sz w:val="18"/>
                <w:szCs w:val="18"/>
                <w:lang w:eastAsia="en-GB"/>
              </w:rPr>
              <w:t>1</w:t>
            </w:r>
            <w:r>
              <w:rPr>
                <w:rFonts w:cstheme="minorHAnsi"/>
                <w:sz w:val="18"/>
                <w:szCs w:val="18"/>
                <w:lang w:eastAsia="en-GB"/>
              </w:rPr>
              <w:t>9</w:t>
            </w:r>
          </w:p>
        </w:tc>
        <w:tc>
          <w:tcPr>
            <w:tcW w:w="2420" w:type="dxa"/>
            <w:tcBorders>
              <w:top w:val="nil"/>
              <w:left w:val="nil"/>
              <w:bottom w:val="single" w:sz="4" w:space="0" w:color="auto"/>
              <w:right w:val="single" w:sz="8" w:space="0" w:color="auto"/>
            </w:tcBorders>
            <w:shd w:val="clear" w:color="auto" w:fill="FFFFFF" w:themeFill="background1"/>
            <w:noWrap/>
            <w:vAlign w:val="bottom"/>
            <w:hideMark/>
          </w:tcPr>
          <w:p w14:paraId="7312AFFD" w14:textId="5CC33AFA" w:rsidR="00E90C0E" w:rsidRPr="00E263A1" w:rsidRDefault="00E90C0E" w:rsidP="00E90C0E">
            <w:pPr>
              <w:jc w:val="center"/>
              <w:rPr>
                <w:rFonts w:cstheme="minorHAnsi"/>
                <w:sz w:val="18"/>
                <w:szCs w:val="18"/>
                <w:lang w:eastAsia="en-GB"/>
              </w:rPr>
            </w:pPr>
            <w:r w:rsidRPr="00E263A1">
              <w:rPr>
                <w:rFonts w:cstheme="minorHAnsi"/>
                <w:sz w:val="18"/>
                <w:szCs w:val="18"/>
                <w:lang w:eastAsia="en-GB"/>
              </w:rPr>
              <w:t>2</w:t>
            </w:r>
            <w:r>
              <w:rPr>
                <w:rFonts w:cstheme="minorHAnsi"/>
                <w:sz w:val="18"/>
                <w:szCs w:val="18"/>
                <w:lang w:eastAsia="en-GB"/>
              </w:rPr>
              <w:t>4</w:t>
            </w:r>
          </w:p>
        </w:tc>
      </w:tr>
      <w:tr w:rsidR="00E90C0E" w:rsidRPr="00E263A1" w14:paraId="52A9D857" w14:textId="77777777" w:rsidTr="007A18F7">
        <w:trPr>
          <w:trHeight w:val="290"/>
        </w:trPr>
        <w:tc>
          <w:tcPr>
            <w:tcW w:w="1267" w:type="dxa"/>
            <w:tcBorders>
              <w:top w:val="nil"/>
              <w:left w:val="single" w:sz="8" w:space="0" w:color="auto"/>
              <w:bottom w:val="single" w:sz="4" w:space="0" w:color="auto"/>
              <w:right w:val="single" w:sz="4" w:space="0" w:color="auto"/>
            </w:tcBorders>
            <w:shd w:val="clear" w:color="auto" w:fill="auto"/>
            <w:vAlign w:val="center"/>
            <w:hideMark/>
          </w:tcPr>
          <w:p w14:paraId="3EB50F88" w14:textId="365E45E8" w:rsidR="00E90C0E" w:rsidRPr="00E263A1" w:rsidRDefault="00E90C0E" w:rsidP="00E90C0E">
            <w:pPr>
              <w:rPr>
                <w:rFonts w:cstheme="minorHAnsi"/>
                <w:sz w:val="18"/>
                <w:szCs w:val="18"/>
                <w:lang w:eastAsia="en-GB"/>
              </w:rPr>
            </w:pPr>
            <w:r w:rsidRPr="00E263A1">
              <w:rPr>
                <w:rFonts w:cstheme="minorHAnsi"/>
                <w:sz w:val="18"/>
                <w:szCs w:val="18"/>
                <w:lang w:eastAsia="en-GB"/>
              </w:rPr>
              <w:t>Lektors</w:t>
            </w:r>
          </w:p>
        </w:tc>
        <w:tc>
          <w:tcPr>
            <w:tcW w:w="2125" w:type="dxa"/>
            <w:tcBorders>
              <w:top w:val="nil"/>
              <w:left w:val="single" w:sz="8" w:space="0" w:color="auto"/>
              <w:bottom w:val="single" w:sz="4" w:space="0" w:color="auto"/>
              <w:right w:val="single" w:sz="4" w:space="0" w:color="auto"/>
            </w:tcBorders>
            <w:shd w:val="clear" w:color="auto" w:fill="auto"/>
            <w:noWrap/>
            <w:vAlign w:val="bottom"/>
            <w:hideMark/>
          </w:tcPr>
          <w:p w14:paraId="43219B97" w14:textId="4DF2AA86"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1</w:t>
            </w:r>
            <w:r>
              <w:rPr>
                <w:rFonts w:cstheme="minorHAnsi"/>
                <w:color w:val="000000"/>
                <w:sz w:val="18"/>
                <w:szCs w:val="18"/>
                <w:lang w:eastAsia="en-GB"/>
              </w:rPr>
              <w:t>6</w:t>
            </w:r>
          </w:p>
        </w:tc>
        <w:tc>
          <w:tcPr>
            <w:tcW w:w="2410" w:type="dxa"/>
            <w:tcBorders>
              <w:top w:val="nil"/>
              <w:left w:val="nil"/>
              <w:bottom w:val="single" w:sz="4" w:space="0" w:color="auto"/>
              <w:right w:val="single" w:sz="4" w:space="0" w:color="auto"/>
            </w:tcBorders>
            <w:shd w:val="clear" w:color="auto" w:fill="auto"/>
            <w:noWrap/>
            <w:vAlign w:val="bottom"/>
            <w:hideMark/>
          </w:tcPr>
          <w:p w14:paraId="7B5AB8C2" w14:textId="0ACAEC1D" w:rsidR="00E90C0E" w:rsidRPr="00E263A1" w:rsidRDefault="00E90C0E" w:rsidP="00E90C0E">
            <w:pPr>
              <w:jc w:val="center"/>
              <w:rPr>
                <w:rFonts w:cstheme="minorHAnsi"/>
                <w:sz w:val="18"/>
                <w:szCs w:val="18"/>
                <w:lang w:eastAsia="en-GB"/>
              </w:rPr>
            </w:pPr>
            <w:r w:rsidRPr="00E263A1">
              <w:rPr>
                <w:rFonts w:cstheme="minorHAnsi"/>
                <w:sz w:val="18"/>
                <w:szCs w:val="18"/>
                <w:lang w:eastAsia="en-GB"/>
              </w:rPr>
              <w:t>1</w:t>
            </w:r>
            <w:r>
              <w:rPr>
                <w:rFonts w:cstheme="minorHAnsi"/>
                <w:sz w:val="18"/>
                <w:szCs w:val="18"/>
                <w:lang w:eastAsia="en-GB"/>
              </w:rPr>
              <w:t>9</w:t>
            </w:r>
          </w:p>
        </w:tc>
        <w:tc>
          <w:tcPr>
            <w:tcW w:w="2420" w:type="dxa"/>
            <w:tcBorders>
              <w:top w:val="nil"/>
              <w:left w:val="nil"/>
              <w:bottom w:val="single" w:sz="4" w:space="0" w:color="auto"/>
              <w:right w:val="single" w:sz="8" w:space="0" w:color="auto"/>
            </w:tcBorders>
            <w:shd w:val="clear" w:color="auto" w:fill="FFFFFF" w:themeFill="background1"/>
            <w:noWrap/>
            <w:vAlign w:val="bottom"/>
            <w:hideMark/>
          </w:tcPr>
          <w:p w14:paraId="626EE090" w14:textId="543CFC48" w:rsidR="00E90C0E" w:rsidRPr="00E263A1" w:rsidRDefault="00E90C0E" w:rsidP="00E90C0E">
            <w:pPr>
              <w:jc w:val="center"/>
              <w:rPr>
                <w:rFonts w:cstheme="minorHAnsi"/>
                <w:sz w:val="18"/>
                <w:szCs w:val="18"/>
                <w:lang w:eastAsia="en-GB"/>
              </w:rPr>
            </w:pPr>
            <w:r w:rsidRPr="00E263A1">
              <w:rPr>
                <w:rFonts w:cstheme="minorHAnsi"/>
                <w:sz w:val="18"/>
                <w:szCs w:val="18"/>
                <w:lang w:eastAsia="en-GB"/>
              </w:rPr>
              <w:t>2</w:t>
            </w:r>
            <w:r>
              <w:rPr>
                <w:rFonts w:cstheme="minorHAnsi"/>
                <w:sz w:val="18"/>
                <w:szCs w:val="18"/>
                <w:lang w:eastAsia="en-GB"/>
              </w:rPr>
              <w:t>4</w:t>
            </w:r>
          </w:p>
        </w:tc>
      </w:tr>
      <w:tr w:rsidR="00E90C0E" w:rsidRPr="00E263A1" w14:paraId="13C9FE64" w14:textId="77777777" w:rsidTr="007A18F7">
        <w:trPr>
          <w:trHeight w:val="300"/>
        </w:trPr>
        <w:tc>
          <w:tcPr>
            <w:tcW w:w="1267" w:type="dxa"/>
            <w:tcBorders>
              <w:top w:val="nil"/>
              <w:left w:val="single" w:sz="8" w:space="0" w:color="auto"/>
              <w:bottom w:val="single" w:sz="8" w:space="0" w:color="auto"/>
              <w:right w:val="single" w:sz="4" w:space="0" w:color="auto"/>
            </w:tcBorders>
            <w:shd w:val="clear" w:color="auto" w:fill="auto"/>
            <w:vAlign w:val="center"/>
            <w:hideMark/>
          </w:tcPr>
          <w:p w14:paraId="58DD6E40" w14:textId="2236E354" w:rsidR="00E90C0E" w:rsidRPr="00E263A1" w:rsidRDefault="00E90C0E" w:rsidP="00E90C0E">
            <w:pPr>
              <w:rPr>
                <w:rFonts w:cstheme="minorHAnsi"/>
                <w:sz w:val="18"/>
                <w:szCs w:val="18"/>
                <w:lang w:eastAsia="en-GB"/>
              </w:rPr>
            </w:pPr>
            <w:r w:rsidRPr="00E263A1">
              <w:rPr>
                <w:rFonts w:cstheme="minorHAnsi"/>
                <w:sz w:val="18"/>
                <w:szCs w:val="18"/>
                <w:lang w:eastAsia="en-GB"/>
              </w:rPr>
              <w:t>Asistents</w:t>
            </w:r>
          </w:p>
        </w:tc>
        <w:tc>
          <w:tcPr>
            <w:tcW w:w="2125" w:type="dxa"/>
            <w:tcBorders>
              <w:top w:val="nil"/>
              <w:left w:val="single" w:sz="8" w:space="0" w:color="auto"/>
              <w:bottom w:val="single" w:sz="8" w:space="0" w:color="auto"/>
              <w:right w:val="single" w:sz="4" w:space="0" w:color="auto"/>
            </w:tcBorders>
            <w:shd w:val="clear" w:color="auto" w:fill="auto"/>
            <w:noWrap/>
            <w:vAlign w:val="bottom"/>
            <w:hideMark/>
          </w:tcPr>
          <w:p w14:paraId="41DB75A0" w14:textId="77A1F702" w:rsidR="00E90C0E" w:rsidRPr="00E263A1" w:rsidRDefault="00E90C0E" w:rsidP="00E90C0E">
            <w:pPr>
              <w:jc w:val="center"/>
              <w:rPr>
                <w:rFonts w:cstheme="minorHAnsi"/>
                <w:color w:val="000000"/>
                <w:sz w:val="18"/>
                <w:szCs w:val="18"/>
                <w:lang w:eastAsia="en-GB"/>
              </w:rPr>
            </w:pPr>
            <w:r w:rsidRPr="00E263A1">
              <w:rPr>
                <w:rFonts w:cstheme="minorHAnsi"/>
                <w:color w:val="000000"/>
                <w:sz w:val="18"/>
                <w:szCs w:val="18"/>
                <w:lang w:eastAsia="en-GB"/>
              </w:rPr>
              <w:t>1</w:t>
            </w:r>
            <w:r>
              <w:rPr>
                <w:rFonts w:cstheme="minorHAnsi"/>
                <w:color w:val="000000"/>
                <w:sz w:val="18"/>
                <w:szCs w:val="18"/>
                <w:lang w:eastAsia="en-GB"/>
              </w:rPr>
              <w:t>2</w:t>
            </w:r>
          </w:p>
        </w:tc>
        <w:tc>
          <w:tcPr>
            <w:tcW w:w="2410" w:type="dxa"/>
            <w:tcBorders>
              <w:top w:val="nil"/>
              <w:left w:val="nil"/>
              <w:bottom w:val="single" w:sz="8" w:space="0" w:color="auto"/>
              <w:right w:val="single" w:sz="4" w:space="0" w:color="auto"/>
            </w:tcBorders>
            <w:shd w:val="clear" w:color="auto" w:fill="auto"/>
            <w:noWrap/>
            <w:vAlign w:val="bottom"/>
            <w:hideMark/>
          </w:tcPr>
          <w:p w14:paraId="1B3C55F1" w14:textId="2EF073F5" w:rsidR="00E90C0E" w:rsidRPr="00E263A1" w:rsidRDefault="00E90C0E" w:rsidP="00E90C0E">
            <w:pPr>
              <w:jc w:val="center"/>
              <w:rPr>
                <w:rFonts w:cstheme="minorHAnsi"/>
                <w:sz w:val="18"/>
                <w:szCs w:val="18"/>
                <w:lang w:eastAsia="en-GB"/>
              </w:rPr>
            </w:pPr>
            <w:r w:rsidRPr="00E263A1">
              <w:rPr>
                <w:rFonts w:cstheme="minorHAnsi"/>
                <w:sz w:val="18"/>
                <w:szCs w:val="18"/>
                <w:lang w:eastAsia="en-GB"/>
              </w:rPr>
              <w:t>1</w:t>
            </w:r>
            <w:r>
              <w:rPr>
                <w:rFonts w:cstheme="minorHAnsi"/>
                <w:sz w:val="18"/>
                <w:szCs w:val="18"/>
                <w:lang w:eastAsia="en-GB"/>
              </w:rPr>
              <w:t>6</w:t>
            </w:r>
          </w:p>
        </w:tc>
        <w:tc>
          <w:tcPr>
            <w:tcW w:w="2420" w:type="dxa"/>
            <w:tcBorders>
              <w:top w:val="nil"/>
              <w:left w:val="nil"/>
              <w:bottom w:val="single" w:sz="8" w:space="0" w:color="auto"/>
              <w:right w:val="single" w:sz="8" w:space="0" w:color="auto"/>
            </w:tcBorders>
            <w:shd w:val="clear" w:color="auto" w:fill="auto"/>
            <w:noWrap/>
            <w:vAlign w:val="bottom"/>
            <w:hideMark/>
          </w:tcPr>
          <w:p w14:paraId="74B9B7B8" w14:textId="007156FC" w:rsidR="00E90C0E" w:rsidRPr="00E263A1" w:rsidRDefault="00E90C0E" w:rsidP="00E90C0E">
            <w:pPr>
              <w:jc w:val="center"/>
              <w:rPr>
                <w:rFonts w:cstheme="minorHAnsi"/>
                <w:sz w:val="18"/>
                <w:szCs w:val="18"/>
                <w:lang w:eastAsia="en-GB"/>
              </w:rPr>
            </w:pPr>
            <w:r w:rsidRPr="00E263A1">
              <w:rPr>
                <w:rFonts w:cstheme="minorHAnsi"/>
                <w:sz w:val="18"/>
                <w:szCs w:val="18"/>
                <w:lang w:eastAsia="en-GB"/>
              </w:rPr>
              <w:t>1</w:t>
            </w:r>
            <w:r>
              <w:rPr>
                <w:rFonts w:cstheme="minorHAnsi"/>
                <w:sz w:val="18"/>
                <w:szCs w:val="18"/>
                <w:lang w:eastAsia="en-GB"/>
              </w:rPr>
              <w:t>9</w:t>
            </w:r>
          </w:p>
        </w:tc>
      </w:tr>
    </w:tbl>
    <w:p w14:paraId="3B55BCE4" w14:textId="561E6B8D" w:rsidR="00BF6448" w:rsidRDefault="009C580A" w:rsidP="009C580A">
      <w:pPr>
        <w:tabs>
          <w:tab w:val="left" w:pos="709"/>
        </w:tabs>
        <w:spacing w:before="120"/>
        <w:rPr>
          <w:lang w:eastAsia="zh-CN"/>
        </w:rPr>
      </w:pPr>
      <w:r>
        <w:rPr>
          <w:lang w:eastAsia="zh-CN"/>
        </w:rPr>
        <w:t>Atalgojuma</w:t>
      </w:r>
      <w:r w:rsidR="00BF6448">
        <w:rPr>
          <w:lang w:eastAsia="zh-CN"/>
        </w:rPr>
        <w:t xml:space="preserve"> noteikšanas solis atkarībā no pieredzes zināšanu nodošanas (pasniedzēja) darbā  ir noteikts, pamatojoties uz šādiem argumentiem:</w:t>
      </w:r>
    </w:p>
    <w:p w14:paraId="7527C87E" w14:textId="77777777" w:rsidR="00572C29" w:rsidRPr="00F03676" w:rsidRDefault="00572C29" w:rsidP="00572C29">
      <w:pPr>
        <w:pStyle w:val="ListParagraph"/>
        <w:numPr>
          <w:ilvl w:val="0"/>
          <w:numId w:val="116"/>
        </w:numPr>
        <w:ind w:left="709"/>
        <w:jc w:val="both"/>
        <w:rPr>
          <w:lang w:eastAsia="zh-CN"/>
        </w:rPr>
      </w:pPr>
      <w:r>
        <w:rPr>
          <w:lang w:eastAsia="zh-CN"/>
        </w:rPr>
        <w:t>M.Wiswall pētījumā par pasniedzēju darba stāža ietekmi uz mācību kvalitāti secināts, ka ietekme strauji pieaug pirmo 5 darba gadu laikā, 5-10 gadu laikā tā ir stabila, bet pēc 10 gadiem tā pakāpeniski turpina pieaugt, skat pielikumu Nr. 3;</w:t>
      </w:r>
    </w:p>
    <w:p w14:paraId="43F1B3D7" w14:textId="77777777" w:rsidR="00572C29" w:rsidRDefault="00572C29" w:rsidP="00326BF8">
      <w:pPr>
        <w:pStyle w:val="ListParagraph"/>
        <w:numPr>
          <w:ilvl w:val="0"/>
          <w:numId w:val="116"/>
        </w:numPr>
        <w:tabs>
          <w:tab w:val="left" w:pos="709"/>
        </w:tabs>
        <w:spacing w:before="120"/>
        <w:ind w:left="709"/>
        <w:jc w:val="both"/>
        <w:rPr>
          <w:lang w:eastAsia="zh-CN"/>
        </w:rPr>
      </w:pPr>
      <w:r w:rsidRPr="051A5ADC">
        <w:rPr>
          <w:lang w:eastAsia="zh-CN"/>
        </w:rPr>
        <w:t>Šāds iedalījums tika plaši izmantots iepriekšējā MK noteikumu versijā (Nr. 836) par skolotāju atalgojuma noteikšanu</w:t>
      </w:r>
      <w:r>
        <w:rPr>
          <w:rStyle w:val="FootnoteReference"/>
          <w:lang w:eastAsia="zh-CN"/>
        </w:rPr>
        <w:footnoteReference w:id="45"/>
      </w:r>
      <w:r>
        <w:rPr>
          <w:lang w:eastAsia="zh-CN"/>
        </w:rPr>
        <w:t xml:space="preserve">. </w:t>
      </w:r>
      <w:r w:rsidRPr="051A5ADC">
        <w:rPr>
          <w:lang w:eastAsia="zh-CN"/>
        </w:rPr>
        <w:t xml:space="preserve">Tas tiek piemērots arī pašreiz lietotajos MK noteikumos </w:t>
      </w:r>
      <w:r>
        <w:rPr>
          <w:lang w:eastAsia="zh-CN"/>
        </w:rPr>
        <w:t xml:space="preserve">nr. 455 </w:t>
      </w:r>
      <w:r w:rsidRPr="051A5ADC">
        <w:rPr>
          <w:lang w:eastAsia="zh-CN"/>
        </w:rPr>
        <w:t>par skolotāju algu aprēķinu, tomēr tas tiek piemērots šaurākai personāla grupai: izglītības metodiķiem;</w:t>
      </w:r>
    </w:p>
    <w:p w14:paraId="3546E1FD" w14:textId="6EEE3845" w:rsidR="00572C29" w:rsidRDefault="00572C29" w:rsidP="00326BF8">
      <w:pPr>
        <w:pStyle w:val="ListParagraph"/>
        <w:numPr>
          <w:ilvl w:val="0"/>
          <w:numId w:val="116"/>
        </w:numPr>
        <w:tabs>
          <w:tab w:val="left" w:pos="709"/>
        </w:tabs>
        <w:spacing w:before="120"/>
        <w:ind w:left="709"/>
        <w:jc w:val="both"/>
        <w:rPr>
          <w:lang w:eastAsia="zh-CN"/>
        </w:rPr>
      </w:pPr>
      <w:r>
        <w:rPr>
          <w:lang w:eastAsia="zh-CN"/>
        </w:rPr>
        <w:t>OECD savos statistikas datos iekļauj soli līdz 10 gadiem. 10-15 gadi un vairāk kā 15, skat pielikumu Nr. 2 ar datu izvilkumu par vidējām skolotāju algām 22 Eiropas Savienības valstīs, kas ir OECD biedri</w:t>
      </w:r>
    </w:p>
    <w:p w14:paraId="74365BC5" w14:textId="64E464B6" w:rsidR="00BF6448" w:rsidRDefault="00BF6448" w:rsidP="00647ABB">
      <w:pPr>
        <w:pStyle w:val="BodyText"/>
        <w:tabs>
          <w:tab w:val="left" w:pos="709"/>
        </w:tabs>
      </w:pPr>
      <w:r>
        <w:t xml:space="preserve">Nodarbību vadītājiem, kas nav akadēmiskais personāls un attiecīgi neieņem kādu no MK noteikumu nr. 455. 1. pielikumā norādītajiem amatiem, tiek izmantota asistenta references likme, kuru nosaka par vienu vai vairākām pakāpēm (amatiem)  augstāku, ja to pamato pierādāma pieredze zināšanu nodošanas (pasniedzēja) darbā un iegūts akadēmiskais grāds. Piemēram, nodarbību vadītājam ar vismaz piecu gadu pieredzi tiek noteikta likme, kas pielīdzināma lektora amata references likmei, savukārt, ja šis pats nodarbību vadītājs ir ar doktora (PhD) grādu, tad nosaka par divām pakāpēm augstāku likmi – docenta likmi (skatīt  </w:t>
      </w:r>
      <w:r w:rsidR="002B6A6A">
        <w:t>t</w:t>
      </w:r>
      <w:r>
        <w:t>abulu</w:t>
      </w:r>
      <w:r w:rsidR="002B6A6A">
        <w:t xml:space="preserve"> zemāk</w:t>
      </w:r>
      <w:r>
        <w:t>).</w:t>
      </w:r>
    </w:p>
    <w:p w14:paraId="646B7812" w14:textId="107C85E8" w:rsidR="00BF6448" w:rsidRDefault="002D794D" w:rsidP="00BF6448">
      <w:pPr>
        <w:pStyle w:val="Caption"/>
      </w:pPr>
      <w:r>
        <w:t>26</w:t>
      </w:r>
      <w:r w:rsidR="00BF6448">
        <w:t>. Tabul</w:t>
      </w:r>
      <w:r w:rsidR="009E21D8">
        <w:t>a</w:t>
      </w:r>
      <w:r w:rsidR="00BF6448">
        <w:t xml:space="preserve">. </w:t>
      </w:r>
      <w:r w:rsidR="00430FF8">
        <w:t>Piedāvātās v</w:t>
      </w:r>
      <w:r w:rsidR="00BF6448">
        <w:t>ienas vienības izmaksu likmes nodarbību vadītājiem, kas nav akadēmiskais personāls, ņemot vērā akadēmisko grādu un pieredzi zināšanu nodošanas darbā</w:t>
      </w:r>
    </w:p>
    <w:tbl>
      <w:tblPr>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843"/>
        <w:gridCol w:w="1843"/>
        <w:gridCol w:w="1705"/>
      </w:tblGrid>
      <w:tr w:rsidR="00BF6448" w:rsidRPr="00B0662F" w14:paraId="28202217" w14:textId="77777777" w:rsidTr="007A18F7">
        <w:trPr>
          <w:trHeight w:val="613"/>
        </w:trPr>
        <w:tc>
          <w:tcPr>
            <w:tcW w:w="2830" w:type="dxa"/>
            <w:shd w:val="clear" w:color="auto" w:fill="00338D"/>
            <w:hideMark/>
          </w:tcPr>
          <w:p w14:paraId="09EA2CC6" w14:textId="77777777" w:rsidR="00BF6448" w:rsidRPr="00B6413B" w:rsidRDefault="00BF6448" w:rsidP="007A18F7">
            <w:pPr>
              <w:jc w:val="center"/>
              <w:rPr>
                <w:rFonts w:cstheme="minorHAnsi"/>
                <w:b/>
                <w:color w:val="FFFFFF" w:themeColor="background1"/>
                <w:sz w:val="18"/>
                <w:szCs w:val="18"/>
                <w:lang w:eastAsia="en-GB"/>
              </w:rPr>
            </w:pPr>
            <w:r w:rsidRPr="00B6413B">
              <w:rPr>
                <w:rFonts w:cstheme="minorHAnsi"/>
                <w:b/>
                <w:color w:val="FFFFFF" w:themeColor="background1"/>
                <w:sz w:val="18"/>
                <w:szCs w:val="18"/>
                <w:lang w:eastAsia="en-GB"/>
              </w:rPr>
              <w:t>Pieredze zināšanu nodošanas darbā (gadi) / Akadēmiskais grāds</w:t>
            </w:r>
          </w:p>
        </w:tc>
        <w:tc>
          <w:tcPr>
            <w:tcW w:w="1843" w:type="dxa"/>
            <w:shd w:val="clear" w:color="auto" w:fill="00338D"/>
            <w:noWrap/>
            <w:hideMark/>
          </w:tcPr>
          <w:p w14:paraId="77C4606C" w14:textId="77777777" w:rsidR="00BF6448" w:rsidRPr="00B6413B" w:rsidRDefault="00BF6448" w:rsidP="007A18F7">
            <w:pPr>
              <w:jc w:val="center"/>
              <w:rPr>
                <w:rFonts w:cstheme="minorHAnsi"/>
                <w:b/>
                <w:color w:val="FFFFFF" w:themeColor="background1"/>
                <w:sz w:val="18"/>
                <w:szCs w:val="18"/>
                <w:lang w:val="sv-SE" w:eastAsia="en-GB"/>
              </w:rPr>
            </w:pPr>
            <w:r w:rsidRPr="00B6413B">
              <w:rPr>
                <w:rFonts w:cstheme="minorHAnsi"/>
                <w:b/>
                <w:color w:val="FFFFFF" w:themeColor="background1"/>
                <w:sz w:val="18"/>
                <w:szCs w:val="18"/>
                <w:lang w:val="sv-SE" w:eastAsia="en-GB"/>
              </w:rPr>
              <w:t>Bakalaurs (Bsc)  – bruto stundas likme (EUR)</w:t>
            </w:r>
          </w:p>
        </w:tc>
        <w:tc>
          <w:tcPr>
            <w:tcW w:w="1843" w:type="dxa"/>
            <w:shd w:val="clear" w:color="auto" w:fill="00338D"/>
            <w:noWrap/>
            <w:hideMark/>
          </w:tcPr>
          <w:p w14:paraId="43B40DCA" w14:textId="77777777" w:rsidR="00BF6448" w:rsidRPr="00B6413B" w:rsidRDefault="00BF6448" w:rsidP="007A18F7">
            <w:pPr>
              <w:jc w:val="center"/>
              <w:rPr>
                <w:rFonts w:cstheme="minorHAnsi"/>
                <w:b/>
                <w:color w:val="FFFFFF" w:themeColor="background1"/>
                <w:sz w:val="18"/>
                <w:szCs w:val="18"/>
                <w:lang w:val="sv-SE" w:eastAsia="en-GB"/>
              </w:rPr>
            </w:pPr>
            <w:r w:rsidRPr="00B6413B">
              <w:rPr>
                <w:rFonts w:cstheme="minorHAnsi"/>
                <w:b/>
                <w:color w:val="FFFFFF" w:themeColor="background1"/>
                <w:sz w:val="18"/>
                <w:szCs w:val="18"/>
                <w:lang w:val="sv-SE" w:eastAsia="en-GB"/>
              </w:rPr>
              <w:t>Maģistrs (Msc) – bruto stundas likme (EUR)</w:t>
            </w:r>
          </w:p>
        </w:tc>
        <w:tc>
          <w:tcPr>
            <w:tcW w:w="1705" w:type="dxa"/>
            <w:shd w:val="clear" w:color="auto" w:fill="00338D"/>
            <w:noWrap/>
            <w:hideMark/>
          </w:tcPr>
          <w:p w14:paraId="6D81D047" w14:textId="77777777" w:rsidR="00BF6448" w:rsidRPr="00B6413B" w:rsidRDefault="00BF6448" w:rsidP="007A18F7">
            <w:pPr>
              <w:jc w:val="center"/>
              <w:rPr>
                <w:rFonts w:cstheme="minorHAnsi"/>
                <w:b/>
                <w:color w:val="FFFFFF" w:themeColor="background1"/>
                <w:sz w:val="18"/>
                <w:szCs w:val="18"/>
                <w:lang w:val="sv-SE" w:eastAsia="en-GB"/>
              </w:rPr>
            </w:pPr>
            <w:r w:rsidRPr="00B6413B">
              <w:rPr>
                <w:rFonts w:cstheme="minorHAnsi"/>
                <w:b/>
                <w:color w:val="FFFFFF" w:themeColor="background1"/>
                <w:sz w:val="18"/>
                <w:szCs w:val="18"/>
                <w:lang w:val="sv-SE" w:eastAsia="en-GB"/>
              </w:rPr>
              <w:t>Doktors (PhD) – bruto stundas likme (EUR)</w:t>
            </w:r>
          </w:p>
        </w:tc>
      </w:tr>
      <w:tr w:rsidR="00ED07A5" w:rsidRPr="00BE7149" w14:paraId="04C49919" w14:textId="77777777" w:rsidTr="007A18F7">
        <w:trPr>
          <w:trHeight w:val="340"/>
        </w:trPr>
        <w:tc>
          <w:tcPr>
            <w:tcW w:w="2830" w:type="dxa"/>
            <w:shd w:val="clear" w:color="auto" w:fill="00338D"/>
            <w:noWrap/>
            <w:vAlign w:val="bottom"/>
            <w:hideMark/>
          </w:tcPr>
          <w:p w14:paraId="73C88E37" w14:textId="77777777" w:rsidR="00ED07A5" w:rsidRPr="00BE7149" w:rsidRDefault="00ED07A5" w:rsidP="00ED07A5">
            <w:pPr>
              <w:rPr>
                <w:rFonts w:cstheme="minorHAnsi"/>
                <w:b/>
                <w:bCs/>
                <w:color w:val="FFFFFF" w:themeColor="background1"/>
                <w:sz w:val="18"/>
                <w:szCs w:val="18"/>
                <w:lang w:val="en-GB" w:eastAsia="en-GB"/>
              </w:rPr>
            </w:pPr>
            <w:proofErr w:type="spellStart"/>
            <w:r w:rsidRPr="00BE7149">
              <w:rPr>
                <w:rFonts w:cstheme="minorHAnsi"/>
                <w:b/>
                <w:bCs/>
                <w:color w:val="FFFFFF" w:themeColor="background1"/>
                <w:sz w:val="18"/>
                <w:szCs w:val="18"/>
                <w:lang w:val="en-GB" w:eastAsia="en-GB"/>
              </w:rPr>
              <w:t>virs</w:t>
            </w:r>
            <w:proofErr w:type="spellEnd"/>
            <w:r w:rsidRPr="00BE7149">
              <w:rPr>
                <w:rFonts w:cstheme="minorHAnsi"/>
                <w:b/>
                <w:bCs/>
                <w:color w:val="FFFFFF" w:themeColor="background1"/>
                <w:sz w:val="18"/>
                <w:szCs w:val="18"/>
                <w:lang w:val="en-GB" w:eastAsia="en-GB"/>
              </w:rPr>
              <w:t xml:space="preserve"> 10</w:t>
            </w:r>
          </w:p>
        </w:tc>
        <w:tc>
          <w:tcPr>
            <w:tcW w:w="1843" w:type="dxa"/>
            <w:shd w:val="clear" w:color="auto" w:fill="auto"/>
            <w:noWrap/>
            <w:vAlign w:val="bottom"/>
            <w:hideMark/>
          </w:tcPr>
          <w:p w14:paraId="7004C738" w14:textId="547D8EB5"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9</w:t>
            </w:r>
          </w:p>
        </w:tc>
        <w:tc>
          <w:tcPr>
            <w:tcW w:w="1843" w:type="dxa"/>
            <w:shd w:val="clear" w:color="auto" w:fill="auto"/>
            <w:noWrap/>
            <w:vAlign w:val="bottom"/>
            <w:hideMark/>
          </w:tcPr>
          <w:p w14:paraId="025B9746" w14:textId="60857D59"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2</w:t>
            </w:r>
            <w:r>
              <w:rPr>
                <w:rFonts w:cstheme="minorHAnsi"/>
                <w:color w:val="000000"/>
                <w:sz w:val="18"/>
                <w:szCs w:val="18"/>
                <w:lang w:val="en-GB" w:eastAsia="en-GB"/>
              </w:rPr>
              <w:t>4</w:t>
            </w:r>
          </w:p>
        </w:tc>
        <w:tc>
          <w:tcPr>
            <w:tcW w:w="1705" w:type="dxa"/>
            <w:shd w:val="clear" w:color="auto" w:fill="auto"/>
            <w:noWrap/>
            <w:vAlign w:val="bottom"/>
            <w:hideMark/>
          </w:tcPr>
          <w:p w14:paraId="0EC70983" w14:textId="72A35E10" w:rsidR="00ED07A5" w:rsidRPr="00BE7149" w:rsidRDefault="00ED07A5" w:rsidP="00ED07A5">
            <w:pPr>
              <w:jc w:val="center"/>
              <w:rPr>
                <w:rFonts w:cstheme="minorHAnsi"/>
                <w:color w:val="000000"/>
                <w:sz w:val="18"/>
                <w:szCs w:val="18"/>
                <w:lang w:val="en-GB" w:eastAsia="en-GB"/>
              </w:rPr>
            </w:pPr>
            <w:r>
              <w:rPr>
                <w:rFonts w:cstheme="minorHAnsi"/>
                <w:color w:val="000000"/>
                <w:sz w:val="18"/>
                <w:szCs w:val="18"/>
                <w:lang w:val="en-GB" w:eastAsia="en-GB"/>
              </w:rPr>
              <w:t>31</w:t>
            </w:r>
          </w:p>
        </w:tc>
      </w:tr>
      <w:tr w:rsidR="00ED07A5" w:rsidRPr="00BE7149" w14:paraId="76C7B2FB" w14:textId="77777777" w:rsidTr="007A18F7">
        <w:trPr>
          <w:trHeight w:val="340"/>
        </w:trPr>
        <w:tc>
          <w:tcPr>
            <w:tcW w:w="2830" w:type="dxa"/>
            <w:shd w:val="clear" w:color="auto" w:fill="00338D"/>
            <w:noWrap/>
            <w:vAlign w:val="bottom"/>
            <w:hideMark/>
          </w:tcPr>
          <w:p w14:paraId="05320889" w14:textId="77777777" w:rsidR="00ED07A5" w:rsidRPr="00BE7149" w:rsidRDefault="00ED07A5" w:rsidP="00ED07A5">
            <w:pPr>
              <w:rPr>
                <w:rFonts w:cstheme="minorHAnsi"/>
                <w:b/>
                <w:bCs/>
                <w:color w:val="FFFFFF" w:themeColor="background1"/>
                <w:sz w:val="18"/>
                <w:szCs w:val="18"/>
                <w:lang w:val="en-GB" w:eastAsia="en-GB"/>
              </w:rPr>
            </w:pPr>
            <w:r w:rsidRPr="00BE7149">
              <w:rPr>
                <w:rFonts w:cstheme="minorHAnsi"/>
                <w:b/>
                <w:bCs/>
                <w:color w:val="FFFFFF" w:themeColor="background1"/>
                <w:sz w:val="18"/>
                <w:szCs w:val="18"/>
                <w:lang w:val="en-GB" w:eastAsia="en-GB"/>
              </w:rPr>
              <w:t xml:space="preserve">5 </w:t>
            </w:r>
            <w:proofErr w:type="spellStart"/>
            <w:r w:rsidRPr="00BE7149">
              <w:rPr>
                <w:rFonts w:cstheme="minorHAnsi"/>
                <w:b/>
                <w:bCs/>
                <w:color w:val="FFFFFF" w:themeColor="background1"/>
                <w:sz w:val="18"/>
                <w:szCs w:val="18"/>
                <w:lang w:val="en-GB" w:eastAsia="en-GB"/>
              </w:rPr>
              <w:t>līdz</w:t>
            </w:r>
            <w:proofErr w:type="spellEnd"/>
            <w:r w:rsidRPr="00BE7149">
              <w:rPr>
                <w:rFonts w:cstheme="minorHAnsi"/>
                <w:b/>
                <w:bCs/>
                <w:color w:val="FFFFFF" w:themeColor="background1"/>
                <w:sz w:val="18"/>
                <w:szCs w:val="18"/>
                <w:lang w:val="en-GB" w:eastAsia="en-GB"/>
              </w:rPr>
              <w:t xml:space="preserve"> 10</w:t>
            </w:r>
          </w:p>
        </w:tc>
        <w:tc>
          <w:tcPr>
            <w:tcW w:w="1843" w:type="dxa"/>
            <w:shd w:val="clear" w:color="auto" w:fill="auto"/>
            <w:noWrap/>
            <w:vAlign w:val="bottom"/>
            <w:hideMark/>
          </w:tcPr>
          <w:p w14:paraId="6B7E28F0" w14:textId="79014C5F"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6</w:t>
            </w:r>
          </w:p>
        </w:tc>
        <w:tc>
          <w:tcPr>
            <w:tcW w:w="1843" w:type="dxa"/>
            <w:shd w:val="clear" w:color="auto" w:fill="auto"/>
            <w:noWrap/>
            <w:vAlign w:val="bottom"/>
            <w:hideMark/>
          </w:tcPr>
          <w:p w14:paraId="61F56FBA" w14:textId="270507D9"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9</w:t>
            </w:r>
          </w:p>
        </w:tc>
        <w:tc>
          <w:tcPr>
            <w:tcW w:w="1705" w:type="dxa"/>
            <w:shd w:val="clear" w:color="auto" w:fill="auto"/>
            <w:noWrap/>
            <w:vAlign w:val="bottom"/>
            <w:hideMark/>
          </w:tcPr>
          <w:p w14:paraId="1FCC2C2E" w14:textId="440A52D4"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2</w:t>
            </w:r>
            <w:r>
              <w:rPr>
                <w:rFonts w:cstheme="minorHAnsi"/>
                <w:color w:val="000000"/>
                <w:sz w:val="18"/>
                <w:szCs w:val="18"/>
                <w:lang w:val="en-GB" w:eastAsia="en-GB"/>
              </w:rPr>
              <w:t>4</w:t>
            </w:r>
          </w:p>
        </w:tc>
      </w:tr>
      <w:tr w:rsidR="00ED07A5" w:rsidRPr="00BE7149" w14:paraId="0D0D2032" w14:textId="77777777" w:rsidTr="007A18F7">
        <w:trPr>
          <w:trHeight w:val="340"/>
        </w:trPr>
        <w:tc>
          <w:tcPr>
            <w:tcW w:w="2830" w:type="dxa"/>
            <w:shd w:val="clear" w:color="auto" w:fill="00338D"/>
            <w:noWrap/>
            <w:vAlign w:val="bottom"/>
            <w:hideMark/>
          </w:tcPr>
          <w:p w14:paraId="662A31F4" w14:textId="77777777" w:rsidR="00ED07A5" w:rsidRPr="00BE7149" w:rsidRDefault="00ED07A5" w:rsidP="00ED07A5">
            <w:pPr>
              <w:rPr>
                <w:rFonts w:cstheme="minorHAnsi"/>
                <w:b/>
                <w:bCs/>
                <w:color w:val="FFFFFF" w:themeColor="background1"/>
                <w:sz w:val="18"/>
                <w:szCs w:val="18"/>
                <w:lang w:val="en-GB" w:eastAsia="en-GB"/>
              </w:rPr>
            </w:pPr>
            <w:proofErr w:type="spellStart"/>
            <w:r w:rsidRPr="00BE7149">
              <w:rPr>
                <w:rFonts w:cstheme="minorHAnsi"/>
                <w:b/>
                <w:bCs/>
                <w:color w:val="FFFFFF" w:themeColor="background1"/>
                <w:sz w:val="18"/>
                <w:szCs w:val="18"/>
                <w:lang w:val="en-GB" w:eastAsia="en-GB"/>
              </w:rPr>
              <w:t>līdz</w:t>
            </w:r>
            <w:proofErr w:type="spellEnd"/>
            <w:r w:rsidRPr="00BE7149">
              <w:rPr>
                <w:rFonts w:cstheme="minorHAnsi"/>
                <w:b/>
                <w:bCs/>
                <w:color w:val="FFFFFF" w:themeColor="background1"/>
                <w:sz w:val="18"/>
                <w:szCs w:val="18"/>
                <w:lang w:val="en-GB" w:eastAsia="en-GB"/>
              </w:rPr>
              <w:t xml:space="preserve"> 5</w:t>
            </w:r>
          </w:p>
        </w:tc>
        <w:tc>
          <w:tcPr>
            <w:tcW w:w="1843" w:type="dxa"/>
            <w:shd w:val="clear" w:color="auto" w:fill="auto"/>
            <w:noWrap/>
            <w:vAlign w:val="bottom"/>
            <w:hideMark/>
          </w:tcPr>
          <w:p w14:paraId="7BCB57B2" w14:textId="500027D0"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2</w:t>
            </w:r>
          </w:p>
        </w:tc>
        <w:tc>
          <w:tcPr>
            <w:tcW w:w="1843" w:type="dxa"/>
            <w:shd w:val="clear" w:color="auto" w:fill="auto"/>
            <w:noWrap/>
            <w:vAlign w:val="bottom"/>
            <w:hideMark/>
          </w:tcPr>
          <w:p w14:paraId="42F043BF" w14:textId="07322312"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6</w:t>
            </w:r>
          </w:p>
        </w:tc>
        <w:tc>
          <w:tcPr>
            <w:tcW w:w="1705" w:type="dxa"/>
            <w:shd w:val="clear" w:color="auto" w:fill="auto"/>
            <w:noWrap/>
            <w:vAlign w:val="bottom"/>
            <w:hideMark/>
          </w:tcPr>
          <w:p w14:paraId="1663C870" w14:textId="7F88196C" w:rsidR="00ED07A5" w:rsidRPr="00BE7149" w:rsidRDefault="00ED07A5" w:rsidP="00ED07A5">
            <w:pPr>
              <w:jc w:val="center"/>
              <w:rPr>
                <w:rFonts w:cstheme="minorHAnsi"/>
                <w:color w:val="000000"/>
                <w:sz w:val="18"/>
                <w:szCs w:val="18"/>
                <w:lang w:val="en-GB" w:eastAsia="en-GB"/>
              </w:rPr>
            </w:pPr>
            <w:r w:rsidRPr="00BE7149">
              <w:rPr>
                <w:rFonts w:cstheme="minorHAnsi"/>
                <w:color w:val="000000"/>
                <w:sz w:val="18"/>
                <w:szCs w:val="18"/>
                <w:lang w:val="en-GB" w:eastAsia="en-GB"/>
              </w:rPr>
              <w:t>1</w:t>
            </w:r>
            <w:r>
              <w:rPr>
                <w:rFonts w:cstheme="minorHAnsi"/>
                <w:color w:val="000000"/>
                <w:sz w:val="18"/>
                <w:szCs w:val="18"/>
                <w:lang w:val="en-GB" w:eastAsia="en-GB"/>
              </w:rPr>
              <w:t>9</w:t>
            </w:r>
          </w:p>
        </w:tc>
      </w:tr>
    </w:tbl>
    <w:p w14:paraId="4B98D7C9" w14:textId="77777777" w:rsidR="00BF6448" w:rsidRDefault="00BF6448" w:rsidP="00647ABB">
      <w:pPr>
        <w:spacing w:before="240"/>
        <w:jc w:val="both"/>
        <w:rPr>
          <w:rFonts w:eastAsiaTheme="minorEastAsia" w:cstheme="minorBidi"/>
          <w:b/>
          <w:iCs/>
          <w:color w:val="00338D"/>
          <w:szCs w:val="18"/>
          <w:lang w:eastAsia="zh-CN"/>
        </w:rPr>
      </w:pPr>
      <w:r>
        <w:rPr>
          <w:lang w:eastAsia="zh-CN"/>
        </w:rPr>
        <w:t>Sadalījums starp zemāko un augstāko likmi ir līdzvērtīgā līmenī ar OECD apkopotajiem datiem par skolotāju algām, kur starpība starp minimālo un maksimālo likmi sastāda 40%, skat., pielikumu Nr.2.</w:t>
      </w:r>
    </w:p>
    <w:p w14:paraId="44A9DE62" w14:textId="5DC0C4F7" w:rsidR="0093689C" w:rsidRPr="00030414" w:rsidRDefault="3EDC5988" w:rsidP="00732658">
      <w:pPr>
        <w:pStyle w:val="BodyText"/>
      </w:pPr>
      <w:r w:rsidRPr="00030414">
        <w:lastRenderedPageBreak/>
        <w:t xml:space="preserve">Stundas likme tiek maksāta par </w:t>
      </w:r>
      <w:r w:rsidR="22BB1FDE" w:rsidRPr="00030414">
        <w:t xml:space="preserve">katru </w:t>
      </w:r>
      <w:r w:rsidR="00D44B8D">
        <w:t>nostrādātu (akadēmisko stundu jeb 45 minūtes), vadot nodarbības</w:t>
      </w:r>
      <w:r w:rsidR="22BB1FDE" w:rsidRPr="00030414">
        <w:t xml:space="preserve">. </w:t>
      </w:r>
      <w:r w:rsidR="009754AB" w:rsidRPr="00030414">
        <w:t>Nodarbību vadītāja stundas likme varētu kalpot kā risinājums SAMP, kurās paredzētas darbības ar mācību elementu. Likme būtu izmantojama gan apmācību vadīšanai (to reizinot ar nodarbību kopējo garumu stundās), gan pēc noteikta algoritma arī mācību programmas un materiālu izstrādei (vai pielāgošanai).</w:t>
      </w:r>
      <w:r w:rsidR="00A34310">
        <w:t xml:space="preserve"> </w:t>
      </w:r>
      <w:r w:rsidR="00873815">
        <w:t xml:space="preserve">To, vai un kādā apjomā </w:t>
      </w:r>
      <w:r w:rsidR="00276F42">
        <w:t xml:space="preserve">(stundās) </w:t>
      </w:r>
      <w:r w:rsidR="00873815">
        <w:t xml:space="preserve">būtu jāparedz samaksa par </w:t>
      </w:r>
      <w:r w:rsidR="00276F42">
        <w:t xml:space="preserve">mācību programmas un materiālu izstrādi (vai pielāgošanu) </w:t>
      </w:r>
      <w:r w:rsidR="00407227">
        <w:t>būtu jālemj izstrādājot un apstiprinot SAM/SAMP ieviešanas nosacījumus</w:t>
      </w:r>
      <w:r w:rsidR="00E053B0">
        <w:t xml:space="preserve">, jo situācijas var būt krasi atšķirīgas </w:t>
      </w:r>
      <w:r w:rsidR="005067C4">
        <w:t>īstenojot mācības dažādās jomās.</w:t>
      </w:r>
      <w:r w:rsidR="00276F42">
        <w:t xml:space="preserve"> </w:t>
      </w:r>
      <w:r w:rsidR="009754AB" w:rsidRPr="00030414">
        <w:t xml:space="preserve"> </w:t>
      </w:r>
    </w:p>
    <w:p w14:paraId="3F16FCB7" w14:textId="11EA4D9D" w:rsidR="00FF1CD1" w:rsidRPr="00030414" w:rsidRDefault="48F30A0C" w:rsidP="00D36083">
      <w:pPr>
        <w:pStyle w:val="BodyText"/>
      </w:pPr>
      <w:r w:rsidRPr="00030414">
        <w:t>Viena</w:t>
      </w:r>
      <w:r w:rsidR="1F96CBDE" w:rsidRPr="00030414">
        <w:t>s</w:t>
      </w:r>
      <w:r w:rsidRPr="00030414">
        <w:t xml:space="preserve"> vien</w:t>
      </w:r>
      <w:r w:rsidR="3C452211" w:rsidRPr="00030414">
        <w:t xml:space="preserve">ības izmaksas tiek pārskatītas </w:t>
      </w:r>
      <w:r w:rsidR="29D9DCF8" w:rsidRPr="00030414">
        <w:t>balstoties uz</w:t>
      </w:r>
      <w:r w:rsidR="3B4B7EBC" w:rsidRPr="00030414">
        <w:t xml:space="preserve"> </w:t>
      </w:r>
      <w:r w:rsidR="00D25EA9">
        <w:t>aktuālākajiem VID un CSP datiem</w:t>
      </w:r>
      <w:r w:rsidR="00411E72">
        <w:t xml:space="preserve">, kā arī </w:t>
      </w:r>
      <w:r w:rsidR="3B4B7EBC" w:rsidRPr="00030414">
        <w:t>pieeju, kas adaptēta no Valsts un pašvaldību institūciju amatpersonu un darbinieku atlīdzības likuma 4.panta otrās daļas pirmajā punktā noteikt</w:t>
      </w:r>
      <w:r w:rsidR="44F0D696" w:rsidRPr="00030414">
        <w:t>o</w:t>
      </w:r>
      <w:r w:rsidR="3B4B7EBC" w:rsidRPr="00030414">
        <w:t>. Tā paredz, ka kārtējā gada bāzes mēnešalga tiek indeksēt</w:t>
      </w:r>
      <w:r w:rsidR="44F0D696" w:rsidRPr="00030414">
        <w:t xml:space="preserve">a ar koeficientu, ko iegūst, saskaitot </w:t>
      </w:r>
      <w:r w:rsidR="6ACA30E7" w:rsidRPr="00030414">
        <w:t xml:space="preserve">CSP </w:t>
      </w:r>
      <w:r w:rsidR="484B60BC" w:rsidRPr="00030414">
        <w:t>oficiālajā statistikas paziņojumā publicēt</w:t>
      </w:r>
      <w:r w:rsidR="44F0D696" w:rsidRPr="00030414">
        <w:t>o</w:t>
      </w:r>
      <w:r w:rsidR="484B60BC" w:rsidRPr="00030414">
        <w:t xml:space="preserve"> valstī strādājošo aizpagājušā gada mēneša vidējās darba samaksas apmēra pieaugumu procentos pret iepriekšējo gadu ar aizpagājušā gada inflāciju procentos pret iepriekšējo gadu un attiecīgo summu dala ar divi</w:t>
      </w:r>
      <w:r w:rsidR="2DB6E067" w:rsidRPr="00030414">
        <w:t xml:space="preserve"> (piemēram, 2020.g. vidējā mēneša alga pieauga par 6,6%</w:t>
      </w:r>
      <w:r w:rsidR="004077D8" w:rsidRPr="00030414">
        <w:rPr>
          <w:rStyle w:val="FootnoteReference"/>
        </w:rPr>
        <w:footnoteReference w:id="46"/>
      </w:r>
      <w:r w:rsidR="2DB6E067" w:rsidRPr="00030414">
        <w:t xml:space="preserve"> bet inflācija bija 0,2%</w:t>
      </w:r>
      <w:r w:rsidR="004F1D92" w:rsidRPr="00030414">
        <w:rPr>
          <w:rStyle w:val="FootnoteReference"/>
        </w:rPr>
        <w:footnoteReference w:id="47"/>
      </w:r>
      <w:r w:rsidR="2DB6E067" w:rsidRPr="00030414">
        <w:t xml:space="preserve">, tātad </w:t>
      </w:r>
      <w:r w:rsidR="1F96CBDE" w:rsidRPr="00030414">
        <w:t>2022.g.</w:t>
      </w:r>
      <w:r w:rsidR="2DB6E067" w:rsidRPr="00030414">
        <w:t xml:space="preserve"> indeksēšanas koeficients ir 6,6% plus 0,2%</w:t>
      </w:r>
      <w:r w:rsidR="1F96CBDE" w:rsidRPr="00030414">
        <w:t>,</w:t>
      </w:r>
      <w:r w:rsidR="2DB6E067" w:rsidRPr="00030414">
        <w:t xml:space="preserve"> dalīts ar divi, kas vienāds ar 3,4%)</w:t>
      </w:r>
      <w:r w:rsidR="7EB22227" w:rsidRPr="00030414">
        <w:t>.</w:t>
      </w:r>
      <w:r w:rsidR="4EEE1C61" w:rsidRPr="00030414">
        <w:t xml:space="preserve"> VI </w:t>
      </w:r>
      <w:r w:rsidR="6ACA30E7" w:rsidRPr="00030414">
        <w:t xml:space="preserve">izmaksu pārskatīšanu </w:t>
      </w:r>
      <w:r w:rsidR="244DBA19" w:rsidRPr="00030414">
        <w:t xml:space="preserve">var veikt </w:t>
      </w:r>
      <w:r w:rsidR="6ACA30E7" w:rsidRPr="00030414">
        <w:t xml:space="preserve">ne vēlāk kā </w:t>
      </w:r>
      <w:r w:rsidR="2A039B93" w:rsidRPr="00030414">
        <w:t xml:space="preserve">divu </w:t>
      </w:r>
      <w:r w:rsidR="6ACA30E7" w:rsidRPr="00030414">
        <w:t>mēneš</w:t>
      </w:r>
      <w:r w:rsidR="2A039B93" w:rsidRPr="00030414">
        <w:t>u</w:t>
      </w:r>
      <w:r w:rsidR="6ACA30E7" w:rsidRPr="00030414">
        <w:t xml:space="preserve"> laikā no brīža, kad CSP publicē attiecīgos datus</w:t>
      </w:r>
      <w:r w:rsidR="00187CAC" w:rsidRPr="00030414">
        <w:rPr>
          <w:rStyle w:val="FootnoteReference"/>
        </w:rPr>
        <w:footnoteReference w:id="48"/>
      </w:r>
      <w:r w:rsidR="581EF07D" w:rsidRPr="00030414">
        <w:t>.</w:t>
      </w:r>
      <w:r w:rsidR="2EAB6DBA" w:rsidRPr="00030414">
        <w:t xml:space="preserve"> </w:t>
      </w:r>
    </w:p>
    <w:p w14:paraId="435EC77E" w14:textId="6ED36FAD" w:rsidR="00C023F9" w:rsidRPr="00030414" w:rsidRDefault="00C023F9" w:rsidP="00D36083">
      <w:pPr>
        <w:pStyle w:val="BodyText"/>
      </w:pPr>
    </w:p>
    <w:p w14:paraId="4EEFFB7E" w14:textId="77777777" w:rsidR="00C023F9" w:rsidRPr="00030414" w:rsidRDefault="00C023F9">
      <w:r w:rsidRPr="00030414">
        <w:br w:type="page"/>
      </w:r>
    </w:p>
    <w:p w14:paraId="650F9088" w14:textId="71781585" w:rsidR="005323CC" w:rsidRPr="00030414" w:rsidRDefault="55AACD5C" w:rsidP="00361BCC">
      <w:pPr>
        <w:pStyle w:val="Heading2"/>
      </w:pPr>
      <w:bookmarkStart w:id="130" w:name="_Toc110259495"/>
      <w:bookmarkStart w:id="131" w:name="_Toc122615655"/>
      <w:bookmarkEnd w:id="130"/>
      <w:r w:rsidRPr="00030414">
        <w:lastRenderedPageBreak/>
        <w:t>Projektu vadības un īstenošanas personāla atalgojums</w:t>
      </w:r>
      <w:bookmarkEnd w:id="131"/>
    </w:p>
    <w:p w14:paraId="70656641" w14:textId="7AC8A1AE" w:rsidR="007F27B4" w:rsidRPr="00030414" w:rsidRDefault="41B74B0A" w:rsidP="005F4D67">
      <w:pPr>
        <w:pStyle w:val="Heading3"/>
      </w:pPr>
      <w:bookmarkStart w:id="132" w:name="_Toc122615656"/>
      <w:r w:rsidRPr="00030414">
        <w:t>P</w:t>
      </w:r>
      <w:r w:rsidR="463F98EE" w:rsidRPr="00030414">
        <w:t>rojekt</w:t>
      </w:r>
      <w:r w:rsidR="5061DE62" w:rsidRPr="00030414">
        <w:t>a</w:t>
      </w:r>
      <w:r w:rsidR="463F98EE" w:rsidRPr="00030414">
        <w:t xml:space="preserve"> vadības un īstenošanas personāla atalgojums 2014.-2020.g. periodā</w:t>
      </w:r>
      <w:bookmarkEnd w:id="132"/>
      <w:r w:rsidR="463F98EE" w:rsidRPr="00030414">
        <w:t xml:space="preserve"> </w:t>
      </w:r>
    </w:p>
    <w:p w14:paraId="0AEFC4E5" w14:textId="10C60370" w:rsidR="00DC7E13" w:rsidRPr="00030414" w:rsidRDefault="00DC7E13" w:rsidP="00DC7E13">
      <w:pPr>
        <w:pStyle w:val="Heading4"/>
      </w:pPr>
      <w:r w:rsidRPr="00030414">
        <w:t>Pieeja datu kopas izveidei un analīzei</w:t>
      </w:r>
    </w:p>
    <w:p w14:paraId="03F40924" w14:textId="244EF9E0" w:rsidR="00B1723E" w:rsidRPr="00030414" w:rsidRDefault="00B1723E" w:rsidP="00B1723E">
      <w:pPr>
        <w:pStyle w:val="BodyText"/>
      </w:pPr>
      <w:r w:rsidRPr="00030414">
        <w:t>Analīze par projektu vadības un īstenošanas personāl</w:t>
      </w:r>
      <w:r>
        <w:t>a atalgojumu</w:t>
      </w:r>
      <w:r w:rsidRPr="00030414">
        <w:t xml:space="preserve"> ES fondu 2014.-2020.g. periodā tika balstīta uz projektu līmeņa datu strukturēšanu pēc noteiktām pazīmēm un šo datu apkopošanu grupās vai klasteros ar līdzīgām pazīmēm un homogēnām izmaksu vērtībām ar iespējami mazu izkliedi. </w:t>
      </w:r>
      <w:r w:rsidR="003C5037">
        <w:t xml:space="preserve">Attiecībā uz </w:t>
      </w:r>
      <w:r w:rsidR="00B92A28">
        <w:t>projektu veidu tika identificēti trīs veidi, kurus var nodalīt no pārējās projektu kopas (</w:t>
      </w:r>
      <w:r w:rsidR="000E6A1D">
        <w:t>skat. 27. tabula)</w:t>
      </w:r>
      <w:r w:rsidR="00AF5CA5">
        <w:t>. Citi</w:t>
      </w:r>
      <w:r w:rsidR="00DA1BA0">
        <w:t xml:space="preserve">em projektu veidiem </w:t>
      </w:r>
      <w:r w:rsidR="00542743">
        <w:t xml:space="preserve">bija raksturīgas </w:t>
      </w:r>
      <w:r w:rsidR="00CC347E">
        <w:t xml:space="preserve">jauktas </w:t>
      </w:r>
      <w:r w:rsidR="00C45D0D">
        <w:t xml:space="preserve">projektu veidu kombinācijas, kas neļāva projektus izdalīt atsevišķās grupās. </w:t>
      </w:r>
      <w:r w:rsidRPr="00030414">
        <w:t>Izvēlētās projektu pazīmes, neskaitot ES fondu pasākumu, attēlotas tabulā:</w:t>
      </w:r>
    </w:p>
    <w:p w14:paraId="440F4A4C" w14:textId="77777777" w:rsidR="00B1723E" w:rsidRPr="00030414" w:rsidRDefault="00B1723E" w:rsidP="00B1723E">
      <w:pPr>
        <w:pStyle w:val="Caption"/>
        <w:spacing w:after="0"/>
        <w:contextualSpacing/>
      </w:pPr>
      <w:r>
        <w:t xml:space="preserve">27. </w:t>
      </w:r>
      <w:r w:rsidRPr="00030414">
        <w:t>Tabula. Projektu analīzes pazīmes un to iedalījums</w:t>
      </w:r>
    </w:p>
    <w:tbl>
      <w:tblPr>
        <w:tblW w:w="8463" w:type="dxa"/>
        <w:tblLook w:val="04A0" w:firstRow="1" w:lastRow="0" w:firstColumn="1" w:lastColumn="0" w:noHBand="0" w:noVBand="1"/>
      </w:tblPr>
      <w:tblGrid>
        <w:gridCol w:w="1651"/>
        <w:gridCol w:w="1596"/>
        <w:gridCol w:w="1327"/>
        <w:gridCol w:w="1618"/>
        <w:gridCol w:w="507"/>
        <w:gridCol w:w="743"/>
        <w:gridCol w:w="546"/>
        <w:gridCol w:w="507"/>
      </w:tblGrid>
      <w:tr w:rsidR="00B1723E" w:rsidRPr="00030414" w14:paraId="1FFE7B44" w14:textId="77777777" w:rsidTr="00326BF8">
        <w:trPr>
          <w:trHeight w:val="264"/>
        </w:trPr>
        <w:tc>
          <w:tcPr>
            <w:tcW w:w="169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9A2237F" w14:textId="77777777" w:rsidR="00B1723E" w:rsidRPr="00030414" w:rsidRDefault="00B1723E" w:rsidP="00326BF8">
            <w:pPr>
              <w:jc w:val="center"/>
              <w:rPr>
                <w:rFonts w:ascii="Arial" w:hAnsi="Arial" w:cs="Arial"/>
                <w:color w:val="FFFFFF"/>
                <w:sz w:val="20"/>
                <w:szCs w:val="20"/>
                <w:lang w:val="en-GB" w:eastAsia="en-GB"/>
              </w:rPr>
            </w:pPr>
            <w:proofErr w:type="spellStart"/>
            <w:r w:rsidRPr="00030414">
              <w:rPr>
                <w:rFonts w:ascii="Arial" w:hAnsi="Arial" w:cs="Arial"/>
                <w:color w:val="FFFFFF"/>
                <w:sz w:val="20"/>
                <w:szCs w:val="20"/>
                <w:lang w:val="en-GB" w:eastAsia="en-GB"/>
              </w:rPr>
              <w:t>Pazīme</w:t>
            </w:r>
            <w:proofErr w:type="spellEnd"/>
          </w:p>
        </w:tc>
        <w:tc>
          <w:tcPr>
            <w:tcW w:w="6767" w:type="dxa"/>
            <w:gridSpan w:val="7"/>
            <w:tcBorders>
              <w:top w:val="single" w:sz="4" w:space="0" w:color="auto"/>
              <w:left w:val="nil"/>
              <w:bottom w:val="single" w:sz="4" w:space="0" w:color="auto"/>
              <w:right w:val="single" w:sz="4" w:space="0" w:color="000000" w:themeColor="text1"/>
            </w:tcBorders>
            <w:shd w:val="clear" w:color="auto" w:fill="002060"/>
            <w:noWrap/>
            <w:vAlign w:val="center"/>
            <w:hideMark/>
          </w:tcPr>
          <w:p w14:paraId="7C388976" w14:textId="77777777" w:rsidR="00B1723E" w:rsidRPr="00030414" w:rsidRDefault="00B1723E" w:rsidP="00326BF8">
            <w:pPr>
              <w:jc w:val="center"/>
              <w:rPr>
                <w:rFonts w:ascii="Arial" w:hAnsi="Arial" w:cs="Arial"/>
                <w:color w:val="FFFFFF"/>
                <w:sz w:val="20"/>
                <w:szCs w:val="20"/>
                <w:lang w:val="en-GB" w:eastAsia="en-GB"/>
              </w:rPr>
            </w:pPr>
            <w:proofErr w:type="spellStart"/>
            <w:r w:rsidRPr="00030414">
              <w:rPr>
                <w:rFonts w:ascii="Arial" w:hAnsi="Arial" w:cs="Arial"/>
                <w:color w:val="FFFFFF"/>
                <w:sz w:val="20"/>
                <w:szCs w:val="20"/>
                <w:lang w:val="en-GB" w:eastAsia="en-GB"/>
              </w:rPr>
              <w:t>Pazīmes</w:t>
            </w:r>
            <w:proofErr w:type="spellEnd"/>
            <w:r w:rsidRPr="00030414">
              <w:rPr>
                <w:rFonts w:ascii="Arial" w:hAnsi="Arial" w:cs="Arial"/>
                <w:color w:val="FFFFFF"/>
                <w:sz w:val="20"/>
                <w:szCs w:val="20"/>
                <w:lang w:val="en-GB" w:eastAsia="en-GB"/>
              </w:rPr>
              <w:t xml:space="preserve"> </w:t>
            </w:r>
            <w:proofErr w:type="spellStart"/>
            <w:r w:rsidRPr="00030414">
              <w:rPr>
                <w:rFonts w:ascii="Arial" w:hAnsi="Arial" w:cs="Arial"/>
                <w:color w:val="FFFFFF"/>
                <w:sz w:val="20"/>
                <w:szCs w:val="20"/>
                <w:lang w:val="en-GB" w:eastAsia="en-GB"/>
              </w:rPr>
              <w:t>iedalījums</w:t>
            </w:r>
            <w:proofErr w:type="spellEnd"/>
          </w:p>
        </w:tc>
      </w:tr>
      <w:tr w:rsidR="00B1723E" w:rsidRPr="00030414" w14:paraId="4285A2A8" w14:textId="77777777" w:rsidTr="00326BF8">
        <w:trPr>
          <w:trHeight w:val="26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0CB9BE0"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Fonds</w:t>
            </w:r>
          </w:p>
        </w:tc>
        <w:tc>
          <w:tcPr>
            <w:tcW w:w="1495" w:type="dxa"/>
            <w:tcBorders>
              <w:top w:val="nil"/>
              <w:left w:val="nil"/>
              <w:bottom w:val="single" w:sz="4" w:space="0" w:color="auto"/>
              <w:right w:val="single" w:sz="4" w:space="0" w:color="auto"/>
            </w:tcBorders>
            <w:shd w:val="clear" w:color="auto" w:fill="auto"/>
            <w:noWrap/>
            <w:vAlign w:val="center"/>
            <w:hideMark/>
          </w:tcPr>
          <w:p w14:paraId="1E278E62"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ERAF</w:t>
            </w:r>
          </w:p>
        </w:tc>
        <w:tc>
          <w:tcPr>
            <w:tcW w:w="1362" w:type="dxa"/>
            <w:tcBorders>
              <w:top w:val="nil"/>
              <w:left w:val="nil"/>
              <w:bottom w:val="single" w:sz="4" w:space="0" w:color="auto"/>
              <w:right w:val="single" w:sz="4" w:space="0" w:color="auto"/>
            </w:tcBorders>
            <w:shd w:val="clear" w:color="auto" w:fill="auto"/>
            <w:noWrap/>
            <w:vAlign w:val="center"/>
            <w:hideMark/>
          </w:tcPr>
          <w:p w14:paraId="6E8E0D4E"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ESF</w:t>
            </w:r>
          </w:p>
        </w:tc>
        <w:tc>
          <w:tcPr>
            <w:tcW w:w="1538" w:type="dxa"/>
            <w:tcBorders>
              <w:top w:val="nil"/>
              <w:left w:val="nil"/>
              <w:bottom w:val="single" w:sz="4" w:space="0" w:color="auto"/>
              <w:right w:val="single" w:sz="4" w:space="0" w:color="auto"/>
            </w:tcBorders>
            <w:shd w:val="clear" w:color="auto" w:fill="auto"/>
            <w:noWrap/>
            <w:vAlign w:val="center"/>
            <w:hideMark/>
          </w:tcPr>
          <w:p w14:paraId="5AA16E85"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KF</w:t>
            </w:r>
          </w:p>
        </w:tc>
        <w:tc>
          <w:tcPr>
            <w:tcW w:w="516" w:type="dxa"/>
            <w:tcBorders>
              <w:top w:val="nil"/>
              <w:left w:val="nil"/>
              <w:bottom w:val="single" w:sz="4" w:space="0" w:color="auto"/>
              <w:right w:val="single" w:sz="4" w:space="0" w:color="auto"/>
            </w:tcBorders>
            <w:shd w:val="clear" w:color="auto" w:fill="auto"/>
            <w:noWrap/>
            <w:vAlign w:val="center"/>
            <w:hideMark/>
          </w:tcPr>
          <w:p w14:paraId="7E19CC3D" w14:textId="77777777" w:rsidR="00B1723E" w:rsidRPr="0015332D" w:rsidRDefault="00B1723E" w:rsidP="00326BF8">
            <w:pPr>
              <w:jc w:val="center"/>
              <w:rPr>
                <w:rFonts w:ascii="Arial" w:hAnsi="Arial" w:cs="Arial"/>
                <w:color w:val="000000"/>
                <w:sz w:val="20"/>
                <w:szCs w:val="20"/>
                <w:lang w:eastAsia="en-GB"/>
              </w:rPr>
            </w:pPr>
          </w:p>
        </w:tc>
        <w:tc>
          <w:tcPr>
            <w:tcW w:w="759" w:type="dxa"/>
            <w:tcBorders>
              <w:top w:val="nil"/>
              <w:left w:val="nil"/>
              <w:bottom w:val="single" w:sz="4" w:space="0" w:color="auto"/>
              <w:right w:val="single" w:sz="4" w:space="0" w:color="auto"/>
            </w:tcBorders>
            <w:shd w:val="clear" w:color="auto" w:fill="auto"/>
            <w:noWrap/>
            <w:vAlign w:val="center"/>
            <w:hideMark/>
          </w:tcPr>
          <w:p w14:paraId="3EBD3DE4" w14:textId="77777777" w:rsidR="00B1723E" w:rsidRPr="0015332D" w:rsidRDefault="00B1723E" w:rsidP="00326BF8">
            <w:pPr>
              <w:jc w:val="center"/>
              <w:rPr>
                <w:rFonts w:ascii="Arial" w:hAnsi="Arial" w:cs="Arial"/>
                <w:color w:val="000000"/>
                <w:sz w:val="20"/>
                <w:szCs w:val="20"/>
                <w:lang w:eastAsia="en-GB"/>
              </w:rPr>
            </w:pPr>
          </w:p>
        </w:tc>
        <w:tc>
          <w:tcPr>
            <w:tcW w:w="556" w:type="dxa"/>
            <w:tcBorders>
              <w:top w:val="nil"/>
              <w:left w:val="nil"/>
              <w:bottom w:val="single" w:sz="4" w:space="0" w:color="auto"/>
              <w:right w:val="single" w:sz="4" w:space="0" w:color="auto"/>
            </w:tcBorders>
            <w:shd w:val="clear" w:color="auto" w:fill="auto"/>
            <w:noWrap/>
            <w:vAlign w:val="center"/>
            <w:hideMark/>
          </w:tcPr>
          <w:p w14:paraId="7CFC25DF" w14:textId="77777777" w:rsidR="00B1723E" w:rsidRPr="0015332D" w:rsidRDefault="00B1723E" w:rsidP="00326BF8">
            <w:pPr>
              <w:jc w:val="center"/>
              <w:rPr>
                <w:rFonts w:ascii="Arial" w:hAnsi="Arial" w:cs="Arial"/>
                <w:color w:val="000000"/>
                <w:sz w:val="20"/>
                <w:szCs w:val="20"/>
                <w:lang w:eastAsia="en-GB"/>
              </w:rPr>
            </w:pPr>
          </w:p>
        </w:tc>
        <w:tc>
          <w:tcPr>
            <w:tcW w:w="516" w:type="dxa"/>
            <w:tcBorders>
              <w:top w:val="nil"/>
              <w:left w:val="nil"/>
              <w:bottom w:val="single" w:sz="4" w:space="0" w:color="auto"/>
              <w:right w:val="single" w:sz="4" w:space="0" w:color="auto"/>
            </w:tcBorders>
            <w:shd w:val="clear" w:color="auto" w:fill="auto"/>
            <w:noWrap/>
            <w:vAlign w:val="center"/>
            <w:hideMark/>
          </w:tcPr>
          <w:p w14:paraId="7045D83D" w14:textId="77777777" w:rsidR="00B1723E" w:rsidRPr="0015332D" w:rsidRDefault="00B1723E" w:rsidP="00326BF8">
            <w:pPr>
              <w:jc w:val="center"/>
              <w:rPr>
                <w:rFonts w:ascii="Arial" w:hAnsi="Arial" w:cs="Arial"/>
                <w:color w:val="000000"/>
                <w:sz w:val="20"/>
                <w:szCs w:val="20"/>
                <w:lang w:eastAsia="en-GB"/>
              </w:rPr>
            </w:pPr>
          </w:p>
        </w:tc>
      </w:tr>
      <w:tr w:rsidR="00B1723E" w:rsidRPr="00030414" w14:paraId="0D6DE3D2" w14:textId="77777777" w:rsidTr="00326BF8">
        <w:trPr>
          <w:trHeight w:val="26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BBDE2AC"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Atbildīgā iestāde</w:t>
            </w:r>
          </w:p>
        </w:tc>
        <w:tc>
          <w:tcPr>
            <w:tcW w:w="1495" w:type="dxa"/>
            <w:tcBorders>
              <w:top w:val="nil"/>
              <w:left w:val="nil"/>
              <w:bottom w:val="single" w:sz="4" w:space="0" w:color="auto"/>
              <w:right w:val="single" w:sz="4" w:space="0" w:color="auto"/>
            </w:tcBorders>
            <w:shd w:val="clear" w:color="auto" w:fill="auto"/>
            <w:noWrap/>
            <w:vAlign w:val="center"/>
            <w:hideMark/>
          </w:tcPr>
          <w:p w14:paraId="5EAD9994"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IZM</w:t>
            </w:r>
          </w:p>
        </w:tc>
        <w:tc>
          <w:tcPr>
            <w:tcW w:w="1362" w:type="dxa"/>
            <w:tcBorders>
              <w:top w:val="nil"/>
              <w:left w:val="nil"/>
              <w:bottom w:val="single" w:sz="4" w:space="0" w:color="auto"/>
              <w:right w:val="single" w:sz="4" w:space="0" w:color="auto"/>
            </w:tcBorders>
            <w:shd w:val="clear" w:color="auto" w:fill="auto"/>
            <w:noWrap/>
            <w:vAlign w:val="center"/>
            <w:hideMark/>
          </w:tcPr>
          <w:p w14:paraId="44E9AC57"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EM</w:t>
            </w:r>
          </w:p>
        </w:tc>
        <w:tc>
          <w:tcPr>
            <w:tcW w:w="1538" w:type="dxa"/>
            <w:tcBorders>
              <w:top w:val="nil"/>
              <w:left w:val="nil"/>
              <w:bottom w:val="single" w:sz="4" w:space="0" w:color="auto"/>
              <w:right w:val="single" w:sz="4" w:space="0" w:color="auto"/>
            </w:tcBorders>
            <w:shd w:val="clear" w:color="auto" w:fill="auto"/>
            <w:noWrap/>
            <w:vAlign w:val="center"/>
            <w:hideMark/>
          </w:tcPr>
          <w:p w14:paraId="53855CD2"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VARAM</w:t>
            </w:r>
          </w:p>
        </w:tc>
        <w:tc>
          <w:tcPr>
            <w:tcW w:w="516" w:type="dxa"/>
            <w:tcBorders>
              <w:top w:val="nil"/>
              <w:left w:val="nil"/>
              <w:bottom w:val="single" w:sz="4" w:space="0" w:color="auto"/>
              <w:right w:val="single" w:sz="4" w:space="0" w:color="auto"/>
            </w:tcBorders>
            <w:shd w:val="clear" w:color="auto" w:fill="auto"/>
            <w:noWrap/>
            <w:vAlign w:val="center"/>
            <w:hideMark/>
          </w:tcPr>
          <w:p w14:paraId="3E46CE9D"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SM</w:t>
            </w:r>
          </w:p>
        </w:tc>
        <w:tc>
          <w:tcPr>
            <w:tcW w:w="759" w:type="dxa"/>
            <w:tcBorders>
              <w:top w:val="nil"/>
              <w:left w:val="nil"/>
              <w:bottom w:val="single" w:sz="4" w:space="0" w:color="auto"/>
              <w:right w:val="single" w:sz="4" w:space="0" w:color="auto"/>
            </w:tcBorders>
            <w:shd w:val="clear" w:color="auto" w:fill="auto"/>
            <w:noWrap/>
            <w:vAlign w:val="center"/>
            <w:hideMark/>
          </w:tcPr>
          <w:p w14:paraId="3D712D35"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TM</w:t>
            </w:r>
          </w:p>
        </w:tc>
        <w:tc>
          <w:tcPr>
            <w:tcW w:w="556" w:type="dxa"/>
            <w:tcBorders>
              <w:top w:val="nil"/>
              <w:left w:val="nil"/>
              <w:bottom w:val="single" w:sz="4" w:space="0" w:color="auto"/>
              <w:right w:val="single" w:sz="4" w:space="0" w:color="auto"/>
            </w:tcBorders>
            <w:shd w:val="clear" w:color="auto" w:fill="auto"/>
            <w:noWrap/>
            <w:vAlign w:val="center"/>
            <w:hideMark/>
          </w:tcPr>
          <w:p w14:paraId="39E031BB"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KM</w:t>
            </w:r>
          </w:p>
        </w:tc>
        <w:tc>
          <w:tcPr>
            <w:tcW w:w="516" w:type="dxa"/>
            <w:tcBorders>
              <w:top w:val="nil"/>
              <w:left w:val="nil"/>
              <w:bottom w:val="single" w:sz="4" w:space="0" w:color="auto"/>
              <w:right w:val="single" w:sz="4" w:space="0" w:color="auto"/>
            </w:tcBorders>
            <w:shd w:val="clear" w:color="auto" w:fill="auto"/>
            <w:noWrap/>
            <w:vAlign w:val="center"/>
            <w:hideMark/>
          </w:tcPr>
          <w:p w14:paraId="68E0A6DA"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VM</w:t>
            </w:r>
          </w:p>
        </w:tc>
      </w:tr>
      <w:tr w:rsidR="00B1723E" w:rsidRPr="00030414" w14:paraId="2B81A2A4" w14:textId="77777777" w:rsidTr="00326BF8">
        <w:trPr>
          <w:trHeight w:val="313"/>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BC9B4F9"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Īstenotājs</w:t>
            </w:r>
          </w:p>
        </w:tc>
        <w:tc>
          <w:tcPr>
            <w:tcW w:w="1495" w:type="dxa"/>
            <w:tcBorders>
              <w:top w:val="nil"/>
              <w:left w:val="nil"/>
              <w:bottom w:val="single" w:sz="4" w:space="0" w:color="auto"/>
              <w:right w:val="single" w:sz="4" w:space="0" w:color="auto"/>
            </w:tcBorders>
            <w:shd w:val="clear" w:color="auto" w:fill="auto"/>
            <w:noWrap/>
            <w:vAlign w:val="center"/>
            <w:hideMark/>
          </w:tcPr>
          <w:p w14:paraId="14308B74"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Publisks</w:t>
            </w:r>
          </w:p>
        </w:tc>
        <w:tc>
          <w:tcPr>
            <w:tcW w:w="1362" w:type="dxa"/>
            <w:tcBorders>
              <w:top w:val="nil"/>
              <w:left w:val="nil"/>
              <w:bottom w:val="single" w:sz="4" w:space="0" w:color="auto"/>
              <w:right w:val="single" w:sz="4" w:space="0" w:color="auto"/>
            </w:tcBorders>
            <w:shd w:val="clear" w:color="auto" w:fill="auto"/>
            <w:noWrap/>
            <w:vAlign w:val="center"/>
            <w:hideMark/>
          </w:tcPr>
          <w:p w14:paraId="25629033"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Nevalstisks</w:t>
            </w:r>
          </w:p>
        </w:tc>
        <w:tc>
          <w:tcPr>
            <w:tcW w:w="1538" w:type="dxa"/>
            <w:tcBorders>
              <w:top w:val="nil"/>
              <w:left w:val="nil"/>
              <w:bottom w:val="single" w:sz="4" w:space="0" w:color="auto"/>
              <w:right w:val="single" w:sz="4" w:space="0" w:color="auto"/>
            </w:tcBorders>
            <w:shd w:val="clear" w:color="auto" w:fill="auto"/>
            <w:noWrap/>
            <w:vAlign w:val="center"/>
            <w:hideMark/>
          </w:tcPr>
          <w:p w14:paraId="5142AAB3"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Privāts</w:t>
            </w:r>
          </w:p>
        </w:tc>
        <w:tc>
          <w:tcPr>
            <w:tcW w:w="516" w:type="dxa"/>
            <w:tcBorders>
              <w:top w:val="nil"/>
              <w:left w:val="nil"/>
              <w:bottom w:val="single" w:sz="4" w:space="0" w:color="auto"/>
              <w:right w:val="single" w:sz="4" w:space="0" w:color="auto"/>
            </w:tcBorders>
            <w:shd w:val="clear" w:color="auto" w:fill="auto"/>
            <w:noWrap/>
            <w:vAlign w:val="center"/>
            <w:hideMark/>
          </w:tcPr>
          <w:p w14:paraId="059B7B62" w14:textId="77777777" w:rsidR="00B1723E" w:rsidRPr="0015332D" w:rsidRDefault="00B1723E" w:rsidP="00326BF8">
            <w:pPr>
              <w:jc w:val="center"/>
              <w:rPr>
                <w:rFonts w:ascii="Arial" w:hAnsi="Arial" w:cs="Arial"/>
                <w:color w:val="000000"/>
                <w:sz w:val="20"/>
                <w:szCs w:val="20"/>
                <w:lang w:eastAsia="en-GB"/>
              </w:rPr>
            </w:pPr>
          </w:p>
        </w:tc>
        <w:tc>
          <w:tcPr>
            <w:tcW w:w="759" w:type="dxa"/>
            <w:tcBorders>
              <w:top w:val="nil"/>
              <w:left w:val="nil"/>
              <w:bottom w:val="single" w:sz="4" w:space="0" w:color="auto"/>
              <w:right w:val="single" w:sz="4" w:space="0" w:color="auto"/>
            </w:tcBorders>
            <w:shd w:val="clear" w:color="auto" w:fill="auto"/>
            <w:noWrap/>
            <w:vAlign w:val="center"/>
            <w:hideMark/>
          </w:tcPr>
          <w:p w14:paraId="38D916B9" w14:textId="77777777" w:rsidR="00B1723E" w:rsidRPr="0015332D" w:rsidRDefault="00B1723E" w:rsidP="00326BF8">
            <w:pPr>
              <w:jc w:val="center"/>
              <w:rPr>
                <w:rFonts w:ascii="Arial" w:hAnsi="Arial" w:cs="Arial"/>
                <w:color w:val="000000"/>
                <w:sz w:val="20"/>
                <w:szCs w:val="20"/>
                <w:lang w:eastAsia="en-GB"/>
              </w:rPr>
            </w:pPr>
          </w:p>
        </w:tc>
        <w:tc>
          <w:tcPr>
            <w:tcW w:w="556" w:type="dxa"/>
            <w:tcBorders>
              <w:top w:val="nil"/>
              <w:left w:val="nil"/>
              <w:bottom w:val="single" w:sz="4" w:space="0" w:color="auto"/>
              <w:right w:val="single" w:sz="4" w:space="0" w:color="auto"/>
            </w:tcBorders>
            <w:shd w:val="clear" w:color="auto" w:fill="auto"/>
            <w:noWrap/>
            <w:vAlign w:val="center"/>
            <w:hideMark/>
          </w:tcPr>
          <w:p w14:paraId="7B4992EA" w14:textId="77777777" w:rsidR="00B1723E" w:rsidRPr="0015332D" w:rsidRDefault="00B1723E" w:rsidP="00326BF8">
            <w:pPr>
              <w:jc w:val="center"/>
              <w:rPr>
                <w:rFonts w:ascii="Arial" w:hAnsi="Arial" w:cs="Arial"/>
                <w:color w:val="000000"/>
                <w:sz w:val="20"/>
                <w:szCs w:val="20"/>
                <w:lang w:eastAsia="en-GB"/>
              </w:rPr>
            </w:pPr>
          </w:p>
        </w:tc>
        <w:tc>
          <w:tcPr>
            <w:tcW w:w="516" w:type="dxa"/>
            <w:tcBorders>
              <w:top w:val="nil"/>
              <w:left w:val="nil"/>
              <w:bottom w:val="single" w:sz="4" w:space="0" w:color="auto"/>
              <w:right w:val="single" w:sz="4" w:space="0" w:color="auto"/>
            </w:tcBorders>
            <w:shd w:val="clear" w:color="auto" w:fill="auto"/>
            <w:noWrap/>
            <w:vAlign w:val="center"/>
            <w:hideMark/>
          </w:tcPr>
          <w:p w14:paraId="509627CC" w14:textId="77777777" w:rsidR="00B1723E" w:rsidRPr="0015332D" w:rsidRDefault="00B1723E" w:rsidP="00326BF8">
            <w:pPr>
              <w:jc w:val="center"/>
              <w:rPr>
                <w:rFonts w:ascii="Arial" w:hAnsi="Arial" w:cs="Arial"/>
                <w:color w:val="000000"/>
                <w:sz w:val="20"/>
                <w:szCs w:val="20"/>
                <w:lang w:eastAsia="en-GB"/>
              </w:rPr>
            </w:pPr>
          </w:p>
        </w:tc>
      </w:tr>
      <w:tr w:rsidR="00B1723E" w:rsidRPr="00030414" w14:paraId="0C3F8BE7" w14:textId="77777777" w:rsidTr="00326BF8">
        <w:trPr>
          <w:trHeight w:val="289"/>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4925C7"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Ilgums, gados</w:t>
            </w:r>
          </w:p>
        </w:tc>
        <w:tc>
          <w:tcPr>
            <w:tcW w:w="1495" w:type="dxa"/>
            <w:tcBorders>
              <w:top w:val="nil"/>
              <w:left w:val="nil"/>
              <w:bottom w:val="single" w:sz="4" w:space="0" w:color="auto"/>
              <w:right w:val="single" w:sz="4" w:space="0" w:color="auto"/>
            </w:tcBorders>
            <w:shd w:val="clear" w:color="auto" w:fill="auto"/>
            <w:noWrap/>
            <w:vAlign w:val="center"/>
            <w:hideMark/>
          </w:tcPr>
          <w:p w14:paraId="3C3AFF9C"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0</w:t>
            </w:r>
          </w:p>
        </w:tc>
        <w:tc>
          <w:tcPr>
            <w:tcW w:w="1362" w:type="dxa"/>
            <w:tcBorders>
              <w:top w:val="nil"/>
              <w:left w:val="nil"/>
              <w:bottom w:val="single" w:sz="4" w:space="0" w:color="auto"/>
              <w:right w:val="single" w:sz="4" w:space="0" w:color="auto"/>
            </w:tcBorders>
            <w:shd w:val="clear" w:color="auto" w:fill="auto"/>
            <w:noWrap/>
            <w:vAlign w:val="center"/>
            <w:hideMark/>
          </w:tcPr>
          <w:p w14:paraId="3E6CE5FA"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1-2</w:t>
            </w:r>
          </w:p>
        </w:tc>
        <w:tc>
          <w:tcPr>
            <w:tcW w:w="1538" w:type="dxa"/>
            <w:tcBorders>
              <w:top w:val="nil"/>
              <w:left w:val="nil"/>
              <w:bottom w:val="single" w:sz="4" w:space="0" w:color="auto"/>
              <w:right w:val="single" w:sz="4" w:space="0" w:color="auto"/>
            </w:tcBorders>
            <w:shd w:val="clear" w:color="auto" w:fill="auto"/>
            <w:noWrap/>
            <w:vAlign w:val="center"/>
            <w:hideMark/>
          </w:tcPr>
          <w:p w14:paraId="72BF8DA5"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3-5</w:t>
            </w:r>
          </w:p>
        </w:tc>
        <w:tc>
          <w:tcPr>
            <w:tcW w:w="516" w:type="dxa"/>
            <w:tcBorders>
              <w:top w:val="nil"/>
              <w:left w:val="nil"/>
              <w:bottom w:val="single" w:sz="4" w:space="0" w:color="auto"/>
              <w:right w:val="single" w:sz="4" w:space="0" w:color="auto"/>
            </w:tcBorders>
            <w:shd w:val="clear" w:color="auto" w:fill="auto"/>
            <w:noWrap/>
            <w:vAlign w:val="center"/>
            <w:hideMark/>
          </w:tcPr>
          <w:p w14:paraId="39A9ED60"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6+</w:t>
            </w:r>
          </w:p>
        </w:tc>
        <w:tc>
          <w:tcPr>
            <w:tcW w:w="759" w:type="dxa"/>
            <w:tcBorders>
              <w:top w:val="nil"/>
              <w:left w:val="nil"/>
              <w:bottom w:val="single" w:sz="4" w:space="0" w:color="auto"/>
              <w:right w:val="single" w:sz="4" w:space="0" w:color="auto"/>
            </w:tcBorders>
            <w:shd w:val="clear" w:color="auto" w:fill="auto"/>
            <w:noWrap/>
            <w:vAlign w:val="center"/>
            <w:hideMark/>
          </w:tcPr>
          <w:p w14:paraId="47044E39" w14:textId="77777777" w:rsidR="00B1723E" w:rsidRPr="0015332D" w:rsidRDefault="00B1723E" w:rsidP="00326BF8">
            <w:pPr>
              <w:jc w:val="center"/>
              <w:rPr>
                <w:rFonts w:ascii="Arial" w:hAnsi="Arial" w:cs="Arial"/>
                <w:color w:val="000000"/>
                <w:sz w:val="20"/>
                <w:szCs w:val="20"/>
                <w:lang w:eastAsia="en-GB"/>
              </w:rPr>
            </w:pPr>
          </w:p>
        </w:tc>
        <w:tc>
          <w:tcPr>
            <w:tcW w:w="556" w:type="dxa"/>
            <w:tcBorders>
              <w:top w:val="nil"/>
              <w:left w:val="nil"/>
              <w:bottom w:val="single" w:sz="4" w:space="0" w:color="auto"/>
              <w:right w:val="single" w:sz="4" w:space="0" w:color="auto"/>
            </w:tcBorders>
            <w:shd w:val="clear" w:color="auto" w:fill="auto"/>
            <w:noWrap/>
            <w:vAlign w:val="center"/>
            <w:hideMark/>
          </w:tcPr>
          <w:p w14:paraId="0B39AC17" w14:textId="77777777" w:rsidR="00B1723E" w:rsidRPr="0015332D" w:rsidRDefault="00B1723E" w:rsidP="00326BF8">
            <w:pPr>
              <w:jc w:val="center"/>
              <w:rPr>
                <w:rFonts w:ascii="Arial" w:hAnsi="Arial" w:cs="Arial"/>
                <w:color w:val="000000"/>
                <w:sz w:val="20"/>
                <w:szCs w:val="20"/>
                <w:lang w:eastAsia="en-GB"/>
              </w:rPr>
            </w:pPr>
          </w:p>
        </w:tc>
        <w:tc>
          <w:tcPr>
            <w:tcW w:w="516" w:type="dxa"/>
            <w:tcBorders>
              <w:top w:val="nil"/>
              <w:left w:val="nil"/>
              <w:bottom w:val="single" w:sz="4" w:space="0" w:color="auto"/>
              <w:right w:val="single" w:sz="4" w:space="0" w:color="auto"/>
            </w:tcBorders>
            <w:shd w:val="clear" w:color="auto" w:fill="auto"/>
            <w:noWrap/>
            <w:vAlign w:val="center"/>
            <w:hideMark/>
          </w:tcPr>
          <w:p w14:paraId="3E8B977E" w14:textId="77777777" w:rsidR="00B1723E" w:rsidRPr="0015332D" w:rsidRDefault="00B1723E" w:rsidP="00326BF8">
            <w:pPr>
              <w:jc w:val="center"/>
              <w:rPr>
                <w:rFonts w:ascii="Arial" w:hAnsi="Arial" w:cs="Arial"/>
                <w:color w:val="000000"/>
                <w:sz w:val="20"/>
                <w:szCs w:val="20"/>
                <w:lang w:eastAsia="en-GB"/>
              </w:rPr>
            </w:pPr>
          </w:p>
        </w:tc>
      </w:tr>
      <w:tr w:rsidR="00B1723E" w:rsidRPr="00030414" w14:paraId="3C795FA9" w14:textId="77777777" w:rsidTr="00326BF8">
        <w:trPr>
          <w:trHeight w:val="26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E6C932"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Projekta summa, mil</w:t>
            </w:r>
            <w:r>
              <w:rPr>
                <w:rFonts w:ascii="Arial" w:hAnsi="Arial" w:cs="Arial"/>
                <w:b/>
                <w:i/>
                <w:color w:val="000000"/>
                <w:sz w:val="20"/>
                <w:szCs w:val="20"/>
                <w:lang w:eastAsia="en-GB"/>
              </w:rPr>
              <w:t>j.</w:t>
            </w:r>
            <w:r w:rsidRPr="0015332D">
              <w:rPr>
                <w:rFonts w:ascii="Arial" w:hAnsi="Arial" w:cs="Arial"/>
                <w:b/>
                <w:i/>
                <w:color w:val="000000"/>
                <w:sz w:val="20"/>
                <w:szCs w:val="20"/>
                <w:lang w:eastAsia="en-GB"/>
              </w:rPr>
              <w:t xml:space="preserve"> EUR</w:t>
            </w:r>
          </w:p>
        </w:tc>
        <w:tc>
          <w:tcPr>
            <w:tcW w:w="1495" w:type="dxa"/>
            <w:tcBorders>
              <w:top w:val="nil"/>
              <w:left w:val="nil"/>
              <w:bottom w:val="single" w:sz="4" w:space="0" w:color="auto"/>
              <w:right w:val="single" w:sz="4" w:space="0" w:color="auto"/>
            </w:tcBorders>
            <w:shd w:val="clear" w:color="auto" w:fill="auto"/>
            <w:noWrap/>
            <w:vAlign w:val="center"/>
            <w:hideMark/>
          </w:tcPr>
          <w:p w14:paraId="3CC190C7" w14:textId="15A32336" w:rsidR="00B1723E" w:rsidRPr="0015332D" w:rsidRDefault="00B1723E" w:rsidP="00326BF8">
            <w:pPr>
              <w:jc w:val="center"/>
              <w:rPr>
                <w:rFonts w:ascii="Arial" w:hAnsi="Arial" w:cs="Arial"/>
                <w:color w:val="000000"/>
                <w:sz w:val="20"/>
                <w:szCs w:val="20"/>
                <w:lang w:eastAsia="en-GB"/>
              </w:rPr>
            </w:pPr>
            <w:r w:rsidRPr="72B782CB">
              <w:rPr>
                <w:rFonts w:ascii="Arial" w:hAnsi="Arial" w:cs="Arial"/>
                <w:color w:val="000000" w:themeColor="text1"/>
                <w:sz w:val="20"/>
                <w:szCs w:val="20"/>
                <w:lang w:eastAsia="en-GB"/>
              </w:rPr>
              <w:t>-0,2</w:t>
            </w:r>
            <w:r w:rsidR="00B02E70">
              <w:rPr>
                <w:rStyle w:val="FootnoteReference"/>
                <w:rFonts w:ascii="Arial" w:hAnsi="Arial" w:cs="Arial"/>
                <w:color w:val="000000" w:themeColor="text1"/>
                <w:sz w:val="20"/>
                <w:szCs w:val="20"/>
                <w:lang w:eastAsia="en-GB"/>
              </w:rPr>
              <w:footnoteReference w:id="49"/>
            </w:r>
          </w:p>
        </w:tc>
        <w:tc>
          <w:tcPr>
            <w:tcW w:w="1362" w:type="dxa"/>
            <w:tcBorders>
              <w:top w:val="nil"/>
              <w:left w:val="nil"/>
              <w:bottom w:val="single" w:sz="4" w:space="0" w:color="auto"/>
              <w:right w:val="single" w:sz="4" w:space="0" w:color="auto"/>
            </w:tcBorders>
            <w:shd w:val="clear" w:color="auto" w:fill="auto"/>
            <w:noWrap/>
            <w:vAlign w:val="center"/>
            <w:hideMark/>
          </w:tcPr>
          <w:p w14:paraId="68DC07D2"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0,2-0,5</w:t>
            </w:r>
          </w:p>
        </w:tc>
        <w:tc>
          <w:tcPr>
            <w:tcW w:w="1538" w:type="dxa"/>
            <w:tcBorders>
              <w:top w:val="nil"/>
              <w:left w:val="nil"/>
              <w:bottom w:val="single" w:sz="4" w:space="0" w:color="auto"/>
              <w:right w:val="single" w:sz="4" w:space="0" w:color="auto"/>
            </w:tcBorders>
            <w:shd w:val="clear" w:color="auto" w:fill="auto"/>
            <w:noWrap/>
            <w:vAlign w:val="center"/>
            <w:hideMark/>
          </w:tcPr>
          <w:p w14:paraId="5C24E1D9"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0,5-1</w:t>
            </w:r>
          </w:p>
        </w:tc>
        <w:tc>
          <w:tcPr>
            <w:tcW w:w="516" w:type="dxa"/>
            <w:tcBorders>
              <w:top w:val="nil"/>
              <w:left w:val="nil"/>
              <w:bottom w:val="single" w:sz="4" w:space="0" w:color="auto"/>
              <w:right w:val="single" w:sz="4" w:space="0" w:color="auto"/>
            </w:tcBorders>
            <w:shd w:val="clear" w:color="auto" w:fill="auto"/>
            <w:noWrap/>
            <w:vAlign w:val="center"/>
            <w:hideMark/>
          </w:tcPr>
          <w:p w14:paraId="0DF92484"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1-2</w:t>
            </w:r>
          </w:p>
        </w:tc>
        <w:tc>
          <w:tcPr>
            <w:tcW w:w="759" w:type="dxa"/>
            <w:tcBorders>
              <w:top w:val="nil"/>
              <w:left w:val="nil"/>
              <w:bottom w:val="single" w:sz="4" w:space="0" w:color="auto"/>
              <w:right w:val="single" w:sz="4" w:space="0" w:color="auto"/>
            </w:tcBorders>
            <w:shd w:val="clear" w:color="auto" w:fill="auto"/>
            <w:noWrap/>
            <w:vAlign w:val="center"/>
            <w:hideMark/>
          </w:tcPr>
          <w:p w14:paraId="29FA97E6"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2-10</w:t>
            </w:r>
          </w:p>
        </w:tc>
        <w:tc>
          <w:tcPr>
            <w:tcW w:w="556" w:type="dxa"/>
            <w:tcBorders>
              <w:top w:val="nil"/>
              <w:left w:val="nil"/>
              <w:bottom w:val="single" w:sz="4" w:space="0" w:color="auto"/>
              <w:right w:val="single" w:sz="4" w:space="0" w:color="auto"/>
            </w:tcBorders>
            <w:shd w:val="clear" w:color="auto" w:fill="auto"/>
            <w:noWrap/>
            <w:vAlign w:val="center"/>
            <w:hideMark/>
          </w:tcPr>
          <w:p w14:paraId="0DA21206" w14:textId="77777777"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10+</w:t>
            </w:r>
          </w:p>
        </w:tc>
        <w:tc>
          <w:tcPr>
            <w:tcW w:w="516" w:type="dxa"/>
            <w:tcBorders>
              <w:top w:val="nil"/>
              <w:left w:val="nil"/>
              <w:bottom w:val="single" w:sz="4" w:space="0" w:color="auto"/>
              <w:right w:val="single" w:sz="4" w:space="0" w:color="auto"/>
            </w:tcBorders>
            <w:shd w:val="clear" w:color="auto" w:fill="auto"/>
            <w:noWrap/>
            <w:vAlign w:val="center"/>
            <w:hideMark/>
          </w:tcPr>
          <w:p w14:paraId="1D9A1DE3" w14:textId="77777777" w:rsidR="00B1723E" w:rsidRPr="0015332D" w:rsidRDefault="00B1723E" w:rsidP="00326BF8">
            <w:pPr>
              <w:jc w:val="center"/>
              <w:rPr>
                <w:rFonts w:ascii="Arial" w:hAnsi="Arial" w:cs="Arial"/>
                <w:color w:val="000000"/>
                <w:sz w:val="20"/>
                <w:szCs w:val="20"/>
                <w:lang w:eastAsia="en-GB"/>
              </w:rPr>
            </w:pPr>
          </w:p>
        </w:tc>
      </w:tr>
      <w:tr w:rsidR="00B1723E" w:rsidRPr="00030414" w14:paraId="4A02A8C4" w14:textId="77777777" w:rsidTr="00326BF8">
        <w:trPr>
          <w:trHeight w:val="1056"/>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757BA34" w14:textId="77777777" w:rsidR="00B1723E" w:rsidRPr="0015332D" w:rsidRDefault="00B1723E" w:rsidP="00326BF8">
            <w:pPr>
              <w:rPr>
                <w:rFonts w:ascii="Arial" w:hAnsi="Arial" w:cs="Arial"/>
                <w:b/>
                <w:i/>
                <w:color w:val="000000"/>
                <w:sz w:val="20"/>
                <w:szCs w:val="20"/>
                <w:lang w:eastAsia="en-GB"/>
              </w:rPr>
            </w:pPr>
            <w:r w:rsidRPr="0015332D">
              <w:rPr>
                <w:rFonts w:ascii="Arial" w:hAnsi="Arial" w:cs="Arial"/>
                <w:b/>
                <w:i/>
                <w:color w:val="000000"/>
                <w:sz w:val="20"/>
                <w:szCs w:val="20"/>
                <w:lang w:eastAsia="en-GB"/>
              </w:rPr>
              <w:t>Veids</w:t>
            </w:r>
          </w:p>
        </w:tc>
        <w:tc>
          <w:tcPr>
            <w:tcW w:w="1495" w:type="dxa"/>
            <w:tcBorders>
              <w:top w:val="nil"/>
              <w:left w:val="nil"/>
              <w:bottom w:val="single" w:sz="4" w:space="0" w:color="auto"/>
              <w:right w:val="single" w:sz="4" w:space="0" w:color="auto"/>
            </w:tcBorders>
            <w:shd w:val="clear" w:color="auto" w:fill="auto"/>
            <w:vAlign w:val="center"/>
            <w:hideMark/>
          </w:tcPr>
          <w:p w14:paraId="1B8F0E45" w14:textId="1E780BF8" w:rsidR="00B1723E" w:rsidRPr="0015332D" w:rsidRDefault="00B1723E" w:rsidP="00326BF8">
            <w:pPr>
              <w:jc w:val="center"/>
              <w:rPr>
                <w:rFonts w:ascii="Arial" w:hAnsi="Arial" w:cs="Arial"/>
                <w:color w:val="000000"/>
                <w:sz w:val="20"/>
                <w:szCs w:val="20"/>
                <w:lang w:eastAsia="en-GB"/>
              </w:rPr>
            </w:pPr>
            <w:r w:rsidRPr="0015332D">
              <w:rPr>
                <w:rFonts w:ascii="Arial" w:hAnsi="Arial" w:cs="Arial"/>
                <w:color w:val="000000"/>
                <w:sz w:val="20"/>
                <w:szCs w:val="20"/>
                <w:lang w:eastAsia="en-GB"/>
              </w:rPr>
              <w:t>Infrastruktūras</w:t>
            </w:r>
            <w:r w:rsidR="007F7380">
              <w:rPr>
                <w:rStyle w:val="FootnoteReference"/>
                <w:rFonts w:ascii="Arial" w:hAnsi="Arial" w:cs="Arial"/>
                <w:color w:val="000000"/>
                <w:sz w:val="20"/>
                <w:szCs w:val="20"/>
                <w:lang w:eastAsia="en-GB"/>
              </w:rPr>
              <w:footnoteReference w:id="50"/>
            </w:r>
          </w:p>
        </w:tc>
        <w:tc>
          <w:tcPr>
            <w:tcW w:w="1362" w:type="dxa"/>
            <w:tcBorders>
              <w:top w:val="nil"/>
              <w:left w:val="nil"/>
              <w:bottom w:val="single" w:sz="4" w:space="0" w:color="auto"/>
              <w:right w:val="single" w:sz="4" w:space="0" w:color="auto"/>
            </w:tcBorders>
            <w:shd w:val="clear" w:color="auto" w:fill="auto"/>
            <w:vAlign w:val="center"/>
            <w:hideMark/>
          </w:tcPr>
          <w:p w14:paraId="5A233B71" w14:textId="38799402" w:rsidR="00B1723E" w:rsidRPr="0015332D" w:rsidRDefault="00B1723E" w:rsidP="00326BF8">
            <w:pPr>
              <w:jc w:val="center"/>
              <w:rPr>
                <w:rFonts w:ascii="Arial" w:hAnsi="Arial" w:cs="Arial"/>
                <w:color w:val="000000"/>
                <w:sz w:val="20"/>
                <w:szCs w:val="20"/>
                <w:lang w:eastAsia="en-GB"/>
              </w:rPr>
            </w:pPr>
            <w:r w:rsidRPr="72B782CB">
              <w:rPr>
                <w:rFonts w:ascii="Arial" w:hAnsi="Arial" w:cs="Arial"/>
                <w:color w:val="000000" w:themeColor="text1"/>
                <w:sz w:val="20"/>
                <w:szCs w:val="20"/>
                <w:lang w:eastAsia="en-GB"/>
              </w:rPr>
              <w:t>Sistēmu izstrāde</w:t>
            </w:r>
            <w:r w:rsidR="008373EF">
              <w:rPr>
                <w:rStyle w:val="FootnoteReference"/>
                <w:rFonts w:ascii="Arial" w:hAnsi="Arial" w:cs="Arial"/>
                <w:color w:val="000000" w:themeColor="text1"/>
                <w:sz w:val="20"/>
                <w:szCs w:val="20"/>
                <w:lang w:eastAsia="en-GB"/>
              </w:rPr>
              <w:footnoteReference w:id="51"/>
            </w:r>
          </w:p>
        </w:tc>
        <w:tc>
          <w:tcPr>
            <w:tcW w:w="1538" w:type="dxa"/>
            <w:tcBorders>
              <w:top w:val="nil"/>
              <w:left w:val="nil"/>
              <w:bottom w:val="single" w:sz="4" w:space="0" w:color="auto"/>
              <w:right w:val="single" w:sz="4" w:space="0" w:color="auto"/>
            </w:tcBorders>
            <w:shd w:val="clear" w:color="auto" w:fill="auto"/>
            <w:vAlign w:val="center"/>
            <w:hideMark/>
          </w:tcPr>
          <w:p w14:paraId="14AC37BE" w14:textId="78FCCEC5" w:rsidR="00B1723E" w:rsidRPr="0015332D" w:rsidRDefault="00B1723E" w:rsidP="00326BF8">
            <w:pPr>
              <w:jc w:val="center"/>
              <w:rPr>
                <w:rFonts w:ascii="Arial" w:hAnsi="Arial" w:cs="Arial"/>
                <w:color w:val="000000"/>
                <w:sz w:val="20"/>
                <w:szCs w:val="20"/>
                <w:lang w:eastAsia="en-GB"/>
              </w:rPr>
            </w:pPr>
            <w:r w:rsidRPr="72B782CB">
              <w:rPr>
                <w:rFonts w:ascii="Arial" w:hAnsi="Arial" w:cs="Arial"/>
                <w:color w:val="000000" w:themeColor="text1"/>
                <w:sz w:val="20"/>
                <w:szCs w:val="20"/>
                <w:lang w:eastAsia="en-GB"/>
              </w:rPr>
              <w:t>Mērķa grupas nodrošinājums</w:t>
            </w:r>
            <w:r w:rsidR="008373EF">
              <w:rPr>
                <w:rStyle w:val="FootnoteReference"/>
                <w:rFonts w:ascii="Arial" w:hAnsi="Arial" w:cs="Arial"/>
                <w:color w:val="000000" w:themeColor="text1"/>
                <w:sz w:val="20"/>
                <w:szCs w:val="20"/>
                <w:lang w:eastAsia="en-GB"/>
              </w:rPr>
              <w:footnoteReference w:id="52"/>
            </w:r>
          </w:p>
        </w:tc>
        <w:tc>
          <w:tcPr>
            <w:tcW w:w="516" w:type="dxa"/>
            <w:tcBorders>
              <w:top w:val="nil"/>
              <w:left w:val="nil"/>
              <w:bottom w:val="single" w:sz="4" w:space="0" w:color="auto"/>
              <w:right w:val="single" w:sz="4" w:space="0" w:color="auto"/>
            </w:tcBorders>
            <w:shd w:val="clear" w:color="auto" w:fill="auto"/>
            <w:noWrap/>
            <w:vAlign w:val="center"/>
            <w:hideMark/>
          </w:tcPr>
          <w:p w14:paraId="2DE337C3" w14:textId="77777777" w:rsidR="00B1723E" w:rsidRPr="0015332D" w:rsidRDefault="00B1723E" w:rsidP="00326BF8">
            <w:pPr>
              <w:jc w:val="center"/>
              <w:rPr>
                <w:rFonts w:ascii="Arial" w:hAnsi="Arial" w:cs="Arial"/>
                <w:color w:val="000000"/>
                <w:sz w:val="20"/>
                <w:szCs w:val="20"/>
                <w:lang w:eastAsia="en-GB"/>
              </w:rPr>
            </w:pPr>
          </w:p>
        </w:tc>
        <w:tc>
          <w:tcPr>
            <w:tcW w:w="759" w:type="dxa"/>
            <w:tcBorders>
              <w:top w:val="nil"/>
              <w:left w:val="nil"/>
              <w:bottom w:val="single" w:sz="4" w:space="0" w:color="auto"/>
              <w:right w:val="single" w:sz="4" w:space="0" w:color="auto"/>
            </w:tcBorders>
            <w:shd w:val="clear" w:color="auto" w:fill="auto"/>
            <w:noWrap/>
            <w:vAlign w:val="center"/>
            <w:hideMark/>
          </w:tcPr>
          <w:p w14:paraId="00DEEF1D" w14:textId="77777777" w:rsidR="00B1723E" w:rsidRPr="0015332D" w:rsidRDefault="00B1723E" w:rsidP="00326BF8">
            <w:pPr>
              <w:jc w:val="center"/>
              <w:rPr>
                <w:rFonts w:ascii="Arial" w:hAnsi="Arial" w:cs="Arial"/>
                <w:color w:val="000000"/>
                <w:sz w:val="20"/>
                <w:szCs w:val="20"/>
                <w:lang w:eastAsia="en-GB"/>
              </w:rPr>
            </w:pPr>
          </w:p>
        </w:tc>
        <w:tc>
          <w:tcPr>
            <w:tcW w:w="556" w:type="dxa"/>
            <w:tcBorders>
              <w:top w:val="nil"/>
              <w:left w:val="nil"/>
              <w:bottom w:val="single" w:sz="4" w:space="0" w:color="auto"/>
              <w:right w:val="single" w:sz="4" w:space="0" w:color="auto"/>
            </w:tcBorders>
            <w:shd w:val="clear" w:color="auto" w:fill="auto"/>
            <w:noWrap/>
            <w:vAlign w:val="center"/>
            <w:hideMark/>
          </w:tcPr>
          <w:p w14:paraId="0387D2A7" w14:textId="77777777" w:rsidR="00B1723E" w:rsidRPr="0015332D" w:rsidRDefault="00B1723E" w:rsidP="00326BF8">
            <w:pPr>
              <w:jc w:val="center"/>
              <w:rPr>
                <w:rFonts w:ascii="Arial" w:hAnsi="Arial" w:cs="Arial"/>
                <w:color w:val="000000"/>
                <w:sz w:val="20"/>
                <w:szCs w:val="20"/>
                <w:lang w:eastAsia="en-GB"/>
              </w:rPr>
            </w:pPr>
          </w:p>
        </w:tc>
        <w:tc>
          <w:tcPr>
            <w:tcW w:w="516" w:type="dxa"/>
            <w:tcBorders>
              <w:top w:val="nil"/>
              <w:left w:val="nil"/>
              <w:bottom w:val="single" w:sz="4" w:space="0" w:color="auto"/>
              <w:right w:val="single" w:sz="4" w:space="0" w:color="auto"/>
            </w:tcBorders>
            <w:shd w:val="clear" w:color="auto" w:fill="auto"/>
            <w:noWrap/>
            <w:vAlign w:val="center"/>
            <w:hideMark/>
          </w:tcPr>
          <w:p w14:paraId="0CA8FD1B" w14:textId="77777777" w:rsidR="00B1723E" w:rsidRPr="0015332D" w:rsidRDefault="00B1723E" w:rsidP="00326BF8">
            <w:pPr>
              <w:jc w:val="center"/>
              <w:rPr>
                <w:rFonts w:ascii="Arial" w:hAnsi="Arial" w:cs="Arial"/>
                <w:color w:val="000000"/>
                <w:sz w:val="20"/>
                <w:szCs w:val="20"/>
                <w:lang w:eastAsia="en-GB"/>
              </w:rPr>
            </w:pPr>
          </w:p>
        </w:tc>
      </w:tr>
    </w:tbl>
    <w:p w14:paraId="63114B5D" w14:textId="77777777" w:rsidR="00B1723E" w:rsidRPr="00030414" w:rsidRDefault="00B1723E" w:rsidP="00B1723E">
      <w:pPr>
        <w:pStyle w:val="BodyText"/>
        <w:rPr>
          <w:sz w:val="16"/>
          <w:szCs w:val="16"/>
        </w:rPr>
      </w:pPr>
      <w:r w:rsidRPr="00030414">
        <w:rPr>
          <w:sz w:val="16"/>
          <w:szCs w:val="16"/>
        </w:rPr>
        <w:t>Avots: autoru veidots, balstoties uz tehniskās specifikācijas prasībām</w:t>
      </w:r>
    </w:p>
    <w:p w14:paraId="29850AE0" w14:textId="77777777" w:rsidR="00B1723E" w:rsidRPr="00030414" w:rsidRDefault="00B1723E" w:rsidP="00B1723E">
      <w:pPr>
        <w:pStyle w:val="ListBullet"/>
        <w:numPr>
          <w:ilvl w:val="0"/>
          <w:numId w:val="0"/>
        </w:numPr>
      </w:pPr>
      <w:r w:rsidRPr="00030414">
        <w:t xml:space="preserve">Dati tika analizēti trijās atsevišķās grupās pēc izmaksu veida, kam potenciāli piemērot </w:t>
      </w:r>
      <w:r>
        <w:t>VIZ</w:t>
      </w:r>
      <w:r w:rsidRPr="00030414">
        <w:t>:</w:t>
      </w:r>
    </w:p>
    <w:p w14:paraId="6FFEEFEA" w14:textId="77777777" w:rsidR="00B1723E" w:rsidRPr="00030414" w:rsidRDefault="00B1723E" w:rsidP="00B1723E">
      <w:pPr>
        <w:pStyle w:val="ListBullet"/>
        <w:numPr>
          <w:ilvl w:val="0"/>
          <w:numId w:val="108"/>
        </w:numPr>
      </w:pPr>
      <w:r w:rsidRPr="00030414">
        <w:t>projekta vadības personāla atalgojuma izmaksas;</w:t>
      </w:r>
    </w:p>
    <w:p w14:paraId="2246DB39" w14:textId="77777777" w:rsidR="00B1723E" w:rsidRPr="00030414" w:rsidRDefault="00B1723E" w:rsidP="00B1723E">
      <w:pPr>
        <w:pStyle w:val="ListBullet"/>
        <w:numPr>
          <w:ilvl w:val="0"/>
          <w:numId w:val="108"/>
        </w:numPr>
      </w:pPr>
      <w:r w:rsidRPr="00030414">
        <w:t>projekta īstenošanas personāla atalgojuma izmaksas;</w:t>
      </w:r>
    </w:p>
    <w:p w14:paraId="1354CCE3" w14:textId="77777777" w:rsidR="00B1723E" w:rsidRPr="00030414" w:rsidRDefault="00B1723E" w:rsidP="00B1723E">
      <w:pPr>
        <w:pStyle w:val="ListBullet"/>
        <w:numPr>
          <w:ilvl w:val="0"/>
          <w:numId w:val="108"/>
        </w:numPr>
      </w:pPr>
      <w:r w:rsidRPr="00030414">
        <w:t>projekta vadības un īstenošanas personāla atalgojuma izmaksas kopā.</w:t>
      </w:r>
    </w:p>
    <w:p w14:paraId="3744D644" w14:textId="77777777" w:rsidR="00B1723E" w:rsidRPr="00030414" w:rsidRDefault="00B1723E" w:rsidP="00B1723E">
      <w:pPr>
        <w:pStyle w:val="BodyText"/>
      </w:pPr>
      <w:r w:rsidRPr="00030414">
        <w:t>VIZ vērtības tika analizētas vairāku rādītāju kopās:</w:t>
      </w:r>
    </w:p>
    <w:p w14:paraId="66DCB236" w14:textId="77777777" w:rsidR="00B1723E" w:rsidRPr="00030414" w:rsidRDefault="00B1723E" w:rsidP="00B1723E">
      <w:pPr>
        <w:pStyle w:val="ListBullet"/>
        <w:numPr>
          <w:ilvl w:val="0"/>
          <w:numId w:val="109"/>
        </w:numPr>
      </w:pPr>
      <w:r w:rsidRPr="00030414">
        <w:lastRenderedPageBreak/>
        <w:t>projektu vadības un īstenošanas personāla atalgojuma attiecināmās izmaksas pa projektiem;</w:t>
      </w:r>
    </w:p>
    <w:p w14:paraId="3BADB4B5" w14:textId="77777777" w:rsidR="00B1723E" w:rsidRPr="00030414" w:rsidRDefault="00B1723E" w:rsidP="00B1723E">
      <w:pPr>
        <w:pStyle w:val="ListBullet"/>
        <w:numPr>
          <w:ilvl w:val="0"/>
          <w:numId w:val="109"/>
        </w:numPr>
      </w:pPr>
      <w:r w:rsidRPr="00030414">
        <w:t>projektu vadības un īstenošanas personāla atalgojuma attiecināmo izmaksu summa gadā pa projektiem;</w:t>
      </w:r>
    </w:p>
    <w:p w14:paraId="11FA5D99" w14:textId="77777777" w:rsidR="00B1723E" w:rsidRPr="00030414" w:rsidRDefault="00B1723E" w:rsidP="00B1723E">
      <w:pPr>
        <w:pStyle w:val="ListBullet"/>
        <w:numPr>
          <w:ilvl w:val="0"/>
          <w:numId w:val="109"/>
        </w:numPr>
      </w:pPr>
      <w:r w:rsidRPr="00030414">
        <w:t>projektu vadības un īstenošanas personāla atalgojuma izmaksu īpatsvars;</w:t>
      </w:r>
    </w:p>
    <w:p w14:paraId="4CE561E4" w14:textId="77777777" w:rsidR="00B1723E" w:rsidRPr="00030414" w:rsidRDefault="00B1723E" w:rsidP="00B1723E">
      <w:pPr>
        <w:pStyle w:val="ListBullet"/>
        <w:numPr>
          <w:ilvl w:val="0"/>
          <w:numId w:val="109"/>
        </w:numPr>
      </w:pPr>
      <w:r w:rsidRPr="00030414">
        <w:t>projektu vadības un īstenošanas personāla vidējā atalgojuma stundas likme.</w:t>
      </w:r>
    </w:p>
    <w:p w14:paraId="16E94138" w14:textId="77777777" w:rsidR="00B1723E" w:rsidRPr="00030414" w:rsidRDefault="00B1723E" w:rsidP="00B1723E">
      <w:pPr>
        <w:pStyle w:val="Caption"/>
      </w:pPr>
      <w:r>
        <w:t xml:space="preserve">11. </w:t>
      </w:r>
      <w:r w:rsidRPr="00030414">
        <w:t>Attēls. Personāla atalgojuma izmaksu analīzes metodoloģiskā pieeja</w:t>
      </w:r>
    </w:p>
    <w:p w14:paraId="0D77CF93" w14:textId="77777777" w:rsidR="00B1723E" w:rsidRPr="00030414" w:rsidRDefault="00B1723E" w:rsidP="00B1723E">
      <w:pPr>
        <w:pStyle w:val="ListBullet"/>
        <w:numPr>
          <w:ilvl w:val="0"/>
          <w:numId w:val="0"/>
        </w:numPr>
        <w:jc w:val="center"/>
      </w:pPr>
      <w:r w:rsidRPr="00030414">
        <w:rPr>
          <w:noProof/>
        </w:rPr>
        <w:drawing>
          <wp:inline distT="0" distB="0" distL="0" distR="0" wp14:anchorId="6178C24E" wp14:editId="70C313C2">
            <wp:extent cx="5364480" cy="2773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4480" cy="2773680"/>
                    </a:xfrm>
                    <a:prstGeom prst="rect">
                      <a:avLst/>
                    </a:prstGeom>
                    <a:noFill/>
                    <a:ln>
                      <a:noFill/>
                    </a:ln>
                  </pic:spPr>
                </pic:pic>
              </a:graphicData>
            </a:graphic>
          </wp:inline>
        </w:drawing>
      </w:r>
    </w:p>
    <w:p w14:paraId="4862DFCB" w14:textId="77777777" w:rsidR="00B1723E" w:rsidRPr="00030414" w:rsidRDefault="00B1723E" w:rsidP="00B1723E">
      <w:pPr>
        <w:pStyle w:val="ListBullet"/>
        <w:numPr>
          <w:ilvl w:val="0"/>
          <w:numId w:val="0"/>
        </w:numPr>
      </w:pPr>
      <w:r w:rsidRPr="00030414">
        <w:t>Datu analīzē tika meklētas projektu kopas ar līdzīgām izmaksu vērtībām, visās iespējamās personāla veida, projekta pazīmju un izmaksu parametra kombinācijās. Projektu vadības un īstenošanas personāla vidējā atalgojuma stundas likme analizēta atsevišķi.</w:t>
      </w:r>
    </w:p>
    <w:p w14:paraId="14303ABA" w14:textId="77777777" w:rsidR="00B1723E" w:rsidRPr="00030414" w:rsidRDefault="00B1723E" w:rsidP="00B1723E">
      <w:pPr>
        <w:pStyle w:val="BodyText"/>
      </w:pPr>
      <w:r w:rsidRPr="00030414">
        <w:t>Lai noteiktu projektu vadības un īstenošanas personāla atalgojuma vidējo izmaksu vērtību un īpatsvaru, kur potenciāli var piemērot VIZ, tika veikti šādi soļi:</w:t>
      </w:r>
    </w:p>
    <w:p w14:paraId="1949AC18" w14:textId="55C0D3A1" w:rsidR="00B1723E" w:rsidRPr="00030414" w:rsidRDefault="00B1723E" w:rsidP="00B1723E">
      <w:pPr>
        <w:pStyle w:val="BodyText"/>
        <w:numPr>
          <w:ilvl w:val="0"/>
          <w:numId w:val="51"/>
        </w:numPr>
      </w:pPr>
      <w:r>
        <w:t>Tika vērtēti projektu rēķini (5.1. MP Rēķini), budžetu faktiskā izpilde (5.1. MP Rēķinu apkopojumi un atsevišķo projektu budžetu izpildes dati KPVIS) un plānotie budžeti (10.6. Detalizēts projekta budžets – Plānotais). Šiem datiem tika izvērtēts pielietojamo datu tvērums. No 795 projektiem, kuros bija norādītās personāla izmaksas 518 projekti nebija pabeigti. Vērtējot potenciālu vienotajai likmei procentos, personāla izmaksu īpatsvars tika salīdzināts plānotajos budžetos un budžetu izpildē. ERAF un KF projektu kopā rezultāti uzrādīja, ka pabeigtajos projektos personāla izmaksu īpatsvars plānotajam neatbilda mazāk kā 10% gadījumu un pārsvarā ne</w:t>
      </w:r>
      <w:r w:rsidR="003C3F8A">
        <w:t>sakritība</w:t>
      </w:r>
      <w:r>
        <w:t xml:space="preserve"> bija +/-10% robežās. Savukārt, nepabeigtajos projektos līdz 15% projektu </w:t>
      </w:r>
      <w:r w:rsidR="003C3F8A">
        <w:t>nesakritība</w:t>
      </w:r>
      <w:r>
        <w:t xml:space="preserve"> plānotajam bija +/-10% robežās. Visos pārējos nepabeigtajos projektos personāla atalgojuma faktisko izmaksu proporcijas atšķirība no proporcijas plānotajā budžetā bija būtiski augstāka par 10%. (Pielikums D2, 3. un 4. izklājlapa). Šie rezultāti ļauj secināt, ka nepabeigto projektu dati nav pielietojami vienotās procentuālās likmes </w:t>
      </w:r>
      <w:r>
        <w:lastRenderedPageBreak/>
        <w:t>a</w:t>
      </w:r>
      <w:r w:rsidRPr="0072434D">
        <w:t>va</w:t>
      </w:r>
      <w:r>
        <w:t>prēķinos. Ņemot vērā, ka pabeigtie projekti sastāda mazāko daļu, kā arī to, ka budžetu izpilde ir ļoti tuva plānotajam, vismaz attiecībā uz personāla atalgojumu, plānoto budžetu dati sniedz ievērojami lielāku statistisko reprezentativitāti. Taču plānoto budžetu dati nevar būt par pamatojumu VIZ vērtību aprēķinā. Tādēļ tika izvēlēta pieeja, kurā potenciāls VIZ piemērošanai analizēts, balstoties uz plānoto budžetu datiem. Savukārt,</w:t>
      </w:r>
      <w:r w:rsidRPr="0072434D">
        <w:t xml:space="preserve"> </w:t>
      </w:r>
      <w:r>
        <w:t xml:space="preserve">VIZ piemērošanai identificētajām projektu grupām konkrēto VIZ vērtību aprēķinam izmantoti attiecīgās grupas pabeigto projektu attiecināmo izdevumu apstiprināto maksājuma pieprasījumu summēti dati (D2 pielikums- 14. izklājlapa).  </w:t>
      </w:r>
    </w:p>
    <w:p w14:paraId="3A5BC2E0" w14:textId="77777777" w:rsidR="00B1723E" w:rsidRPr="00030414" w:rsidRDefault="00B1723E" w:rsidP="00B1723E">
      <w:pPr>
        <w:pStyle w:val="BodyText"/>
        <w:numPr>
          <w:ilvl w:val="0"/>
          <w:numId w:val="51"/>
        </w:numPr>
      </w:pPr>
      <w:r w:rsidRPr="00030414">
        <w:t xml:space="preserve">Visiem projektiem KPVIS datu bāzē “10.6. Detalizēts projekta budžets – Plānotais” tika izdalītas projektu vadības un īstenošanas personāla atalgojuma izmaksas. Pamatā analīzē izmantotas budžeta pozīcijas “2.1. – projekta vadības personāla izmaksas” un “3.1 – projekta īstenošanas personāla atalgojuma izmaksas”. </w:t>
      </w:r>
    </w:p>
    <w:p w14:paraId="6D4FE104" w14:textId="77777777" w:rsidR="00B1723E" w:rsidRPr="00030414" w:rsidRDefault="00B1723E" w:rsidP="00B1723E">
      <w:pPr>
        <w:pStyle w:val="BodyText"/>
        <w:numPr>
          <w:ilvl w:val="0"/>
          <w:numId w:val="51"/>
        </w:numPr>
      </w:pPr>
      <w:r w:rsidRPr="00030414">
        <w:t>No KPVIS datiem (</w:t>
      </w:r>
      <w:r w:rsidRPr="00030414">
        <w:rPr>
          <w:rFonts w:eastAsia="Calibri" w:cstheme="minorHAnsi"/>
          <w:lang w:val="lv"/>
        </w:rPr>
        <w:t>01. Projekti un piešķirtais finansējums; 10.6. Detalizēts projekta budžets – Plānotais)</w:t>
      </w:r>
      <w:r w:rsidRPr="00030414">
        <w:t xml:space="preserve"> visiem projektiem tika noteiktas/aprēķinātas augstāk minētās pazīmes. </w:t>
      </w:r>
      <w:r>
        <w:t>Kvalitatīvās pazīme – projekta veids, tika novērtēta pēc attiecīgo izmaksu pozīcijas īpatsvara. Piem., “I</w:t>
      </w:r>
      <w:r w:rsidRPr="00030414">
        <w:t xml:space="preserve">nfrastruktūras </w:t>
      </w:r>
      <w:r>
        <w:t xml:space="preserve">projekti”, kuros dominē </w:t>
      </w:r>
      <w:r w:rsidRPr="00030414">
        <w:t>ieguldījumi (būvniecība/iekārtas un aprīkojums)</w:t>
      </w:r>
      <w:r>
        <w:t>,</w:t>
      </w:r>
      <w:r w:rsidRPr="00030414">
        <w:t xml:space="preserve"> tika raksturot</w:t>
      </w:r>
      <w:r>
        <w:t>i</w:t>
      </w:r>
      <w:r w:rsidRPr="00030414">
        <w:t xml:space="preserve"> ar attiecīgo budžeta pozīciju izmaksu īpatsvaru – vismaz 80% no projekta attiecināmajām izmaksām. Projekta īstenošanas nozare un tēma netika definēta no jauna, bet gan izmantots ES fondu plānošanas periodā noteiktais prioritāšu un prioritāro virzienu dalījums.</w:t>
      </w:r>
    </w:p>
    <w:p w14:paraId="2C7847E5" w14:textId="77777777" w:rsidR="00B1723E" w:rsidRPr="00030414" w:rsidRDefault="00B1723E" w:rsidP="00B1723E">
      <w:pPr>
        <w:pStyle w:val="BodyText"/>
        <w:numPr>
          <w:ilvl w:val="0"/>
          <w:numId w:val="51"/>
        </w:numPr>
      </w:pPr>
      <w:r w:rsidRPr="00030414">
        <w:t>Padziļināti homogēnu projektu grupu meklēšana tika veikta projektos zem 200</w:t>
      </w:r>
      <w:r>
        <w:t> </w:t>
      </w:r>
      <w:r w:rsidRPr="00030414">
        <w:t>000 EUR ar mērķi atrast labākos risinājumus, lai visos projektos varētu piemērot viena vai cita veida VIZ.</w:t>
      </w:r>
    </w:p>
    <w:p w14:paraId="1D6AF655" w14:textId="49E5DA23" w:rsidR="00B1723E" w:rsidRPr="00030414" w:rsidRDefault="00B1723E" w:rsidP="00B1723E">
      <w:pPr>
        <w:pStyle w:val="BodyText"/>
      </w:pPr>
      <w:r>
        <w:t xml:space="preserve">Lai noteiktu projektu vadības un īstenošanas personāla atalgojuma stundas likmes, KPVIS datu bāzē </w:t>
      </w:r>
      <w:r w:rsidRPr="72B782CB">
        <w:rPr>
          <w:rFonts w:eastAsia="Calibri" w:cstheme="minorBidi"/>
          <w:lang w:val="lv"/>
        </w:rPr>
        <w:t xml:space="preserve">06. Noslēgtie darbinieku līgumi B6 </w:t>
      </w:r>
      <w:r>
        <w:t>tika atlasīti projektu vadības un projektu īstenošanas personāla darba līgumi un analizētas datu variācijas, kā arī aprēķinātas vidējas stundas likmes vērtības.</w:t>
      </w:r>
      <w:r w:rsidR="00074E28">
        <w:t xml:space="preserve"> </w:t>
      </w:r>
      <w:r w:rsidR="00030F15">
        <w:t xml:space="preserve">Ārpakalpojumu līgumi, kas ietvēra </w:t>
      </w:r>
      <w:r w:rsidR="00350442">
        <w:t xml:space="preserve">darba spēka izmaksas netika ietverti analīzē, jo nesaturēja pietiekošu informāciju par </w:t>
      </w:r>
      <w:r w:rsidR="00B67D60">
        <w:t>stundas izmaksām vai nostrādāto laiku.</w:t>
      </w:r>
    </w:p>
    <w:p w14:paraId="2B78E210" w14:textId="77777777" w:rsidR="00B1723E" w:rsidRPr="00030414" w:rsidRDefault="00B1723E" w:rsidP="00B1723E">
      <w:pPr>
        <w:pStyle w:val="Heading4"/>
      </w:pPr>
      <w:r w:rsidRPr="00030414">
        <w:t>Datu ierobežojumi un neprecizitātes</w:t>
      </w:r>
    </w:p>
    <w:p w14:paraId="578548B7" w14:textId="77777777" w:rsidR="00B1723E" w:rsidRPr="00030414" w:rsidRDefault="00B1723E" w:rsidP="00B1723E">
      <w:pPr>
        <w:pStyle w:val="BodyText"/>
      </w:pPr>
      <w:r w:rsidRPr="00030414">
        <w:t xml:space="preserve">Vēsturisko datu analīzes rezultātu interpretācijā jāņem vērā vairāki datu ierobežojumi un neprecizitātes, kas tika atklātas KPVIS datu apstrādē. </w:t>
      </w:r>
    </w:p>
    <w:p w14:paraId="2F438A92" w14:textId="77777777" w:rsidR="00B1723E" w:rsidRPr="00030414" w:rsidRDefault="00B1723E" w:rsidP="00B1723E">
      <w:pPr>
        <w:pStyle w:val="BodyText"/>
      </w:pPr>
      <w:r>
        <w:t xml:space="preserve">Attiecībā uz potenciālu piemērot personāla vienas vienības izmaksu standarta likmi par nostrādāto stundu, KPVIS datu bāzē </w:t>
      </w:r>
      <w:r w:rsidRPr="72B782CB">
        <w:rPr>
          <w:rFonts w:eastAsia="Calibri" w:cstheme="minorBidi"/>
          <w:lang w:val="lv"/>
        </w:rPr>
        <w:t xml:space="preserve">06. Noslēgtie darbinieku līgumi B6 </w:t>
      </w:r>
      <w:r>
        <w:t xml:space="preserve">projektu īstenotāji nekonsekventi pielietojuši dažādas pieejas, norādot atlīdzību laika vienībā, piemēram, kopējā bruto alga mēnesī, no kuras vēl jārēķina uz projektu attiecināmā slodze un jau aprēķinātā projekta slodzes darba algas daļa mēnesī. Tās parādās vienā un tajā pašā ailē, un ne vienmēr pēc komentāriem iespējams attiecīgo veidu identificēt. </w:t>
      </w:r>
      <w:r>
        <w:lastRenderedPageBreak/>
        <w:t>No visiem darba līgumiem tika atlasīti 60%, par kuriem norādīto datu apraksti bija viennozīmīgi interpretējami, un kopumā datu apjoms uzskatāms par pietiekošu, lai identificētu VIZ piemērošanas potenciālu.</w:t>
      </w:r>
    </w:p>
    <w:p w14:paraId="0918A60A" w14:textId="77777777" w:rsidR="00B1723E" w:rsidRPr="00030414" w:rsidRDefault="00B1723E" w:rsidP="00B1723E">
      <w:pPr>
        <w:pStyle w:val="BodyText"/>
      </w:pPr>
      <w:r w:rsidRPr="00030414">
        <w:t>Daļai personāla atalgojuma izmaksu 2014.-2020.g. periodā tika piemērotas VIZ. Taču daudzos gadījumos tas neattiecās uz visu personālu, bet uz noteiktām amatu vai budžeta pozīcijām. Līdz ar to arī šajos projektos saglabājas potenciāls plašākai VIZ piemērošanai. No otras puses, var būt situācijas, kad ir projekti, kam var būt piemēroti vēsturiskie VIZ no citiem SAMP, taču šo projektu skaits pats par sevi nav tik nozīmīgs, lai noteiktu tam specifisku VIZ. Šo iemeslu dēļ vēsturiskie dati tika analizēti maksimālajā kopā – ietverot arī projektus, kuros tika piemēroti VIZ. Lai novērstu nekorektu priekšlikumu izvirzīšanu, projektu kopās, kur identificēts potenciāls VIZ piemērošanai, atsevišķi veikts novērtējums, cik liels datu apjoms jau ietver vēsturiskās VIZ vērtības un kā tie ietekmē VIZ priekšlikumus nākamajam periodam.</w:t>
      </w:r>
    </w:p>
    <w:p w14:paraId="11A68FA6" w14:textId="7291DBB7" w:rsidR="00B1723E" w:rsidRPr="00030414" w:rsidRDefault="00B1723E" w:rsidP="00B1723E">
      <w:pPr>
        <w:pStyle w:val="BodyText"/>
      </w:pPr>
      <w:r>
        <w:t>VIZ vienotās likmes priekšlikumos aprēķina bāzes noteikšanā izmantotas attiecināmās</w:t>
      </w:r>
      <w:r w:rsidR="004E61F7">
        <w:t xml:space="preserve"> tiešās</w:t>
      </w:r>
      <w:r>
        <w:t xml:space="preserve"> projekta izmaksas, kas nav personāla atalgojuma izmaksas. Tas saskan ar pieeju EK rekomendētajās personāla atalgojuma VIZ likmēs. Līdz ar to analīzē bija būtiski no projekta kopējām attiecināmajām izmaksām nodalīt netiešās izmaksas. Attiecīgi atlikusī daļa ir tiešās izmaksas, ko var izmantot personāla atalgojuma īpatsvara noteikšanai pret pārējām tiešajām izmaksām neieskaitot personāla izmaksas. Aprēķinos pieņemts, ka nav citu netiešo izmaksu, kā vien tās, kas norādītās 1. budžeta pozīcijā “projekta vadības izmaksas saskaņā ar netiešo izmaksu vienoto likmi”. Līdz ar to attiecināmās</w:t>
      </w:r>
      <w:r w:rsidR="004E61F7">
        <w:t xml:space="preserve"> tiešās</w:t>
      </w:r>
      <w:r>
        <w:t xml:space="preserve"> izmaksas potenciālo VIZ aprēķinu bāzes noteikšanai aprēķinātas kā projekta attiecināmo izmaksu summa mīnus 1. budžeta pozīcija “projekta vadības izmaksas saskaņā ar netiešo izmaksu vienoto likmi”.</w:t>
      </w:r>
    </w:p>
    <w:p w14:paraId="3DE187C1" w14:textId="4A036DA5" w:rsidR="00B1723E" w:rsidRPr="00030414" w:rsidRDefault="00B1723E" w:rsidP="00B1723E">
      <w:pPr>
        <w:pStyle w:val="BodyText"/>
      </w:pPr>
      <w:r w:rsidRPr="00030414">
        <w:t xml:space="preserve">Analīzē bija neparocīgi personāla atalgojuma izmaksu īpatsvaru balstīt uz proporciju pret </w:t>
      </w:r>
      <w:r w:rsidR="005C441D">
        <w:t xml:space="preserve">attiecināmajām </w:t>
      </w:r>
      <w:r w:rsidRPr="00030414">
        <w:t>tiešajām izmaksām, jo projektos, kur personāla atalgojuma izmaksas dominē, to attiecība pret pārējām</w:t>
      </w:r>
      <w:r w:rsidR="005C441D">
        <w:t xml:space="preserve"> attiecināmajām</w:t>
      </w:r>
      <w:r w:rsidRPr="00030414">
        <w:t xml:space="preserve"> tiešajām izmaksām sasniedza tūkstošus procentu. Lai uztveramība un salīdzināmība būtu labāka, analīzē pielietots personāla atalgojuma izmaksu īpatsvars no visām attiecināmajām izmaksām, bet VIZ priekšlikumos noteikta atbilstošā aprēķinu bāze balstoties pielietojamības apsvērumiem.</w:t>
      </w:r>
    </w:p>
    <w:p w14:paraId="1021D6A6" w14:textId="77777777" w:rsidR="00B1723E" w:rsidRPr="00030414" w:rsidRDefault="00B1723E" w:rsidP="00B1723E">
      <w:pPr>
        <w:pStyle w:val="BodyText"/>
      </w:pPr>
      <w:r w:rsidRPr="00030414">
        <w:t>Lai analizētu projektus pēc attiecināmo izmaksu lieluma (attiecināmo izmaksu summa), intervāli tika sadalīti eksponenciāli pieaugušā secībā, sākot no finansiāli mazākajiem projektiem. Pamatojums tam ir precīzāk noteikt homogēnās projektu kopas, jo finansiāli  mazajiem projektiem izmaksu īpatsvara vērtības variē vairāk, tādēļ tie sadalāmi mazākās grupās. Projektu lieluma intervālu robežas tika izvēlētas sākot ar 200 tūkst. EUR slieksni – 0,2; 0,5; 1; 2; 5; 10 mil. EUR. Grupas 2-5 un 5-10 mil. EUR tika apvienotas vienā 2-10 mil. EUR. jo netika novērotas būtiskas vidējo vērtību atšķirības. Projektu grupās, kur identificēts potenciāls VIZ piemērošanai, nepieciešamības gadījumā tika veikts detalizētāks sadalījums grupās pēc projekta finanšu apjoma.</w:t>
      </w:r>
    </w:p>
    <w:p w14:paraId="7D34687B" w14:textId="77777777" w:rsidR="00B1723E" w:rsidRPr="00030414" w:rsidRDefault="00B1723E" w:rsidP="00B1723E">
      <w:pPr>
        <w:pStyle w:val="Heading4"/>
      </w:pPr>
      <w:r w:rsidRPr="00030414">
        <w:lastRenderedPageBreak/>
        <w:t>Analīzes rezultāti – projektu vadības un īstenošanas personāla atalgojuma izmaksas</w:t>
      </w:r>
    </w:p>
    <w:p w14:paraId="5E993024" w14:textId="393F2C8F" w:rsidR="00B1723E" w:rsidRPr="00030414" w:rsidRDefault="00B1723E" w:rsidP="00B1723E">
      <w:pPr>
        <w:pStyle w:val="BodyText"/>
      </w:pPr>
      <w:r w:rsidRPr="00030414">
        <w:t>Šajā nodaļā attēloti rezultāti analīzei, kurā vērtēta projekta īstenošanas personāla atalgojuma un projekta vadības personāla atalgojuma izmaksu summa. Analīzes mērķis ir identificēt projektu kopas, kurās izmaksu līmenis ir līdzīgs. Pirmais solis vērtējumā ir grafiskā analīze – horizontāli vai lēzeni apgabali norāda, ka ir nozīmīgs skaits projektu ar vienādām vai līdzīgām vērtībām, kur ir potenciāls VIZ piemērošanai.</w:t>
      </w:r>
      <w:r w:rsidR="00A2515D">
        <w:t xml:space="preserve"> </w:t>
      </w:r>
      <w:r w:rsidR="0086482A">
        <w:t xml:space="preserve">Attēlos ietverti dati par visu SAMP projektiem, kuros bija norādīti dati par </w:t>
      </w:r>
      <w:r w:rsidR="00EB635D" w:rsidRPr="00EB635D">
        <w:t>projektu vadības un īstenošanas personāla atalgojuma izmaks</w:t>
      </w:r>
      <w:r w:rsidR="00EB635D">
        <w:t>ām.</w:t>
      </w:r>
    </w:p>
    <w:p w14:paraId="35D8BFDA" w14:textId="77777777" w:rsidR="00B1723E" w:rsidRPr="00030414" w:rsidRDefault="00B1723E" w:rsidP="00B1723E">
      <w:pPr>
        <w:pStyle w:val="Caption"/>
        <w:contextualSpacing/>
        <w:jc w:val="both"/>
      </w:pPr>
      <w:bookmarkStart w:id="133" w:name="_Ref105754836"/>
      <w:r>
        <w:t>12</w:t>
      </w:r>
      <w:r w:rsidRPr="00030414">
        <w:t>. Attēls. Projekta īstenošanas personāla atalgojuma izmaksu īpatsvars no kopējām projekta attiecināmajām izmaksām 2014.-2020.g. plānošanas periodā dalījumā pa projektiem, %</w:t>
      </w:r>
      <w:bookmarkEnd w:id="133"/>
    </w:p>
    <w:p w14:paraId="5744E1D0" w14:textId="77777777" w:rsidR="00B1723E" w:rsidRPr="00030414" w:rsidRDefault="00B1723E" w:rsidP="00B1723E">
      <w:pPr>
        <w:rPr>
          <w:lang w:eastAsia="zh-CN"/>
        </w:rPr>
      </w:pPr>
      <w:r w:rsidRPr="00030414">
        <w:rPr>
          <w:noProof/>
        </w:rPr>
        <w:t xml:space="preserve"> </w:t>
      </w:r>
      <w:r w:rsidRPr="00030414">
        <w:rPr>
          <w:noProof/>
        </w:rPr>
        <w:drawing>
          <wp:inline distT="0" distB="0" distL="0" distR="0" wp14:anchorId="06D9E920" wp14:editId="70D1169C">
            <wp:extent cx="4584316" cy="2777067"/>
            <wp:effectExtent l="0" t="0" r="6985" b="4445"/>
            <wp:docPr id="27" name="Chart 27">
              <a:extLst xmlns:a="http://schemas.openxmlformats.org/drawingml/2006/main">
                <a:ext uri="{FF2B5EF4-FFF2-40B4-BE49-F238E27FC236}">
                  <a16:creationId xmlns:a16="http://schemas.microsoft.com/office/drawing/2014/main" id="{E2372132-426C-4193-AFE7-2C5353E9F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897DDAE" w14:textId="77777777" w:rsidR="00B1723E" w:rsidRPr="00030414" w:rsidRDefault="00B1723E" w:rsidP="00B1723E">
      <w:pPr>
        <w:pStyle w:val="Source"/>
      </w:pPr>
      <w:r w:rsidRPr="00030414">
        <w:t>Avots: autoru aprēķins, balstoties uz KPVIS datiem</w:t>
      </w:r>
    </w:p>
    <w:p w14:paraId="45200C04" w14:textId="77777777" w:rsidR="00B1723E" w:rsidRPr="00030414" w:rsidRDefault="00B1723E" w:rsidP="00B1723E">
      <w:pPr>
        <w:jc w:val="both"/>
      </w:pPr>
      <w:r>
        <w:rPr>
          <w:lang w:eastAsia="zh-CN"/>
        </w:rPr>
        <w:t xml:space="preserve">12. attēlā </w:t>
      </w:r>
      <w:r w:rsidRPr="00030414">
        <w:rPr>
          <w:lang w:eastAsia="zh-CN"/>
        </w:rPr>
        <w:t>redzams, ka lielākais potenciāls vienotai likmei ir divos apgabalos – līdz 10% un pie 70%. Pārējos apgabalos vērtību izkliede ir liela – 50 projektu apgabalā vērtības svārstās 15-20% procentpunktu intervālā, kas nozīmē, ka šajos apgabalos vienoto likmju piemērošanai ir risks, ka būs būtiskas atšķirības no vēsturiskajām faktiskajām izmaksām.</w:t>
      </w:r>
    </w:p>
    <w:p w14:paraId="7979CAF1" w14:textId="77777777" w:rsidR="00B1723E" w:rsidRPr="00030414" w:rsidRDefault="00B1723E" w:rsidP="00B1723E">
      <w:pPr>
        <w:pStyle w:val="BodyText"/>
      </w:pPr>
      <w:r>
        <w:t>Ja vērtē personāla atalgojuma izmaksu vērtības EUR, tad potenciāls vienas vienības izmaksu standarta likmes piemērošanai ir projektiem ar mazākajām personāla atalgojuma izmaksu summām.</w:t>
      </w:r>
    </w:p>
    <w:p w14:paraId="506B896B" w14:textId="77777777" w:rsidR="00B1723E" w:rsidRPr="00030414" w:rsidRDefault="00B1723E" w:rsidP="00B1723E">
      <w:pPr>
        <w:pStyle w:val="Caption"/>
      </w:pPr>
      <w:r>
        <w:lastRenderedPageBreak/>
        <w:t>13</w:t>
      </w:r>
      <w:r w:rsidRPr="00030414">
        <w:t>. Attēls. Projekta vadības un īstenošanas personāla atalgojuma izmaksas 2014.-2020.g. plānošanas periodā dalījumā pa projektiem, EUR</w:t>
      </w:r>
    </w:p>
    <w:p w14:paraId="4883B01A" w14:textId="77777777" w:rsidR="00B1723E" w:rsidRPr="00030414" w:rsidRDefault="00B1723E" w:rsidP="00B1723E">
      <w:pPr>
        <w:pStyle w:val="BodyText"/>
      </w:pPr>
      <w:r w:rsidRPr="00030414">
        <w:rPr>
          <w:noProof/>
        </w:rPr>
        <w:drawing>
          <wp:inline distT="0" distB="0" distL="0" distR="0" wp14:anchorId="205D6266" wp14:editId="3994A31E">
            <wp:extent cx="5400675" cy="2341880"/>
            <wp:effectExtent l="0" t="0" r="0" b="1270"/>
            <wp:docPr id="29" name="Chart 29">
              <a:extLst xmlns:a="http://schemas.openxmlformats.org/drawingml/2006/main">
                <a:ext uri="{FF2B5EF4-FFF2-40B4-BE49-F238E27FC236}">
                  <a16:creationId xmlns:a16="http://schemas.microsoft.com/office/drawing/2014/main" id="{2A0DF95F-2C4B-49C0-91DD-DEB234844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07B44D" w14:textId="77777777" w:rsidR="00B1723E" w:rsidRPr="00030414" w:rsidRDefault="00B1723E" w:rsidP="00B1723E">
      <w:pPr>
        <w:pStyle w:val="Source"/>
      </w:pPr>
      <w:r w:rsidRPr="00030414">
        <w:t>Avots: autoru aprēķins, balstoties uz KPVIS datiem</w:t>
      </w:r>
    </w:p>
    <w:p w14:paraId="659CEC86" w14:textId="77777777" w:rsidR="00B1723E" w:rsidRPr="00030414" w:rsidRDefault="00B1723E" w:rsidP="00B1723E">
      <w:pPr>
        <w:pStyle w:val="BodyText"/>
      </w:pPr>
      <w:r w:rsidRPr="00030414">
        <w:t>Detalizētāk aplūkojot zemo projekta vadības un īstenošanas personāla atalgojuma izmaksu apgabalu, novērojama analoģiska situācija. Zināms potenciāls novērojams projektos ar personāla atalgojuma izmaksām līdz 50 tūkst. EUR.</w:t>
      </w:r>
    </w:p>
    <w:p w14:paraId="502AC8F0" w14:textId="77777777" w:rsidR="00B1723E" w:rsidRPr="00030414" w:rsidRDefault="00B1723E" w:rsidP="00B1723E">
      <w:pPr>
        <w:pStyle w:val="Caption"/>
        <w:jc w:val="both"/>
      </w:pPr>
      <w:r>
        <w:t>14</w:t>
      </w:r>
      <w:r w:rsidRPr="00030414">
        <w:t>. Attēls. Projekta vadības un īstenošanas personāla atalgojuma izmaksas 2014.-2020.g. plānošanas periodā dalījumā pa projektiem (sašaurinājums</w:t>
      </w:r>
      <w:r>
        <w:t xml:space="preserve"> </w:t>
      </w:r>
      <w:r w:rsidRPr="00030414">
        <w:t>- atalgojuma izmaksas līdz 500 tūkst. EUR), EUR</w:t>
      </w:r>
    </w:p>
    <w:p w14:paraId="146B8D7C" w14:textId="77777777" w:rsidR="00B1723E" w:rsidRPr="00030414" w:rsidRDefault="00B1723E" w:rsidP="00B1723E">
      <w:pPr>
        <w:pStyle w:val="BodyText"/>
      </w:pPr>
      <w:r w:rsidRPr="00030414">
        <w:rPr>
          <w:noProof/>
        </w:rPr>
        <w:drawing>
          <wp:inline distT="0" distB="0" distL="0" distR="0" wp14:anchorId="16429B5B" wp14:editId="144EA34A">
            <wp:extent cx="5400675" cy="2341880"/>
            <wp:effectExtent l="0" t="0" r="0" b="1270"/>
            <wp:docPr id="45" name="Chart 45">
              <a:extLst xmlns:a="http://schemas.openxmlformats.org/drawingml/2006/main">
                <a:ext uri="{FF2B5EF4-FFF2-40B4-BE49-F238E27FC236}">
                  <a16:creationId xmlns:a16="http://schemas.microsoft.com/office/drawing/2014/main" id="{9A3F0B21-044E-4335-BC82-FAA3437C4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D1F8FE8" w14:textId="77777777" w:rsidR="00B1723E" w:rsidRPr="00030414" w:rsidRDefault="00B1723E" w:rsidP="00B1723E">
      <w:pPr>
        <w:pStyle w:val="Source"/>
      </w:pPr>
      <w:r w:rsidRPr="00030414">
        <w:t>Avots: autoru aprēķins, balstoties uz KPVIS datiem</w:t>
      </w:r>
    </w:p>
    <w:p w14:paraId="3EE0AA85" w14:textId="77777777" w:rsidR="00B1723E" w:rsidRPr="00030414" w:rsidRDefault="00B1723E" w:rsidP="00B1723E">
      <w:pPr>
        <w:pStyle w:val="BodyText"/>
      </w:pPr>
    </w:p>
    <w:p w14:paraId="4BFA983E" w14:textId="77777777" w:rsidR="00B1723E" w:rsidRPr="00030414" w:rsidRDefault="00B1723E" w:rsidP="00B1723E">
      <w:pPr>
        <w:pStyle w:val="BodyText"/>
      </w:pPr>
      <w:r>
        <w:lastRenderedPageBreak/>
        <w:t>Ja vērtē personāla atalgojuma izmaksas gadā, tad aina ir līdzīga. Attēlā parādīts sašaurinātais apgabals projektos, kur personāla atalgojuma izmaksas gadā bija līdz 200 000 EUR.</w:t>
      </w:r>
    </w:p>
    <w:p w14:paraId="67AF59E3" w14:textId="77777777" w:rsidR="00B1723E" w:rsidRPr="00030414" w:rsidRDefault="00B1723E" w:rsidP="00B1723E">
      <w:pPr>
        <w:pStyle w:val="Caption"/>
        <w:jc w:val="both"/>
      </w:pPr>
      <w:r>
        <w:t>15</w:t>
      </w:r>
      <w:r w:rsidRPr="00030414">
        <w:t xml:space="preserve">. Attēls. Projekta vadības un īstenošanas personāla atalgojuma izmaksas </w:t>
      </w:r>
      <w:r w:rsidRPr="00030414">
        <w:rPr>
          <w:i/>
          <w:iCs w:val="0"/>
        </w:rPr>
        <w:t>gadā</w:t>
      </w:r>
      <w:r w:rsidRPr="00030414">
        <w:t xml:space="preserve"> 2014.-2020.g. plānošanas periodā dalījumā pa projektiem (sašaurinājums- personāla atalgojuma izmaksas līdz 200 tūkst. EUR) , EUR</w:t>
      </w:r>
    </w:p>
    <w:p w14:paraId="4D1851B9" w14:textId="77777777" w:rsidR="00B1723E" w:rsidRPr="00030414" w:rsidRDefault="00B1723E" w:rsidP="00B1723E">
      <w:pPr>
        <w:pStyle w:val="BodyText"/>
      </w:pPr>
      <w:r w:rsidRPr="00030414">
        <w:rPr>
          <w:noProof/>
        </w:rPr>
        <w:drawing>
          <wp:inline distT="0" distB="0" distL="0" distR="0" wp14:anchorId="27DB0E53" wp14:editId="19C141B9">
            <wp:extent cx="4584316" cy="2777067"/>
            <wp:effectExtent l="0" t="0" r="6985" b="4445"/>
            <wp:docPr id="46" name="Chart 46">
              <a:extLst xmlns:a="http://schemas.openxmlformats.org/drawingml/2006/main">
                <a:ext uri="{FF2B5EF4-FFF2-40B4-BE49-F238E27FC236}">
                  <a16:creationId xmlns:a16="http://schemas.microsoft.com/office/drawing/2014/main" id="{97198D04-BA74-41ED-82FF-472277B4D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9041481" w14:textId="77777777" w:rsidR="00B1723E" w:rsidRPr="00030414" w:rsidRDefault="00B1723E" w:rsidP="00B1723E">
      <w:pPr>
        <w:pStyle w:val="Source"/>
      </w:pPr>
      <w:r w:rsidRPr="00030414">
        <w:t>Avots: autoru aprēķins, balstoties uz KPVIS datiem</w:t>
      </w:r>
    </w:p>
    <w:p w14:paraId="6C935AB9" w14:textId="77777777" w:rsidR="00B1723E" w:rsidRPr="00030414" w:rsidRDefault="00B1723E" w:rsidP="00B1723E">
      <w:pPr>
        <w:pStyle w:val="BodyText"/>
      </w:pPr>
      <w:r w:rsidRPr="00030414">
        <w:t>Analizējot personāla atalgojuma izmaksu, izmaksu gadā un izmaksu īpatsvara datu piemērotākos (lēzenākos apgabalus), secināms, ka:</w:t>
      </w:r>
    </w:p>
    <w:p w14:paraId="6C0C5E72" w14:textId="77777777" w:rsidR="00B1723E" w:rsidRPr="00030414" w:rsidRDefault="00B1723E" w:rsidP="00B1723E">
      <w:pPr>
        <w:pStyle w:val="BodyText"/>
        <w:numPr>
          <w:ilvl w:val="0"/>
          <w:numId w:val="86"/>
        </w:numPr>
      </w:pPr>
      <w:r>
        <w:t>P</w:t>
      </w:r>
      <w:r w:rsidRPr="00030414">
        <w:t>rojektu kopā, kur personāla atalgojuma</w:t>
      </w:r>
      <w:r>
        <w:t xml:space="preserve"> </w:t>
      </w:r>
      <w:r w:rsidRPr="00030414">
        <w:t>izmaksas veido ap 70%, kopējās personāla atalgojuma izmaksas ir 400-500 tūkst. EUR, bet izmaksas gadā 150-170 tūkst. EUR, izteikti dominē projekti no viena SAMP – 1.1.1.1. Praktiskas ievirzes pētījumi</w:t>
      </w:r>
      <w:r>
        <w:t>;</w:t>
      </w:r>
    </w:p>
    <w:p w14:paraId="31902357" w14:textId="77777777" w:rsidR="00B1723E" w:rsidRPr="00030414" w:rsidRDefault="00B1723E" w:rsidP="00B1723E">
      <w:pPr>
        <w:pStyle w:val="BodyText"/>
        <w:numPr>
          <w:ilvl w:val="0"/>
          <w:numId w:val="86"/>
        </w:numPr>
      </w:pPr>
      <w:r>
        <w:t>P</w:t>
      </w:r>
      <w:r w:rsidRPr="00030414">
        <w:t>rojektu kopā ar viszemākajām personāla atalgojuma summām un īpatsvariem dominē projekti, kuros galvenās izmaksu pozīcijas saistītas ar būvniecību un kapitālieguldījumiem.</w:t>
      </w:r>
    </w:p>
    <w:p w14:paraId="01A8980D" w14:textId="77777777" w:rsidR="00B1723E" w:rsidRPr="00030414" w:rsidRDefault="00B1723E" w:rsidP="00B1723E">
      <w:pPr>
        <w:pStyle w:val="BodyText"/>
      </w:pPr>
      <w:r w:rsidRPr="00030414">
        <w:t>Lai noteiktu, vai pastāv kādas citas projektu kopas, kurām personāla atalgojuma izmaksas ir homogēnas (līdzīgas), tika veikta datu analīze pēc 6 dažādām pazīmēm. Katrā pazīmē katrai apakšgrupai novērtēt</w:t>
      </w:r>
      <w:r>
        <w:t>s</w:t>
      </w:r>
      <w:r w:rsidRPr="00030414">
        <w:t xml:space="preserve"> vidēj</w:t>
      </w:r>
      <w:r>
        <w:t>ais</w:t>
      </w:r>
      <w:r w:rsidRPr="00030414">
        <w:t xml:space="preserve"> aritmētisk</w:t>
      </w:r>
      <w:r>
        <w:t>ais</w:t>
      </w:r>
      <w:r w:rsidRPr="00030414">
        <w:t xml:space="preserve"> personāla atalgojuma izmaksu </w:t>
      </w:r>
      <w:r>
        <w:t>īpatsvars</w:t>
      </w:r>
      <w:r w:rsidRPr="00030414">
        <w:t xml:space="preserve"> procentos no kopējām attiecināmajām projekta izmaksām, kā arī standartnovirze, kas raksturo, cik lielā mērā dati ir līdzīgi vai izkliedēti. Rezultāti apkopoti tabulā zemāk.</w:t>
      </w:r>
    </w:p>
    <w:p w14:paraId="3BDDDD3A" w14:textId="77777777" w:rsidR="00B1723E" w:rsidRPr="00030414" w:rsidRDefault="00B1723E" w:rsidP="00B1723E">
      <w:pPr>
        <w:pStyle w:val="BodyText"/>
      </w:pPr>
    </w:p>
    <w:p w14:paraId="497CBDE2" w14:textId="77777777" w:rsidR="00B1723E" w:rsidRPr="00030414" w:rsidRDefault="00B1723E" w:rsidP="00B1723E">
      <w:pPr>
        <w:pStyle w:val="BodyText"/>
      </w:pPr>
    </w:p>
    <w:p w14:paraId="518D54CD" w14:textId="77777777" w:rsidR="00B1723E" w:rsidRPr="00030414" w:rsidRDefault="00B1723E" w:rsidP="00B1723E">
      <w:pPr>
        <w:pStyle w:val="Caption"/>
      </w:pPr>
      <w:r w:rsidRPr="00030414">
        <w:t>2</w:t>
      </w:r>
      <w:r>
        <w:t>8</w:t>
      </w:r>
      <w:r w:rsidRPr="00030414">
        <w:t>. Tabula. Vidēj</w:t>
      </w:r>
      <w:r>
        <w:t>ais</w:t>
      </w:r>
      <w:r w:rsidRPr="00030414">
        <w:t xml:space="preserve"> aritmētisk</w:t>
      </w:r>
      <w:r>
        <w:t>ais</w:t>
      </w:r>
      <w:r w:rsidRPr="00030414">
        <w:t xml:space="preserve"> </w:t>
      </w:r>
      <w:r>
        <w:t>īpatsvars</w:t>
      </w:r>
      <w:r w:rsidRPr="00030414">
        <w:t xml:space="preserve"> personāla atalgojuma</w:t>
      </w:r>
      <w:r>
        <w:t xml:space="preserve"> </w:t>
      </w:r>
      <w:r w:rsidRPr="00030414">
        <w:t xml:space="preserve">izmaksām 2014.-2020.g. periodā dalījumā pa projektu pazīmēm, % no kopējām attiecināmajām izmaksām </w:t>
      </w:r>
    </w:p>
    <w:p w14:paraId="35FB242D" w14:textId="77777777" w:rsidR="00B1723E" w:rsidRPr="00030414" w:rsidRDefault="00B1723E" w:rsidP="00B1723E">
      <w:pPr>
        <w:pStyle w:val="BodyText"/>
      </w:pPr>
      <w:r w:rsidRPr="00030414">
        <w:rPr>
          <w:noProof/>
        </w:rPr>
        <w:drawing>
          <wp:inline distT="0" distB="0" distL="0" distR="0" wp14:anchorId="26031932" wp14:editId="5FEA5579">
            <wp:extent cx="5400675" cy="36258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3625850"/>
                    </a:xfrm>
                    <a:prstGeom prst="rect">
                      <a:avLst/>
                    </a:prstGeom>
                    <a:noFill/>
                    <a:ln>
                      <a:noFill/>
                    </a:ln>
                  </pic:spPr>
                </pic:pic>
              </a:graphicData>
            </a:graphic>
          </wp:inline>
        </w:drawing>
      </w:r>
    </w:p>
    <w:p w14:paraId="7EA794CE" w14:textId="77777777" w:rsidR="00B1723E" w:rsidRPr="00030414" w:rsidRDefault="00B1723E" w:rsidP="00B1723E">
      <w:pPr>
        <w:pStyle w:val="Source"/>
      </w:pPr>
      <w:r w:rsidRPr="00030414">
        <w:t>Avots: autoru aprēķins, balstoties uz KPVIS datiem</w:t>
      </w:r>
    </w:p>
    <w:p w14:paraId="7E04A775" w14:textId="77777777" w:rsidR="00B1723E" w:rsidRPr="00030414" w:rsidRDefault="00B1723E" w:rsidP="00B1723E">
      <w:pPr>
        <w:pStyle w:val="BodyText"/>
      </w:pPr>
      <w:r w:rsidRPr="00030414">
        <w:t xml:space="preserve">Kopumā analīzes dati rāda, ka visās pazīmju grupās vērtību izkliede vērtējama kā augsta, uz ko norāda lielās standartnovirzes vērtības (standartnovirze attēlota kā īpatsvars no vidējās vērtības – standartnovirze dalīta ar vidējo vērtību reiz simts). </w:t>
      </w:r>
    </w:p>
    <w:p w14:paraId="139920D4" w14:textId="77777777" w:rsidR="00B1723E" w:rsidRPr="00030414" w:rsidRDefault="00B1723E" w:rsidP="00B1723E">
      <w:pPr>
        <w:pStyle w:val="BodyText"/>
      </w:pPr>
      <w:r w:rsidRPr="00030414">
        <w:t>Labākie izkliedes rādītāji ir šādām pazīmju apakšgrupām:</w:t>
      </w:r>
    </w:p>
    <w:p w14:paraId="748D1917" w14:textId="77777777" w:rsidR="00B1723E" w:rsidRPr="00030414" w:rsidRDefault="00B1723E" w:rsidP="00B1723E">
      <w:pPr>
        <w:pStyle w:val="BodyText"/>
        <w:numPr>
          <w:ilvl w:val="0"/>
          <w:numId w:val="88"/>
        </w:numPr>
        <w:ind w:left="714" w:hanging="357"/>
        <w:contextualSpacing/>
      </w:pPr>
      <w:r w:rsidRPr="00030414">
        <w:t>Dalījumā pa atbildīgajām iestādēm – SM, TM, EM, IZM</w:t>
      </w:r>
      <w:r>
        <w:t>;</w:t>
      </w:r>
    </w:p>
    <w:p w14:paraId="64086A69" w14:textId="77777777" w:rsidR="00B1723E" w:rsidRPr="00030414" w:rsidRDefault="00B1723E" w:rsidP="00B1723E">
      <w:pPr>
        <w:pStyle w:val="BodyText"/>
        <w:numPr>
          <w:ilvl w:val="0"/>
          <w:numId w:val="88"/>
        </w:numPr>
        <w:ind w:left="714" w:hanging="357"/>
        <w:contextualSpacing/>
      </w:pPr>
      <w:r w:rsidRPr="00030414">
        <w:t>Nevalstiskajām organizācijām</w:t>
      </w:r>
      <w:r>
        <w:t>;</w:t>
      </w:r>
    </w:p>
    <w:p w14:paraId="31E71D14" w14:textId="77777777" w:rsidR="00B1723E" w:rsidRPr="00030414" w:rsidRDefault="00B1723E" w:rsidP="00B1723E">
      <w:pPr>
        <w:pStyle w:val="BodyText"/>
        <w:numPr>
          <w:ilvl w:val="0"/>
          <w:numId w:val="88"/>
        </w:numPr>
        <w:ind w:left="714" w:hanging="357"/>
        <w:contextualSpacing/>
      </w:pPr>
      <w:r>
        <w:t>Projektos ar kopējo attiecināmo izmaksu summu 0,5-1 mil. EUR;</w:t>
      </w:r>
    </w:p>
    <w:p w14:paraId="0A53676E" w14:textId="77777777" w:rsidR="00B1723E" w:rsidRPr="00030414" w:rsidRDefault="00B1723E" w:rsidP="00B1723E">
      <w:pPr>
        <w:pStyle w:val="BodyText"/>
        <w:numPr>
          <w:ilvl w:val="0"/>
          <w:numId w:val="88"/>
        </w:numPr>
        <w:ind w:left="714" w:hanging="357"/>
        <w:contextualSpacing/>
      </w:pPr>
      <w:r w:rsidRPr="00030414">
        <w:t>Infrastruktūras projektos.</w:t>
      </w:r>
    </w:p>
    <w:p w14:paraId="3CB38E4C" w14:textId="77777777" w:rsidR="00B1723E" w:rsidRPr="00030414" w:rsidRDefault="00B1723E" w:rsidP="00B1723E">
      <w:pPr>
        <w:pStyle w:val="BodyText"/>
        <w:ind w:left="714"/>
        <w:contextualSpacing/>
      </w:pPr>
    </w:p>
    <w:p w14:paraId="4F66E14F" w14:textId="77777777" w:rsidR="00B1723E" w:rsidRPr="00030414" w:rsidRDefault="00B1723E" w:rsidP="00B1723E">
      <w:pPr>
        <w:pStyle w:val="BodyText"/>
      </w:pPr>
      <w:r w:rsidRPr="00030414">
        <w:t>Taču arī visās šajās projektu kopās standartnovirze ir ap puse no vidējās aritmētiskās vērtības (izņemot infrastruktūras), kas interpretējams, ka apakškopu datiem ir zema homogenitāte, jeb liela izkliede.</w:t>
      </w:r>
      <w:r>
        <w:t xml:space="preserve"> </w:t>
      </w:r>
      <w:r w:rsidRPr="00030414">
        <w:t>Grafiskais novērtējums</w:t>
      </w:r>
      <w:r>
        <w:t xml:space="preserve"> 16. attēlā</w:t>
      </w:r>
      <w:r w:rsidRPr="00030414">
        <w:t xml:space="preserve"> ļauj labāk novērtēt vērtību amplitūdu, kā arī apgabalus, kur līdzīgas vērtības ir vairāku pazīmju kombinācijai.</w:t>
      </w:r>
    </w:p>
    <w:p w14:paraId="38DE7C86" w14:textId="77777777" w:rsidR="00B1723E" w:rsidRPr="00030414" w:rsidRDefault="00B1723E" w:rsidP="00B1723E">
      <w:pPr>
        <w:pStyle w:val="Caption"/>
        <w:jc w:val="both"/>
      </w:pPr>
      <w:r>
        <w:lastRenderedPageBreak/>
        <w:t>16</w:t>
      </w:r>
      <w:r w:rsidRPr="00030414">
        <w:t xml:space="preserve">. Attēls. Projekta īstenošanas personāla atalgojuma izmaksu īpatsvars no kopējām projekta attiecināmajām izmaksām 2014.-2020.g. plānošanas periodā dalījumā pa pazīmēm un projektiem, % </w:t>
      </w:r>
    </w:p>
    <w:p w14:paraId="4A5BFEF0" w14:textId="77777777" w:rsidR="00B1723E" w:rsidRPr="00030414" w:rsidRDefault="00B1723E" w:rsidP="00B1723E">
      <w:pPr>
        <w:pStyle w:val="Source"/>
      </w:pPr>
      <w:r w:rsidRPr="00030414">
        <w:rPr>
          <w:noProof/>
        </w:rPr>
        <w:drawing>
          <wp:inline distT="0" distB="0" distL="0" distR="0" wp14:anchorId="3BDDF9A5" wp14:editId="4DBEFDFE">
            <wp:extent cx="5400675" cy="7010400"/>
            <wp:effectExtent l="0" t="0" r="0" b="0"/>
            <wp:docPr id="56" name="Chart 56">
              <a:extLst xmlns:a="http://schemas.openxmlformats.org/drawingml/2006/main">
                <a:ext uri="{FF2B5EF4-FFF2-40B4-BE49-F238E27FC236}">
                  <a16:creationId xmlns:a16="http://schemas.microsoft.com/office/drawing/2014/main" id="{2AB5A115-0B64-4797-AC8F-C1A307183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6502A5C" w14:textId="77777777" w:rsidR="00B1723E" w:rsidRPr="00030414" w:rsidRDefault="00B1723E" w:rsidP="00B1723E">
      <w:pPr>
        <w:pStyle w:val="Source"/>
      </w:pPr>
      <w:r w:rsidRPr="00030414">
        <w:t>Avots: autoru aprēķins, balstoties uz KPVIS datiem</w:t>
      </w:r>
    </w:p>
    <w:p w14:paraId="0C75D7DA" w14:textId="77777777" w:rsidR="00B1723E" w:rsidRPr="00030414" w:rsidRDefault="00B1723E" w:rsidP="00B1723E">
      <w:pPr>
        <w:pStyle w:val="BodyText"/>
      </w:pPr>
      <w:r w:rsidRPr="00030414">
        <w:lastRenderedPageBreak/>
        <w:t>Grafiskā analīze ļauj izdarīt vairākus secinājumus.</w:t>
      </w:r>
      <w:r>
        <w:t xml:space="preserve"> </w:t>
      </w:r>
      <w:r w:rsidRPr="00030414">
        <w:t>Kopumā atsevišķo pazīmju dati uzrāda to pašu tendenci, ko visu projektu apkopojums attēlā iepriekš – ir divi izteikti potenciālie (lēzenie) apgabali VIZ piemērošanai – pie īpatsvara ap 70% un zemajā apgabalā – līdz 10%.</w:t>
      </w:r>
    </w:p>
    <w:p w14:paraId="1FE6842A" w14:textId="77777777" w:rsidR="00B1723E" w:rsidRPr="00030414" w:rsidRDefault="00B1723E" w:rsidP="00B1723E">
      <w:pPr>
        <w:pStyle w:val="BodyText"/>
      </w:pPr>
      <w:r w:rsidRPr="00030414">
        <w:t>Izvēlētajām projektu veida/tematiskajām apakšgrupām (Infrastruktūras, Sistēmu izstrāde, Mērķa grupas nodrošinājums), kā arī Kohēzijas fonda projektiem personāla atalgojuma (vadības un īstenošanas) atalgojuma izmaksu īpatsvars pārsvarā svārstās līdz 10 % robežās. Taču atsevišķos projektos ir arī ekstrēmās vērtības (līdz 20-30%), ko pamatā veido projekta īstenošanas personāla atalgojuma atlīdzības izmaksas (ņemot vērā, ka projekta vadības personāla atalgojuma atlīdzības izmaksām KF projektos 2014.-2020.g. periodā bija noteikti maksimālie pieļaujamie griesti). Kopumā vidējā vērtība šajā apakšgrupā svārstās ap 5%. Pārējām pazīmēm kopumā novērojama plaša amplitūda no nulles līdz 80-100%, kas apgrūtina pamatojumu VIZ piemērošanai vai nosaka nepieciešamību definēt izvēli izņēmuma gadījumos.</w:t>
      </w:r>
    </w:p>
    <w:p w14:paraId="6968FB0C" w14:textId="77777777" w:rsidR="00B1723E" w:rsidRPr="00030414" w:rsidRDefault="00B1723E" w:rsidP="00B1723E">
      <w:pPr>
        <w:pStyle w:val="BodyText"/>
      </w:pPr>
      <w:r w:rsidRPr="00030414">
        <w:t>Apgabalā “0-10%” lielākais potenciāls (liels skaits projektu ar līdzīgām vērtībām) ir infrastruktūras projektiem</w:t>
      </w:r>
      <w:r w:rsidRPr="00030414">
        <w:rPr>
          <w:rStyle w:val="FootnoteReference"/>
        </w:rPr>
        <w:footnoteReference w:id="53"/>
      </w:r>
      <w:r w:rsidRPr="00030414">
        <w:t>. Taču tur atrodas arī daudz projektu ar citām raksturīgajām pazīmēm, tādēļ nepieciešama padziļināta projektu struktūras analīze.</w:t>
      </w:r>
    </w:p>
    <w:p w14:paraId="7B73F99C" w14:textId="77777777" w:rsidR="00B1723E" w:rsidRPr="00030414" w:rsidRDefault="00B1723E" w:rsidP="00B1723E">
      <w:pPr>
        <w:pStyle w:val="BodyText"/>
      </w:pPr>
      <w:r w:rsidRPr="00030414">
        <w:t>Potenciālie VIZ piemērošanas apgabali padziļināti izvērtēti zemāk pēc Projekta vadības personāla atalgojuma un projekta īstenošanas personāla atalgojuma atsevišķās izvērtēšanas sadaļām.</w:t>
      </w:r>
    </w:p>
    <w:p w14:paraId="2B3BD859" w14:textId="77777777" w:rsidR="00B1723E" w:rsidRPr="00030414" w:rsidRDefault="00B1723E" w:rsidP="00B1723E">
      <w:pPr>
        <w:pStyle w:val="Heading4"/>
      </w:pPr>
      <w:r w:rsidRPr="00030414">
        <w:t>Analīzes rezultāti – projektu vadības personāla atalgojuma</w:t>
      </w:r>
      <w:r>
        <w:t xml:space="preserve"> </w:t>
      </w:r>
      <w:r w:rsidRPr="00030414">
        <w:t>izmaksas</w:t>
      </w:r>
    </w:p>
    <w:p w14:paraId="31E79FC8" w14:textId="77777777" w:rsidR="00B1723E" w:rsidRPr="00030414" w:rsidRDefault="00B1723E" w:rsidP="00B1723E">
      <w:pPr>
        <w:pStyle w:val="BodyText"/>
      </w:pPr>
      <w:r w:rsidRPr="00030414">
        <w:t>Šajā nodaļā attēloti rezultāti analīzei, kurā vērtēta projekta vadības personāla atalgojuma izmaksas. Analīzes mērķis ir identificēt projektu kopas, kurās izmaksu līmenis ir līdzīgs. Pirmais solis vērtējumā ir grafiskā analīze – horizontāli vai lēzeni apgabali norāda, ka ir nozīmīgs skaits projektu ar vienādām vai līdzīgām vērtībām.</w:t>
      </w:r>
    </w:p>
    <w:p w14:paraId="1DE98025" w14:textId="77777777" w:rsidR="00B1723E" w:rsidRPr="00030414" w:rsidRDefault="00B1723E" w:rsidP="00B1723E">
      <w:pPr>
        <w:pStyle w:val="Caption"/>
        <w:jc w:val="both"/>
      </w:pPr>
    </w:p>
    <w:p w14:paraId="21E5BFAB" w14:textId="77777777" w:rsidR="00B1723E" w:rsidRPr="00030414" w:rsidRDefault="00B1723E" w:rsidP="00B1723E">
      <w:pPr>
        <w:rPr>
          <w:lang w:eastAsia="zh-CN"/>
        </w:rPr>
      </w:pPr>
    </w:p>
    <w:p w14:paraId="05F6CDC1" w14:textId="77777777" w:rsidR="00B1723E" w:rsidRDefault="00B1723E" w:rsidP="00B1723E">
      <w:pPr>
        <w:rPr>
          <w:lang w:eastAsia="zh-CN"/>
        </w:rPr>
      </w:pPr>
    </w:p>
    <w:p w14:paraId="6840154A" w14:textId="77777777" w:rsidR="00B1723E" w:rsidRPr="00030414" w:rsidRDefault="00B1723E" w:rsidP="00B1723E">
      <w:pPr>
        <w:rPr>
          <w:lang w:eastAsia="zh-CN"/>
        </w:rPr>
      </w:pPr>
    </w:p>
    <w:p w14:paraId="7D7DB037" w14:textId="77777777" w:rsidR="00B1723E" w:rsidRPr="00030414" w:rsidRDefault="00B1723E" w:rsidP="00B1723E">
      <w:pPr>
        <w:rPr>
          <w:lang w:eastAsia="zh-CN"/>
        </w:rPr>
      </w:pPr>
    </w:p>
    <w:p w14:paraId="59DE233E" w14:textId="77777777" w:rsidR="00B1723E" w:rsidRPr="00030414" w:rsidRDefault="00B1723E" w:rsidP="00B1723E">
      <w:pPr>
        <w:rPr>
          <w:lang w:eastAsia="zh-CN"/>
        </w:rPr>
      </w:pPr>
    </w:p>
    <w:p w14:paraId="39FAE5B4" w14:textId="77777777" w:rsidR="00B1723E" w:rsidRPr="00030414" w:rsidRDefault="00B1723E" w:rsidP="00B1723E">
      <w:pPr>
        <w:rPr>
          <w:lang w:eastAsia="zh-CN"/>
        </w:rPr>
      </w:pPr>
    </w:p>
    <w:p w14:paraId="694AFE9C" w14:textId="77777777" w:rsidR="00B1723E" w:rsidRPr="00030414" w:rsidRDefault="00B1723E" w:rsidP="00B1723E">
      <w:pPr>
        <w:rPr>
          <w:lang w:eastAsia="zh-CN"/>
        </w:rPr>
      </w:pPr>
    </w:p>
    <w:p w14:paraId="7D1686CD" w14:textId="77777777" w:rsidR="00B1723E" w:rsidRPr="00030414" w:rsidRDefault="00B1723E" w:rsidP="00B1723E">
      <w:pPr>
        <w:rPr>
          <w:lang w:eastAsia="zh-CN"/>
        </w:rPr>
      </w:pPr>
    </w:p>
    <w:p w14:paraId="643E6865" w14:textId="77777777" w:rsidR="00B1723E" w:rsidRPr="00030414" w:rsidRDefault="00B1723E" w:rsidP="00B1723E">
      <w:pPr>
        <w:rPr>
          <w:lang w:eastAsia="zh-CN"/>
        </w:rPr>
      </w:pPr>
    </w:p>
    <w:p w14:paraId="4937E9B2" w14:textId="77777777" w:rsidR="00B1723E" w:rsidRPr="00030414" w:rsidRDefault="00B1723E" w:rsidP="00B1723E">
      <w:pPr>
        <w:pStyle w:val="Caption"/>
        <w:jc w:val="both"/>
      </w:pPr>
      <w:bookmarkStart w:id="134" w:name="_Ref105755172"/>
      <w:r>
        <w:lastRenderedPageBreak/>
        <w:t>17</w:t>
      </w:r>
      <w:r w:rsidRPr="00030414">
        <w:t>. Attēls. Projekta īstenošanas personāla atalgojuma</w:t>
      </w:r>
      <w:r>
        <w:t xml:space="preserve"> </w:t>
      </w:r>
      <w:r w:rsidRPr="00030414">
        <w:t>izmaksu īpatsvars no kopējām projekta attiecināmajām izmaksām 2014.-2020.g. plānošanas periodā dalījumā pa projektiem, %</w:t>
      </w:r>
      <w:bookmarkEnd w:id="134"/>
    </w:p>
    <w:p w14:paraId="010D26F0" w14:textId="77777777" w:rsidR="00B1723E" w:rsidRPr="00030414" w:rsidRDefault="00B1723E" w:rsidP="00B1723E">
      <w:pPr>
        <w:rPr>
          <w:lang w:eastAsia="zh-CN"/>
        </w:rPr>
      </w:pPr>
    </w:p>
    <w:p w14:paraId="709B6D6C" w14:textId="77777777" w:rsidR="00B1723E" w:rsidRPr="00030414" w:rsidRDefault="00B1723E" w:rsidP="00B1723E">
      <w:pPr>
        <w:rPr>
          <w:lang w:eastAsia="zh-CN"/>
        </w:rPr>
      </w:pPr>
      <w:r w:rsidRPr="00030414">
        <w:rPr>
          <w:noProof/>
        </w:rPr>
        <w:drawing>
          <wp:inline distT="0" distB="0" distL="0" distR="0" wp14:anchorId="3322C4F4" wp14:editId="57EA89A6">
            <wp:extent cx="4600479" cy="2804776"/>
            <wp:effectExtent l="0" t="0" r="0" b="0"/>
            <wp:docPr id="58" name="Chart 58">
              <a:extLst xmlns:a="http://schemas.openxmlformats.org/drawingml/2006/main">
                <a:ext uri="{FF2B5EF4-FFF2-40B4-BE49-F238E27FC236}">
                  <a16:creationId xmlns:a16="http://schemas.microsoft.com/office/drawing/2014/main" id="{FC940147-A0EC-4656-A9E3-D432DB9083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C1B6D5" w14:textId="77777777" w:rsidR="00B1723E" w:rsidRPr="00030414" w:rsidRDefault="00B1723E" w:rsidP="00B1723E">
      <w:pPr>
        <w:pStyle w:val="Source"/>
      </w:pPr>
      <w:r w:rsidRPr="00030414">
        <w:t>Avots: autoru aprēķins, balstoties uz KPVIS datiem</w:t>
      </w:r>
    </w:p>
    <w:p w14:paraId="438FCC4A" w14:textId="77777777" w:rsidR="00B1723E" w:rsidRPr="00030414" w:rsidRDefault="00B1723E" w:rsidP="00B1723E">
      <w:pPr>
        <w:rPr>
          <w:lang w:eastAsia="zh-CN"/>
        </w:rPr>
      </w:pPr>
      <w:r w:rsidRPr="00030414">
        <w:rPr>
          <w:lang w:eastAsia="zh-CN"/>
        </w:rPr>
        <w:fldChar w:fldCharType="begin"/>
      </w:r>
      <w:r w:rsidRPr="00030414">
        <w:rPr>
          <w:lang w:eastAsia="zh-CN"/>
        </w:rPr>
        <w:instrText xml:space="preserve"> REF _Ref105755172 \h  \* MERGEFORMAT </w:instrText>
      </w:r>
      <w:r w:rsidRPr="00030414">
        <w:rPr>
          <w:lang w:eastAsia="zh-CN"/>
        </w:rPr>
      </w:r>
      <w:r w:rsidRPr="00030414">
        <w:rPr>
          <w:lang w:eastAsia="zh-CN"/>
        </w:rPr>
        <w:fldChar w:fldCharType="separate"/>
      </w:r>
      <w:r>
        <w:rPr>
          <w:noProof/>
        </w:rPr>
        <w:t>17</w:t>
      </w:r>
      <w:r w:rsidRPr="00030414">
        <w:rPr>
          <w:noProof/>
        </w:rPr>
        <w:t>.</w:t>
      </w:r>
      <w:r w:rsidRPr="00030414">
        <w:t xml:space="preserve"> Attēls. Projekta īstenošanas personāla atalgojuma</w:t>
      </w:r>
      <w:r>
        <w:t xml:space="preserve"> </w:t>
      </w:r>
      <w:r w:rsidRPr="00030414">
        <w:t>izmaksu īpatsvars no kopējām projekta attiecināmajām izmaksām 2014.-2020.g. plānošanas periodā dalījumā pa projektiem, %</w:t>
      </w:r>
      <w:r w:rsidRPr="00030414">
        <w:rPr>
          <w:lang w:eastAsia="zh-CN"/>
        </w:rPr>
        <w:fldChar w:fldCharType="end"/>
      </w:r>
      <w:r w:rsidRPr="00030414">
        <w:rPr>
          <w:lang w:eastAsia="zh-CN"/>
        </w:rPr>
        <w:t>redzams, ka galvenais potenciāls vienotai likmei ir apgabalā līdz 7%. Nelielam projektu skaitam var būt potenciāls apgabalā 7-15%</w:t>
      </w:r>
      <w:r>
        <w:rPr>
          <w:lang w:eastAsia="zh-CN"/>
        </w:rPr>
        <w:t>.</w:t>
      </w:r>
    </w:p>
    <w:p w14:paraId="7E9D1496" w14:textId="77777777" w:rsidR="00B1723E" w:rsidRPr="00030414" w:rsidRDefault="00B1723E" w:rsidP="00B1723E">
      <w:pPr>
        <w:pStyle w:val="BodyText"/>
      </w:pPr>
      <w:r w:rsidRPr="00030414">
        <w:t>Ja vērtē personāla atalgojuma izmaksu vērtības EUR, tad potenciāls</w:t>
      </w:r>
      <w:r>
        <w:t xml:space="preserve"> vienas</w:t>
      </w:r>
      <w:r w:rsidRPr="00030414">
        <w:t xml:space="preserve"> vienības izmaksu </w:t>
      </w:r>
      <w:r>
        <w:t xml:space="preserve">standarta likmes </w:t>
      </w:r>
      <w:r w:rsidRPr="00030414">
        <w:t>piemērošanai ir projektiem ar mazākajām personāla atalgojuma summām.</w:t>
      </w:r>
    </w:p>
    <w:p w14:paraId="6B2BB94C" w14:textId="77777777" w:rsidR="00B1723E" w:rsidRPr="00030414" w:rsidRDefault="00B1723E" w:rsidP="00B1723E">
      <w:pPr>
        <w:pStyle w:val="Caption"/>
        <w:jc w:val="both"/>
      </w:pPr>
      <w:r>
        <w:lastRenderedPageBreak/>
        <w:t xml:space="preserve">18. </w:t>
      </w:r>
      <w:r w:rsidRPr="00030414">
        <w:t>Attēls. Projekta vadības personāla atalgojuma izmaksas 2014.-2020.g. periodā dalījumā pa projektiem, EUR</w:t>
      </w:r>
    </w:p>
    <w:p w14:paraId="07708DBA" w14:textId="77777777" w:rsidR="00B1723E" w:rsidRPr="00030414" w:rsidRDefault="00B1723E" w:rsidP="00B1723E">
      <w:pPr>
        <w:pStyle w:val="BodyText"/>
      </w:pPr>
      <w:r w:rsidRPr="00030414">
        <w:rPr>
          <w:noProof/>
        </w:rPr>
        <w:drawing>
          <wp:inline distT="0" distB="0" distL="0" distR="0" wp14:anchorId="5BAF8A4F" wp14:editId="7859CCD7">
            <wp:extent cx="5210175" cy="2324100"/>
            <wp:effectExtent l="0" t="0" r="0" b="0"/>
            <wp:docPr id="65" name="Chart 65">
              <a:extLst xmlns:a="http://schemas.openxmlformats.org/drawingml/2006/main">
                <a:ext uri="{FF2B5EF4-FFF2-40B4-BE49-F238E27FC236}">
                  <a16:creationId xmlns:a16="http://schemas.microsoft.com/office/drawing/2014/main" id="{C77A6750-657D-4D96-A9F8-CD34035F8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3F9C874" w14:textId="77777777" w:rsidR="00B1723E" w:rsidRPr="00030414" w:rsidRDefault="00B1723E" w:rsidP="00B1723E">
      <w:pPr>
        <w:pStyle w:val="Source"/>
      </w:pPr>
      <w:r w:rsidRPr="00030414">
        <w:t>Avots: autoru aprēķins, balstoties uz KPVIS datiem</w:t>
      </w:r>
    </w:p>
    <w:p w14:paraId="208BC03E" w14:textId="77777777" w:rsidR="00B1723E" w:rsidRPr="00030414" w:rsidRDefault="00B1723E" w:rsidP="00B1723E">
      <w:pPr>
        <w:pStyle w:val="BodyText"/>
      </w:pPr>
      <w:r w:rsidRPr="00030414">
        <w:t>Detalizētāk aplūkojot iezīmēto zemo izmaksu apgabalu, mazāk izteikti novērojama analoģiska situācija. Nav novērojami izteikti apgabali, kur daudziem projektiem būtu ļoti tuvas izmaksas.</w:t>
      </w:r>
    </w:p>
    <w:p w14:paraId="2C5AC38C" w14:textId="77777777" w:rsidR="00B1723E" w:rsidRPr="00030414" w:rsidRDefault="00B1723E" w:rsidP="00B1723E">
      <w:pPr>
        <w:pStyle w:val="Caption"/>
        <w:jc w:val="both"/>
      </w:pPr>
      <w:r>
        <w:t>19</w:t>
      </w:r>
      <w:r w:rsidRPr="00030414">
        <w:t xml:space="preserve">. Attēls. Projekta vadības personāla atalgojuma izmaksas 2014.-2020.g. </w:t>
      </w:r>
      <w:r w:rsidRPr="0065595D">
        <w:rPr>
          <w:color w:val="00338D" w:themeColor="text2"/>
        </w:rPr>
        <w:t xml:space="preserve">periodā </w:t>
      </w:r>
      <w:r w:rsidRPr="00030414">
        <w:t>dalījumā pa projektiem (sašaurinājums- personāla atalgojuma izmaksas līdz 200 tūkst. EUR) , EUR</w:t>
      </w:r>
    </w:p>
    <w:p w14:paraId="310C8E1A" w14:textId="77777777" w:rsidR="00B1723E" w:rsidRPr="00030414" w:rsidRDefault="00B1723E" w:rsidP="00B1723E">
      <w:pPr>
        <w:pStyle w:val="BodyText"/>
      </w:pPr>
      <w:r w:rsidRPr="00030414">
        <w:rPr>
          <w:noProof/>
        </w:rPr>
        <w:drawing>
          <wp:inline distT="0" distB="0" distL="0" distR="0" wp14:anchorId="281453A3" wp14:editId="2ED94DB0">
            <wp:extent cx="4600480" cy="2804776"/>
            <wp:effectExtent l="0" t="0" r="0" b="0"/>
            <wp:docPr id="66" name="Chart 66">
              <a:extLst xmlns:a="http://schemas.openxmlformats.org/drawingml/2006/main">
                <a:ext uri="{FF2B5EF4-FFF2-40B4-BE49-F238E27FC236}">
                  <a16:creationId xmlns:a16="http://schemas.microsoft.com/office/drawing/2014/main" id="{AF22E914-D06B-4587-AC63-1052FB76F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9B456C8" w14:textId="77777777" w:rsidR="00B1723E" w:rsidRPr="00030414" w:rsidRDefault="00B1723E" w:rsidP="00B1723E">
      <w:pPr>
        <w:pStyle w:val="Source"/>
      </w:pPr>
      <w:r w:rsidRPr="00030414">
        <w:t>Avots: autoru aprēķins, balstoties uz KPVIS datiem</w:t>
      </w:r>
    </w:p>
    <w:p w14:paraId="2672209B" w14:textId="77777777" w:rsidR="00B1723E" w:rsidRPr="00030414" w:rsidRDefault="00B1723E" w:rsidP="00B1723E">
      <w:pPr>
        <w:pStyle w:val="BodyText"/>
      </w:pPr>
      <w:r w:rsidRPr="00030414">
        <w:lastRenderedPageBreak/>
        <w:t>Ja vērtē personāla atalgojuma izmaksas gadā, tad aina ir līdzīga. Attēlā parādīts sašaurinātais apgabals projektos, kur personāla atalgojuma izmaksas gadā bija līdz 50 tūkst. EUR.</w:t>
      </w:r>
    </w:p>
    <w:p w14:paraId="0359AE02" w14:textId="77777777" w:rsidR="00B1723E" w:rsidRPr="00030414" w:rsidRDefault="00B1723E" w:rsidP="00B1723E">
      <w:pPr>
        <w:pStyle w:val="Caption"/>
        <w:jc w:val="both"/>
      </w:pPr>
      <w:r>
        <w:t>20</w:t>
      </w:r>
      <w:r w:rsidRPr="00030414">
        <w:t>. Attēls. Projekta vadības personāla atalgojuma</w:t>
      </w:r>
      <w:r>
        <w:t xml:space="preserve"> </w:t>
      </w:r>
      <w:r w:rsidRPr="00030414">
        <w:t xml:space="preserve">izmaksas </w:t>
      </w:r>
      <w:r w:rsidRPr="001322CF">
        <w:rPr>
          <w:i/>
          <w:color w:val="00338D" w:themeColor="text2"/>
        </w:rPr>
        <w:t>gadā</w:t>
      </w:r>
      <w:r w:rsidRPr="001322CF">
        <w:rPr>
          <w:color w:val="00338D" w:themeColor="text2"/>
        </w:rPr>
        <w:t xml:space="preserve"> </w:t>
      </w:r>
      <w:r w:rsidRPr="00030414">
        <w:t>2014.-2020.g. periodā dalījumā pa projektiem (sašaurinājums- personāla atalgojuma izmaksas līdz 50 tūkst. EUR), EUR</w:t>
      </w:r>
    </w:p>
    <w:p w14:paraId="22753215" w14:textId="77777777" w:rsidR="00B1723E" w:rsidRPr="00030414" w:rsidRDefault="00B1723E" w:rsidP="00B1723E">
      <w:pPr>
        <w:pStyle w:val="Source"/>
      </w:pPr>
      <w:r w:rsidRPr="00030414">
        <w:rPr>
          <w:noProof/>
        </w:rPr>
        <w:drawing>
          <wp:inline distT="0" distB="0" distL="0" distR="0" wp14:anchorId="618618A0" wp14:editId="706B9B19">
            <wp:extent cx="4600479" cy="2804776"/>
            <wp:effectExtent l="0" t="0" r="0" b="0"/>
            <wp:docPr id="67" name="Chart 67">
              <a:extLst xmlns:a="http://schemas.openxmlformats.org/drawingml/2006/main">
                <a:ext uri="{FF2B5EF4-FFF2-40B4-BE49-F238E27FC236}">
                  <a16:creationId xmlns:a16="http://schemas.microsoft.com/office/drawing/2014/main" id="{5F5B06F9-C26E-40FC-B8A6-77F0585D3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030414">
        <w:t xml:space="preserve"> Avots: autoru aprēķins, balstoties uz KPVIS datiem</w:t>
      </w:r>
    </w:p>
    <w:p w14:paraId="050F21AE" w14:textId="77777777" w:rsidR="00B1723E" w:rsidRPr="00030414" w:rsidRDefault="00B1723E" w:rsidP="00B1723E">
      <w:pPr>
        <w:pStyle w:val="BodyText"/>
      </w:pPr>
      <w:r w:rsidRPr="00030414">
        <w:t>Analizējot personāla atalgojuma izmaksu, izmaksu gadā un izmaksu īpatsvara datu piemērotākos (lēzenākos apgabalus), secināms, ka:</w:t>
      </w:r>
    </w:p>
    <w:p w14:paraId="308BBFB7" w14:textId="77777777" w:rsidR="00B1723E" w:rsidRPr="00030414" w:rsidRDefault="00B1723E" w:rsidP="00B1723E">
      <w:pPr>
        <w:pStyle w:val="ListBullet"/>
      </w:pPr>
      <w:r w:rsidRPr="00030414">
        <w:t>Potenciāls horizontālo VIZ piemērošanai novērojams projekta vadības personāla atalgojuma īpatsvara intervālā 0-7%. Potenciāls individuālo VIZ metodiku izstrādē var būt arī intervālā 7-15%</w:t>
      </w:r>
      <w:r>
        <w:t>;</w:t>
      </w:r>
    </w:p>
    <w:p w14:paraId="7C46AF76" w14:textId="77777777" w:rsidR="00B1723E" w:rsidRPr="00030414" w:rsidRDefault="00B1723E" w:rsidP="00B1723E">
      <w:pPr>
        <w:pStyle w:val="ListBullet"/>
      </w:pPr>
      <w:r w:rsidRPr="00030414">
        <w:t>Projektu kopā ar viszemākajām personāla atalgojuma summām un īpatsvariem dominē projekti, kuros galvenās izmaksu pozīcijas saistītas ar būvniecību un kapitālieguldījumiem.</w:t>
      </w:r>
    </w:p>
    <w:p w14:paraId="3EC635DB" w14:textId="77777777" w:rsidR="00B1723E" w:rsidRPr="00030414" w:rsidRDefault="00B1723E" w:rsidP="00B1723E">
      <w:pPr>
        <w:pStyle w:val="BodyText"/>
      </w:pPr>
      <w:r w:rsidRPr="00030414">
        <w:t>Lai noteiktu, vai pastāv kādas citas projektu kopas, kurām personāla atalgojuma izmaksas ir homogēnas (līdzīgas), tika veikta datu analīze pēc 6 dažādām pazīmēm. Katrā pazīmē katrai apakšgrupai novērtēta vidējā aritmētiskā personāla atalgojuma izmaksu likme procentos no kopējām attiecināmajām projekta izmaksām</w:t>
      </w:r>
      <w:r w:rsidRPr="00030414">
        <w:rPr>
          <w:rStyle w:val="FootnoteReference"/>
        </w:rPr>
        <w:footnoteReference w:id="54"/>
      </w:r>
      <w:r w:rsidRPr="00030414">
        <w:t>, kā arī standartnovirze, kas raksturo, cik lielā mērā dati ir līdzīgi vai izkliedēti. Rezultāti apkopoti tabulā zemāk.</w:t>
      </w:r>
    </w:p>
    <w:p w14:paraId="550CF34A" w14:textId="77777777" w:rsidR="00B1723E" w:rsidRPr="00030414" w:rsidRDefault="00B1723E" w:rsidP="00B1723E">
      <w:pPr>
        <w:pStyle w:val="BodyText"/>
      </w:pPr>
    </w:p>
    <w:p w14:paraId="6CDE4AD3" w14:textId="77777777" w:rsidR="00B1723E" w:rsidRPr="00030414" w:rsidRDefault="00B1723E" w:rsidP="00B1723E">
      <w:pPr>
        <w:pStyle w:val="Caption"/>
        <w:jc w:val="both"/>
      </w:pPr>
      <w:r w:rsidRPr="00030414">
        <w:lastRenderedPageBreak/>
        <w:t>2</w:t>
      </w:r>
      <w:r>
        <w:t>9</w:t>
      </w:r>
      <w:r w:rsidRPr="00030414">
        <w:t>. Tabula. Vidēj</w:t>
      </w:r>
      <w:r>
        <w:t>ais</w:t>
      </w:r>
      <w:r w:rsidRPr="00030414">
        <w:t xml:space="preserve"> aritmētisk</w:t>
      </w:r>
      <w:r>
        <w:t>ais</w:t>
      </w:r>
      <w:r w:rsidRPr="00030414">
        <w:t xml:space="preserve"> </w:t>
      </w:r>
      <w:r>
        <w:t>īpatsvars</w:t>
      </w:r>
      <w:r w:rsidRPr="00030414">
        <w:t xml:space="preserve"> projekta vadības personāla atalgojuma</w:t>
      </w:r>
      <w:r>
        <w:t xml:space="preserve"> </w:t>
      </w:r>
      <w:r w:rsidRPr="00030414">
        <w:t xml:space="preserve">izmaksām 2014.-2020.g. periodā dalījumā pa projektu pazīmēm, % no kopējām attiecināmajām izmaksām </w:t>
      </w:r>
    </w:p>
    <w:p w14:paraId="26E984E7" w14:textId="77777777" w:rsidR="00B1723E" w:rsidRPr="00030414" w:rsidRDefault="00B1723E" w:rsidP="00B1723E">
      <w:r w:rsidRPr="00030414">
        <w:rPr>
          <w:noProof/>
        </w:rPr>
        <w:drawing>
          <wp:inline distT="0" distB="0" distL="0" distR="0" wp14:anchorId="6B29FA47" wp14:editId="44735AB9">
            <wp:extent cx="5400675" cy="3453765"/>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453765"/>
                    </a:xfrm>
                    <a:prstGeom prst="rect">
                      <a:avLst/>
                    </a:prstGeom>
                    <a:noFill/>
                    <a:ln>
                      <a:noFill/>
                    </a:ln>
                  </pic:spPr>
                </pic:pic>
              </a:graphicData>
            </a:graphic>
          </wp:inline>
        </w:drawing>
      </w:r>
    </w:p>
    <w:p w14:paraId="679C5C52" w14:textId="77777777" w:rsidR="00B1723E" w:rsidRPr="00030414" w:rsidRDefault="00B1723E" w:rsidP="00B1723E">
      <w:pPr>
        <w:pStyle w:val="Source"/>
      </w:pPr>
    </w:p>
    <w:p w14:paraId="748E9DC9" w14:textId="77777777" w:rsidR="00B1723E" w:rsidRPr="00030414" w:rsidRDefault="00B1723E" w:rsidP="00B1723E">
      <w:pPr>
        <w:pStyle w:val="Source"/>
      </w:pPr>
      <w:r w:rsidRPr="00030414">
        <w:t>Avots: autoru aprēķins, balstoties uz KPVIS datiem</w:t>
      </w:r>
    </w:p>
    <w:p w14:paraId="1E482CB8" w14:textId="77777777" w:rsidR="00B1723E" w:rsidRPr="00030414" w:rsidRDefault="00B1723E" w:rsidP="00B1723E">
      <w:pPr>
        <w:pStyle w:val="BodyText"/>
      </w:pPr>
      <w:r w:rsidRPr="00030414">
        <w:t>Kopumā analīzes dati rāda, ka visās pazīmju grupās vērtību izkliede vērtējama kā augsta, uz ko norāda lielās standa</w:t>
      </w:r>
      <w:r>
        <w:t>r</w:t>
      </w:r>
      <w:r w:rsidRPr="00030414">
        <w:t xml:space="preserve">tnovirzes vērtības (standartnovirze attēlota kā īpatsvars no vidējās vērtības – standartnovirze dalīta ar vidējo vērtību reiz simts). </w:t>
      </w:r>
    </w:p>
    <w:p w14:paraId="51E85CB2" w14:textId="77777777" w:rsidR="00B1723E" w:rsidRPr="00030414" w:rsidRDefault="00B1723E" w:rsidP="00B1723E">
      <w:pPr>
        <w:pStyle w:val="BodyText"/>
      </w:pPr>
      <w:r w:rsidRPr="00030414">
        <w:t>Labākie izkliedes rādītāji ir šādām pazīmju apakšgrupām:</w:t>
      </w:r>
    </w:p>
    <w:p w14:paraId="5A38E7F0" w14:textId="77777777" w:rsidR="00B1723E" w:rsidRPr="00030414" w:rsidRDefault="00B1723E" w:rsidP="00B1723E">
      <w:pPr>
        <w:pStyle w:val="ListBullet"/>
      </w:pPr>
      <w:r w:rsidRPr="00030414">
        <w:t>Dalījumā pa atbildīgajām iestādēm TM, VM</w:t>
      </w:r>
      <w:r>
        <w:t>;</w:t>
      </w:r>
    </w:p>
    <w:p w14:paraId="5426C2C5" w14:textId="77777777" w:rsidR="00B1723E" w:rsidRPr="00030414" w:rsidRDefault="00B1723E" w:rsidP="00B1723E">
      <w:pPr>
        <w:pStyle w:val="ListBullet"/>
      </w:pPr>
      <w:r w:rsidRPr="00030414">
        <w:t>Nevalstiskajām organizācijām</w:t>
      </w:r>
      <w:r>
        <w:t>.</w:t>
      </w:r>
    </w:p>
    <w:p w14:paraId="6E0ADE93" w14:textId="77777777" w:rsidR="00B1723E" w:rsidRPr="00030414" w:rsidRDefault="00B1723E" w:rsidP="00B1723E">
      <w:pPr>
        <w:pStyle w:val="BodyText"/>
      </w:pPr>
      <w:r w:rsidRPr="00030414">
        <w:t xml:space="preserve">Grafiskais novērtējums ļauj labāk novērtēt vērtību amplitūdu, kā arī apgabalus, kur līdzīgas vērtības ir vairāku pazīmju kombinācijai. </w:t>
      </w:r>
    </w:p>
    <w:p w14:paraId="32099388" w14:textId="77777777" w:rsidR="00B1723E" w:rsidRPr="00030414" w:rsidRDefault="00B1723E" w:rsidP="00B1723E">
      <w:pPr>
        <w:pStyle w:val="Caption"/>
        <w:jc w:val="both"/>
      </w:pPr>
      <w:r>
        <w:lastRenderedPageBreak/>
        <w:t>21</w:t>
      </w:r>
      <w:r w:rsidRPr="00030414">
        <w:t>. Attēls. Projekta īstenošanas personāla atalgojuma</w:t>
      </w:r>
      <w:r>
        <w:t xml:space="preserve"> </w:t>
      </w:r>
      <w:r w:rsidRPr="00030414">
        <w:t>izmaksu īpatsvars no kopējām projekta attiecināmajām izmaksām 2014.-2020.g. plānošanas periodā dalījumā pa pazīmēm un projektiem, %</w:t>
      </w:r>
    </w:p>
    <w:p w14:paraId="346D9210" w14:textId="77777777" w:rsidR="00B1723E" w:rsidRPr="00030414" w:rsidRDefault="00B1723E" w:rsidP="00B1723E">
      <w:pPr>
        <w:pStyle w:val="BodyText"/>
      </w:pPr>
      <w:r w:rsidRPr="00030414">
        <w:rPr>
          <w:noProof/>
        </w:rPr>
        <w:drawing>
          <wp:inline distT="0" distB="0" distL="0" distR="0" wp14:anchorId="186C3876" wp14:editId="0ABEC4C3">
            <wp:extent cx="5400675" cy="5425440"/>
            <wp:effectExtent l="0" t="0" r="0" b="3810"/>
            <wp:docPr id="78" name="Chart 78">
              <a:extLst xmlns:a="http://schemas.openxmlformats.org/drawingml/2006/main">
                <a:ext uri="{FF2B5EF4-FFF2-40B4-BE49-F238E27FC236}">
                  <a16:creationId xmlns:a16="http://schemas.microsoft.com/office/drawing/2014/main" id="{88981668-16A1-1523-C59C-1EDB09E11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89387E" w14:textId="77777777" w:rsidR="00B1723E" w:rsidRPr="00030414" w:rsidRDefault="00B1723E" w:rsidP="00B1723E">
      <w:pPr>
        <w:pStyle w:val="Source"/>
      </w:pPr>
      <w:r w:rsidRPr="00030414">
        <w:t>Avots: autoru aprēķins, balstoties uz KPVIS datiem</w:t>
      </w:r>
    </w:p>
    <w:p w14:paraId="2D491AF5" w14:textId="77777777" w:rsidR="00B1723E" w:rsidRPr="00030414" w:rsidRDefault="00B1723E" w:rsidP="00B1723E">
      <w:pPr>
        <w:pStyle w:val="BodyText"/>
      </w:pPr>
      <w:r w:rsidRPr="00030414">
        <w:t>Grafiskā analīze ļauj izdarīt vairākus secinājumus.</w:t>
      </w:r>
    </w:p>
    <w:p w14:paraId="689BF308" w14:textId="77777777" w:rsidR="00B1723E" w:rsidRPr="00030414" w:rsidRDefault="00B1723E" w:rsidP="00B1723E">
      <w:pPr>
        <w:pStyle w:val="BodyText"/>
      </w:pPr>
      <w:r>
        <w:t>Izvēlētajām projektu veida/tematiskajām apakšgrupām (Infrastruktūras, Sistēmu izstrāde, Mērķa grupas nodrošinājums), kā arī Kohēzijas fonda projektiem personāla atalgojuma izmaksu īpatsvars pamatā ir 12% robežās.</w:t>
      </w:r>
    </w:p>
    <w:p w14:paraId="41C7656E" w14:textId="77777777" w:rsidR="00B1723E" w:rsidRPr="00030414" w:rsidRDefault="00B1723E" w:rsidP="00B1723E">
      <w:pPr>
        <w:pStyle w:val="BodyText"/>
      </w:pPr>
    </w:p>
    <w:p w14:paraId="198AF98A" w14:textId="77777777" w:rsidR="00B1723E" w:rsidRPr="00030414" w:rsidRDefault="00B1723E" w:rsidP="00B1723E">
      <w:pPr>
        <w:pStyle w:val="Caption"/>
        <w:jc w:val="both"/>
      </w:pPr>
      <w:r>
        <w:lastRenderedPageBreak/>
        <w:t>22</w:t>
      </w:r>
      <w:r w:rsidRPr="00030414">
        <w:t>. Attēls. Projekta īstenošanas personāla atalgojuma</w:t>
      </w:r>
      <w:r>
        <w:t xml:space="preserve"> </w:t>
      </w:r>
      <w:r w:rsidRPr="00030414">
        <w:t>izmaksu īpatsvars no kopējām projekta attiecināmajām izmaksām 2014.-2020.g. plānošanas periodā dalījumā pa pazīmēm un projektiem (sašaurinājums- personāla atalgojuma izmaksas 0-12%), %</w:t>
      </w:r>
    </w:p>
    <w:p w14:paraId="0393EF0A" w14:textId="77777777" w:rsidR="00B1723E" w:rsidRPr="00030414" w:rsidRDefault="00B1723E" w:rsidP="00B1723E">
      <w:pPr>
        <w:pStyle w:val="BodyText"/>
      </w:pPr>
      <w:r w:rsidRPr="00030414">
        <w:rPr>
          <w:noProof/>
        </w:rPr>
        <w:drawing>
          <wp:inline distT="0" distB="0" distL="0" distR="0" wp14:anchorId="538F21AA" wp14:editId="350B52C5">
            <wp:extent cx="5400675" cy="5349240"/>
            <wp:effectExtent l="0" t="0" r="0" b="3810"/>
            <wp:docPr id="82" name="Chart 82">
              <a:extLst xmlns:a="http://schemas.openxmlformats.org/drawingml/2006/main">
                <a:ext uri="{FF2B5EF4-FFF2-40B4-BE49-F238E27FC236}">
                  <a16:creationId xmlns:a16="http://schemas.microsoft.com/office/drawing/2014/main" id="{94B7DC3A-6E16-73C1-5960-36F1329D7D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D46062F" w14:textId="77777777" w:rsidR="00B1723E" w:rsidRPr="00030414" w:rsidRDefault="00B1723E" w:rsidP="00B1723E">
      <w:pPr>
        <w:pStyle w:val="Source"/>
      </w:pPr>
      <w:r w:rsidRPr="00030414">
        <w:t>Avots: autoru aprēķins, balstoties uz KPVIS datiem</w:t>
      </w:r>
    </w:p>
    <w:p w14:paraId="626811B6" w14:textId="77777777" w:rsidR="00B1723E" w:rsidRDefault="00B1723E" w:rsidP="00B1723E">
      <w:pPr>
        <w:pStyle w:val="BodyText"/>
      </w:pPr>
      <w:r w:rsidRPr="00030414">
        <w:t>Samazinot grafiskā attēlojuma mērogu un izvērtējot tikai apgabalu līdz 10% izceļas neliela projektu kopa ESF projektiem, taču izvērtējot šīs apakškopas sastāvu secināms, ka to veido tikai projekti no SAMP 9.2.4.2. Pasākumi vietējās sabiedrības veselības veicināšanai un slimību profilaksei.</w:t>
      </w:r>
      <w:r>
        <w:t xml:space="preserve"> </w:t>
      </w:r>
      <w:r w:rsidRPr="00030414">
        <w:t>Analoģiski pēc pazīmēm tika vērtēta arī projekta vadības personāla atalgojuma izmaksas gadā.</w:t>
      </w:r>
    </w:p>
    <w:p w14:paraId="4D7C6EC0" w14:textId="77777777" w:rsidR="00B1723E" w:rsidRPr="00030414" w:rsidRDefault="00B1723E" w:rsidP="00B1723E">
      <w:pPr>
        <w:pStyle w:val="BodyText"/>
      </w:pPr>
    </w:p>
    <w:p w14:paraId="39B18A5A" w14:textId="77777777" w:rsidR="00B1723E" w:rsidRPr="00030414" w:rsidRDefault="00B1723E" w:rsidP="00B1723E">
      <w:pPr>
        <w:pStyle w:val="Caption"/>
        <w:jc w:val="both"/>
      </w:pPr>
      <w:r>
        <w:lastRenderedPageBreak/>
        <w:t>23</w:t>
      </w:r>
      <w:r w:rsidRPr="00030414">
        <w:t>. Attēls. Projekta īstenošanas personāla atalgojuma izmaksu īpatsvars no kopējām projekta attiecināmajām izmaksām 2014.-2020.g. plānošanas periodā dalījumā pa pazīmēm un projektiem (sašaurinājums- personāla atalgojuma izmaksas līdz 50 t. EUR), %</w:t>
      </w:r>
    </w:p>
    <w:p w14:paraId="6B1566ED" w14:textId="77777777" w:rsidR="00B1723E" w:rsidRPr="00030414" w:rsidRDefault="00B1723E" w:rsidP="00B1723E">
      <w:r w:rsidRPr="00030414">
        <w:rPr>
          <w:noProof/>
        </w:rPr>
        <w:drawing>
          <wp:inline distT="0" distB="0" distL="0" distR="0" wp14:anchorId="0E732B82" wp14:editId="7358C8D4">
            <wp:extent cx="5400675" cy="5882640"/>
            <wp:effectExtent l="0" t="0" r="0" b="3810"/>
            <wp:docPr id="84" name="Chart 84">
              <a:extLst xmlns:a="http://schemas.openxmlformats.org/drawingml/2006/main">
                <a:ext uri="{FF2B5EF4-FFF2-40B4-BE49-F238E27FC236}">
                  <a16:creationId xmlns:a16="http://schemas.microsoft.com/office/drawing/2014/main" id="{25400C5F-4380-48B8-8901-2C2A98EA5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1A6FD6" w14:textId="77777777" w:rsidR="00B1723E" w:rsidRPr="00030414" w:rsidRDefault="00B1723E" w:rsidP="00B1723E">
      <w:pPr>
        <w:pStyle w:val="Source"/>
      </w:pPr>
      <w:r w:rsidRPr="00030414">
        <w:t>Avots: autoru aprēķins, balstoties uz KPVIS datiem</w:t>
      </w:r>
    </w:p>
    <w:p w14:paraId="24412136" w14:textId="77777777" w:rsidR="00B1723E" w:rsidRPr="00030414" w:rsidRDefault="00B1723E" w:rsidP="00B1723E">
      <w:pPr>
        <w:pStyle w:val="BodyText"/>
      </w:pPr>
      <w:r w:rsidRPr="00030414">
        <w:t>Novērojams, ka zināma homogenitāte ir ap 50 projektiem zemākajā grupā ar projekta vadības personāla atalgojuma</w:t>
      </w:r>
      <w:r>
        <w:t xml:space="preserve"> </w:t>
      </w:r>
      <w:r w:rsidRPr="00030414">
        <w:t>izmaksām līdz 3000 EUR, kur kopīgās pazīmes ir:</w:t>
      </w:r>
    </w:p>
    <w:p w14:paraId="71A3DE7E" w14:textId="77777777" w:rsidR="00B1723E" w:rsidRPr="00030414" w:rsidRDefault="00B1723E" w:rsidP="00B1723E">
      <w:pPr>
        <w:pStyle w:val="BodyText"/>
      </w:pPr>
      <w:r w:rsidRPr="00030414">
        <w:t xml:space="preserve">ESF projekts, kur FS ir publiskā sektora organizācija, ar kopējām attiecināmajām izmaksām zem 200 000 EUR un īstenošanas periodu garāku par 6 g. Taču šādām pazīmēm atbilst arī liels apjoms citu projektu. 60% no vērtētās apakškopas (projekta </w:t>
      </w:r>
      <w:r w:rsidRPr="00030414">
        <w:lastRenderedPageBreak/>
        <w:t>vadības personāla atalgojuma</w:t>
      </w:r>
      <w:r>
        <w:t xml:space="preserve"> </w:t>
      </w:r>
      <w:r w:rsidRPr="00030414">
        <w:t>izmaksas līdz 3000 EUR) ir SAMP 9.2.4.2., kur jau tika piemēroti VIZ, bet 15% 1.1.1.5. Pārējie projekti pa vienam-diviem ir 12 dažādos SAMP, kur netika identificētas citas kopīgas pazīmes.</w:t>
      </w:r>
    </w:p>
    <w:p w14:paraId="369B8BB9" w14:textId="77777777" w:rsidR="00B1723E" w:rsidRPr="00030414" w:rsidRDefault="00B1723E" w:rsidP="00B1723E">
      <w:pPr>
        <w:pStyle w:val="BodyText"/>
      </w:pPr>
      <w:r w:rsidRPr="00030414">
        <w:t>Potenciālie VIZ piemērošanas apgabali padziļināti izvērtēti zemāk pēc projekta īstenošanas personāla atalgojuma atsevišķās izvērtēšanas sadaļas.</w:t>
      </w:r>
    </w:p>
    <w:p w14:paraId="084C0D1B" w14:textId="77777777" w:rsidR="00B1723E" w:rsidRPr="00030414" w:rsidRDefault="00B1723E" w:rsidP="00B1723E">
      <w:pPr>
        <w:pStyle w:val="Heading4"/>
      </w:pPr>
      <w:r w:rsidRPr="00030414">
        <w:t>Analīzes rezultāti – projektu īstenošanas personāla atalgojuma</w:t>
      </w:r>
      <w:r>
        <w:t xml:space="preserve"> </w:t>
      </w:r>
      <w:r w:rsidRPr="00030414">
        <w:t>izmaksas</w:t>
      </w:r>
    </w:p>
    <w:p w14:paraId="689F7091" w14:textId="77777777" w:rsidR="00B1723E" w:rsidRPr="00030414" w:rsidRDefault="00B1723E" w:rsidP="00B1723E">
      <w:pPr>
        <w:pStyle w:val="BodyText"/>
      </w:pPr>
      <w:r w:rsidRPr="00030414">
        <w:t>Šajā nodaļā attēloti rezultāti analīzei, kurā vērtēta projekta īstenošanas personāla atalgojuma izmaksas. Analīzes mērķis ir identificēt projektu kopas, kurās izmaksu līmenis ir līdzīgs. Pirmais solis vērtējumā ir grafiskā analīze – horizontāli vai lēzeni apgabali norāda, ka ir nozīmīgs skaits projektu ar vienādām vai līdzīgām vērtībām.</w:t>
      </w:r>
    </w:p>
    <w:p w14:paraId="47AE4783" w14:textId="77777777" w:rsidR="00B1723E" w:rsidRPr="00030414" w:rsidRDefault="00B1723E" w:rsidP="00B1723E">
      <w:pPr>
        <w:pStyle w:val="Caption"/>
        <w:jc w:val="both"/>
      </w:pPr>
      <w:r>
        <w:t>24</w:t>
      </w:r>
      <w:r w:rsidRPr="00030414">
        <w:t>. Attēls. Projekta īstenošanas personāla atalgojuma</w:t>
      </w:r>
      <w:r>
        <w:t xml:space="preserve"> </w:t>
      </w:r>
      <w:r w:rsidRPr="00030414">
        <w:t xml:space="preserve">izmaksu īpatsvars no kopējām projekta attiecināmajām izmaksām 2014.-2020.g. plānošanas periodā dalījumā pa projektiem, % </w:t>
      </w:r>
    </w:p>
    <w:p w14:paraId="03FA4875" w14:textId="77777777" w:rsidR="00B1723E" w:rsidRPr="00030414" w:rsidRDefault="00B1723E" w:rsidP="00B1723E">
      <w:pPr>
        <w:rPr>
          <w:lang w:eastAsia="zh-CN"/>
        </w:rPr>
      </w:pPr>
    </w:p>
    <w:p w14:paraId="33BA5824" w14:textId="77777777" w:rsidR="00B1723E" w:rsidRPr="00030414" w:rsidRDefault="00B1723E" w:rsidP="00B1723E">
      <w:pPr>
        <w:rPr>
          <w:lang w:eastAsia="zh-CN"/>
        </w:rPr>
      </w:pPr>
      <w:r w:rsidRPr="00030414">
        <w:rPr>
          <w:noProof/>
        </w:rPr>
        <w:drawing>
          <wp:inline distT="0" distB="0" distL="0" distR="0" wp14:anchorId="301D6C78" wp14:editId="73D71062">
            <wp:extent cx="4584316" cy="2777067"/>
            <wp:effectExtent l="0" t="0" r="6985" b="4445"/>
            <wp:docPr id="85" name="Chart 85">
              <a:extLst xmlns:a="http://schemas.openxmlformats.org/drawingml/2006/main">
                <a:ext uri="{FF2B5EF4-FFF2-40B4-BE49-F238E27FC236}">
                  <a16:creationId xmlns:a16="http://schemas.microsoft.com/office/drawing/2014/main" id="{132EF950-3E63-44D3-9DE0-EB6B591C2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D43A4B" w14:textId="77777777" w:rsidR="00B1723E" w:rsidRPr="00030414" w:rsidRDefault="00B1723E" w:rsidP="00B1723E">
      <w:pPr>
        <w:pStyle w:val="Source"/>
      </w:pPr>
      <w:r w:rsidRPr="00030414">
        <w:t>Avots: autoru aprēķins, balstoties uz KPVIS datiem</w:t>
      </w:r>
    </w:p>
    <w:p w14:paraId="7ECD0138" w14:textId="77777777" w:rsidR="00B1723E" w:rsidRPr="00030414" w:rsidRDefault="00B1723E" w:rsidP="00B1723E">
      <w:pPr>
        <w:jc w:val="both"/>
        <w:rPr>
          <w:lang w:eastAsia="zh-CN"/>
        </w:rPr>
      </w:pPr>
      <w:r w:rsidRPr="00030414">
        <w:rPr>
          <w:lang w:eastAsia="zh-CN"/>
        </w:rPr>
        <w:t>Attēlā redzams, ka lielākais potenciāls vienotai likmei ir divos apgabalos – līdz 7% un pie 70%, kas pamatā noteica līdzīgus potenciālos apgabalus analīzē augstāk par projekta vadības un īstenošanas personāla atalgojuma kopējām izmaksām.</w:t>
      </w:r>
    </w:p>
    <w:p w14:paraId="19B4C778" w14:textId="77777777" w:rsidR="00B1723E" w:rsidRPr="00030414" w:rsidRDefault="00B1723E" w:rsidP="00B1723E">
      <w:pPr>
        <w:rPr>
          <w:lang w:eastAsia="zh-CN"/>
        </w:rPr>
      </w:pPr>
    </w:p>
    <w:p w14:paraId="4754FF77" w14:textId="77777777" w:rsidR="00B1723E" w:rsidRPr="00030414" w:rsidRDefault="00B1723E" w:rsidP="00B1723E">
      <w:pPr>
        <w:rPr>
          <w:lang w:eastAsia="zh-CN"/>
        </w:rPr>
      </w:pPr>
    </w:p>
    <w:p w14:paraId="22D94CE7" w14:textId="77777777" w:rsidR="00B1723E" w:rsidRPr="00030414" w:rsidRDefault="00B1723E" w:rsidP="00B1723E">
      <w:pPr>
        <w:rPr>
          <w:lang w:eastAsia="zh-CN"/>
        </w:rPr>
      </w:pPr>
    </w:p>
    <w:p w14:paraId="0567F723" w14:textId="77777777" w:rsidR="00B1723E" w:rsidRPr="00030414" w:rsidRDefault="00B1723E" w:rsidP="00B1723E">
      <w:pPr>
        <w:rPr>
          <w:lang w:eastAsia="zh-CN"/>
        </w:rPr>
      </w:pPr>
    </w:p>
    <w:p w14:paraId="0080BC8E" w14:textId="77777777" w:rsidR="00B1723E" w:rsidRPr="00030414" w:rsidRDefault="00B1723E" w:rsidP="00B1723E">
      <w:pPr>
        <w:pStyle w:val="Caption"/>
        <w:jc w:val="both"/>
      </w:pPr>
      <w:r>
        <w:lastRenderedPageBreak/>
        <w:t>25</w:t>
      </w:r>
      <w:r w:rsidRPr="00030414">
        <w:t>. Attēls. Projekta īstenošanas personāla atalgojuma</w:t>
      </w:r>
      <w:r>
        <w:t xml:space="preserve"> </w:t>
      </w:r>
      <w:r w:rsidRPr="00030414">
        <w:t>izmaksu īpatsvars no kopējām projekta attiecināmajām izmaksām 2014.-2020.g. plānošanas periodā (sašaurinājums</w:t>
      </w:r>
      <w:r>
        <w:t xml:space="preserve"> </w:t>
      </w:r>
      <w:r w:rsidRPr="00030414">
        <w:t xml:space="preserve">- personāla atalgojuma izmaksas līdz 10%), % </w:t>
      </w:r>
    </w:p>
    <w:p w14:paraId="65CE47F5" w14:textId="77777777" w:rsidR="00B1723E" w:rsidRPr="00030414" w:rsidRDefault="00B1723E" w:rsidP="00B1723E">
      <w:pPr>
        <w:rPr>
          <w:lang w:eastAsia="zh-CN"/>
        </w:rPr>
      </w:pPr>
    </w:p>
    <w:p w14:paraId="35AB80EF" w14:textId="77777777" w:rsidR="00B1723E" w:rsidRPr="00030414" w:rsidRDefault="00B1723E" w:rsidP="00B1723E">
      <w:pPr>
        <w:rPr>
          <w:lang w:eastAsia="zh-CN"/>
        </w:rPr>
      </w:pPr>
      <w:r w:rsidRPr="00030414">
        <w:rPr>
          <w:noProof/>
        </w:rPr>
        <w:drawing>
          <wp:inline distT="0" distB="0" distL="0" distR="0" wp14:anchorId="1C9C62CF" wp14:editId="3687658F">
            <wp:extent cx="4584316" cy="2777067"/>
            <wp:effectExtent l="0" t="0" r="6985" b="4445"/>
            <wp:docPr id="91" name="Chart 91">
              <a:extLst xmlns:a="http://schemas.openxmlformats.org/drawingml/2006/main">
                <a:ext uri="{FF2B5EF4-FFF2-40B4-BE49-F238E27FC236}">
                  <a16:creationId xmlns:a16="http://schemas.microsoft.com/office/drawing/2014/main" id="{5D79A92E-03AB-44B3-BA4B-10CAF5629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F7E2A97" w14:textId="77777777" w:rsidR="00B1723E" w:rsidRPr="00030414" w:rsidRDefault="00B1723E" w:rsidP="00B1723E">
      <w:pPr>
        <w:pStyle w:val="Source"/>
      </w:pPr>
      <w:r w:rsidRPr="00030414">
        <w:t>Avots: autoru aprēķins, balstoties uz KPVIS datiem</w:t>
      </w:r>
    </w:p>
    <w:p w14:paraId="7634AD8E" w14:textId="77777777" w:rsidR="00B1723E" w:rsidRPr="00030414" w:rsidRDefault="00B1723E" w:rsidP="00B1723E">
      <w:pPr>
        <w:pStyle w:val="BodyText"/>
      </w:pPr>
      <w:r>
        <w:t>Ja vērtē personāla atalgojuma izmaksu vērtības EUR, tad potenciāls vienas vienības izmaksu standarta likmes piemērošanai ir projektiem ar mazākajām personāla atalgojuma summām.</w:t>
      </w:r>
    </w:p>
    <w:p w14:paraId="5DF32475" w14:textId="77777777" w:rsidR="00B1723E" w:rsidRPr="00030414" w:rsidRDefault="00B1723E" w:rsidP="00B1723E">
      <w:pPr>
        <w:pStyle w:val="Caption"/>
        <w:jc w:val="both"/>
      </w:pPr>
      <w:r>
        <w:t>26</w:t>
      </w:r>
      <w:r w:rsidRPr="00030414">
        <w:t>. Attēls. Projekta īstenošanas personāla atalgojuma</w:t>
      </w:r>
      <w:r>
        <w:t xml:space="preserve"> </w:t>
      </w:r>
      <w:r w:rsidRPr="00030414">
        <w:t>izmaksas 2014.-2020.g. periodā dalījumā pa projektiem, EUR</w:t>
      </w:r>
    </w:p>
    <w:p w14:paraId="53CA90B8" w14:textId="77777777" w:rsidR="00B1723E" w:rsidRPr="00030414" w:rsidRDefault="00B1723E" w:rsidP="00B1723E">
      <w:pPr>
        <w:pStyle w:val="BodyText"/>
      </w:pPr>
      <w:r w:rsidRPr="00030414">
        <w:rPr>
          <w:noProof/>
        </w:rPr>
        <w:drawing>
          <wp:inline distT="0" distB="0" distL="0" distR="0" wp14:anchorId="034FE7EF" wp14:editId="2B816C28">
            <wp:extent cx="4603115" cy="2499360"/>
            <wp:effectExtent l="0" t="0" r="6985" b="0"/>
            <wp:docPr id="86" name="Chart 86">
              <a:extLst xmlns:a="http://schemas.openxmlformats.org/drawingml/2006/main">
                <a:ext uri="{FF2B5EF4-FFF2-40B4-BE49-F238E27FC236}">
                  <a16:creationId xmlns:a16="http://schemas.microsoft.com/office/drawing/2014/main" id="{1DA9E8EF-31F7-4D3C-A595-48B0A585F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D1EB21F" w14:textId="77777777" w:rsidR="00B1723E" w:rsidRPr="00030414" w:rsidRDefault="00B1723E" w:rsidP="00B1723E">
      <w:pPr>
        <w:pStyle w:val="Source"/>
      </w:pPr>
      <w:r w:rsidRPr="00030414">
        <w:t>Avots: autoru aprēķins, balstoties uz KPVIS datiem</w:t>
      </w:r>
    </w:p>
    <w:p w14:paraId="3DA4097B" w14:textId="77777777" w:rsidR="00B1723E" w:rsidRPr="00030414" w:rsidRDefault="00B1723E" w:rsidP="00B1723E">
      <w:pPr>
        <w:pStyle w:val="BodyText"/>
      </w:pPr>
      <w:r w:rsidRPr="00030414">
        <w:lastRenderedPageBreak/>
        <w:t>Taču arī zemo izmaksu apgabalā nav novērojamas izteiktas homogēnas grupas.</w:t>
      </w:r>
    </w:p>
    <w:p w14:paraId="590C92B1" w14:textId="77777777" w:rsidR="00B1723E" w:rsidRPr="00030414" w:rsidRDefault="00B1723E" w:rsidP="00B1723E">
      <w:pPr>
        <w:pStyle w:val="Caption"/>
        <w:jc w:val="both"/>
      </w:pPr>
      <w:r>
        <w:t>27</w:t>
      </w:r>
      <w:r w:rsidRPr="00030414">
        <w:t>. Attēls. Projekta īstenošanas personāla atalgojuma</w:t>
      </w:r>
      <w:r>
        <w:t xml:space="preserve"> </w:t>
      </w:r>
      <w:r w:rsidRPr="00030414">
        <w:t>izmaksas 2014.-2020.g. periodā dalījumā pa projektiem (sašaurinājums</w:t>
      </w:r>
      <w:r>
        <w:t xml:space="preserve"> </w:t>
      </w:r>
      <w:r w:rsidRPr="00030414">
        <w:t>- personāla atalgojuma izmaksas līdz 130 t. EUR), EUR</w:t>
      </w:r>
    </w:p>
    <w:p w14:paraId="5264766D" w14:textId="77777777" w:rsidR="00B1723E" w:rsidRPr="00030414" w:rsidRDefault="00B1723E" w:rsidP="00B1723E">
      <w:pPr>
        <w:pStyle w:val="BodyText"/>
      </w:pPr>
      <w:r w:rsidRPr="00030414">
        <w:rPr>
          <w:noProof/>
        </w:rPr>
        <w:drawing>
          <wp:inline distT="0" distB="0" distL="0" distR="0" wp14:anchorId="1F1EF415" wp14:editId="018680EE">
            <wp:extent cx="4603366" cy="2777067"/>
            <wp:effectExtent l="0" t="0" r="6985" b="4445"/>
            <wp:docPr id="88" name="Chart 88">
              <a:extLst xmlns:a="http://schemas.openxmlformats.org/drawingml/2006/main">
                <a:ext uri="{FF2B5EF4-FFF2-40B4-BE49-F238E27FC236}">
                  <a16:creationId xmlns:a16="http://schemas.microsoft.com/office/drawing/2014/main" id="{414757C5-78B2-4AB5-8DB1-F7C5670EF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20238A" w14:textId="77777777" w:rsidR="00B1723E" w:rsidRPr="00030414" w:rsidRDefault="00B1723E" w:rsidP="00B1723E">
      <w:pPr>
        <w:pStyle w:val="Source"/>
      </w:pPr>
      <w:r w:rsidRPr="00030414">
        <w:t>Avots: autoru aprēķins, balstoties uz KPVIS datiem</w:t>
      </w:r>
    </w:p>
    <w:p w14:paraId="33004D36" w14:textId="77777777" w:rsidR="00B1723E" w:rsidRPr="00030414" w:rsidRDefault="00B1723E" w:rsidP="00B1723E">
      <w:pPr>
        <w:pStyle w:val="BodyText"/>
      </w:pPr>
      <w:r w:rsidRPr="00030414">
        <w:t>Līdzīga aina ir arī vērtējot izmaksu apjomu gadā. Tādēļ vērtīgāk aplūkot zemo izmaksu apgabalu pozīcijai “projekta īstenošanas personāla atalgojuma izmaksas gadā”</w:t>
      </w:r>
      <w:r>
        <w:t>,</w:t>
      </w:r>
      <w:r w:rsidRPr="00030414">
        <w:t xml:space="preserve"> kas attēlots zemāk. </w:t>
      </w:r>
    </w:p>
    <w:p w14:paraId="2D9ECFA2" w14:textId="77777777" w:rsidR="00B1723E" w:rsidRPr="00030414" w:rsidRDefault="00B1723E" w:rsidP="00B1723E">
      <w:pPr>
        <w:pStyle w:val="Caption"/>
        <w:jc w:val="both"/>
      </w:pPr>
      <w:r>
        <w:lastRenderedPageBreak/>
        <w:t>28</w:t>
      </w:r>
      <w:r w:rsidRPr="00030414">
        <w:t>. Attēls. Projekta īstenošanas personāla atalgojuma</w:t>
      </w:r>
      <w:r>
        <w:t xml:space="preserve"> </w:t>
      </w:r>
      <w:r w:rsidRPr="00030414">
        <w:t xml:space="preserve">izmaksas </w:t>
      </w:r>
      <w:r w:rsidRPr="00030414">
        <w:rPr>
          <w:i/>
          <w:iCs w:val="0"/>
        </w:rPr>
        <w:t>gadā</w:t>
      </w:r>
      <w:r w:rsidRPr="00030414">
        <w:t xml:space="preserve"> 2014.-2020.g. periodā dalījumā pa projektiem (sašaurinājums</w:t>
      </w:r>
      <w:r>
        <w:t xml:space="preserve"> </w:t>
      </w:r>
      <w:r w:rsidRPr="00030414">
        <w:t>- personāla atalgojuma izmaksas līdz 200 t. EUR), EUR</w:t>
      </w:r>
    </w:p>
    <w:p w14:paraId="40904A7A" w14:textId="77777777" w:rsidR="00B1723E" w:rsidRPr="00030414" w:rsidRDefault="00B1723E" w:rsidP="00B1723E">
      <w:pPr>
        <w:pStyle w:val="BodyText"/>
      </w:pPr>
      <w:r w:rsidRPr="00030414">
        <w:rPr>
          <w:noProof/>
        </w:rPr>
        <w:drawing>
          <wp:inline distT="0" distB="0" distL="0" distR="0" wp14:anchorId="200CDFE3" wp14:editId="28F5CE80">
            <wp:extent cx="4584316" cy="2777067"/>
            <wp:effectExtent l="0" t="0" r="6985" b="4445"/>
            <wp:docPr id="89" name="Chart 89">
              <a:extLst xmlns:a="http://schemas.openxmlformats.org/drawingml/2006/main">
                <a:ext uri="{FF2B5EF4-FFF2-40B4-BE49-F238E27FC236}">
                  <a16:creationId xmlns:a16="http://schemas.microsoft.com/office/drawing/2014/main" id="{BAAFD648-6AD5-4D96-80FE-1F6162885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85EEE0" w14:textId="77777777" w:rsidR="00B1723E" w:rsidRPr="00030414" w:rsidRDefault="00B1723E" w:rsidP="00B1723E">
      <w:pPr>
        <w:pStyle w:val="Source"/>
      </w:pPr>
      <w:r w:rsidRPr="00030414">
        <w:t>Avots: autoru aprēķins, balstoties uz KPVIS datiem</w:t>
      </w:r>
    </w:p>
    <w:p w14:paraId="7F2A0F4B" w14:textId="77777777" w:rsidR="00B1723E" w:rsidRPr="00030414" w:rsidRDefault="00B1723E" w:rsidP="00B1723E">
      <w:pPr>
        <w:pStyle w:val="BodyText"/>
      </w:pPr>
      <w:r w:rsidRPr="00030414">
        <w:t xml:space="preserve">Lielāku VIZ potenciālu uzrāda tie paši apgabali, kas tika identificēti analīzē augstāk </w:t>
      </w:r>
      <w:r w:rsidRPr="00030414">
        <w:rPr>
          <w:lang w:eastAsia="zh-CN"/>
        </w:rPr>
        <w:t>projekta vadības un īst</w:t>
      </w:r>
      <w:r>
        <w:rPr>
          <w:lang w:eastAsia="zh-CN"/>
        </w:rPr>
        <w:t>e</w:t>
      </w:r>
      <w:r w:rsidRPr="00030414">
        <w:rPr>
          <w:lang w:eastAsia="zh-CN"/>
        </w:rPr>
        <w:t>nošanas personāla atalgojuma kopējām izmaksām.</w:t>
      </w:r>
    </w:p>
    <w:p w14:paraId="0B999D45" w14:textId="77777777" w:rsidR="00B1723E" w:rsidRPr="00030414" w:rsidRDefault="00B1723E" w:rsidP="00B1723E">
      <w:pPr>
        <w:pStyle w:val="BodyText"/>
      </w:pPr>
      <w:r w:rsidRPr="00030414">
        <w:t xml:space="preserve">Analizējot personāla atalgojuma izmaksu, izmaksu gadā un izmaksu īpatsvara datu piemērotākos (lēzenākos apgabalus), secināms, ka neuzrādījās citi potenciālie apgabali, kā vien tie, kas identificēti analīzē augstāk </w:t>
      </w:r>
      <w:r w:rsidRPr="00030414">
        <w:rPr>
          <w:lang w:eastAsia="zh-CN"/>
        </w:rPr>
        <w:t>projekta vadības un īst</w:t>
      </w:r>
      <w:r>
        <w:rPr>
          <w:lang w:eastAsia="zh-CN"/>
        </w:rPr>
        <w:t>e</w:t>
      </w:r>
      <w:r w:rsidRPr="00030414">
        <w:rPr>
          <w:lang w:eastAsia="zh-CN"/>
        </w:rPr>
        <w:t>nošanas personāla atalgojuma kopējām izmaksām.</w:t>
      </w:r>
    </w:p>
    <w:p w14:paraId="1F331EA2" w14:textId="77777777" w:rsidR="00B1723E" w:rsidRPr="00030414" w:rsidRDefault="00B1723E" w:rsidP="00B1723E">
      <w:pPr>
        <w:pStyle w:val="BodyText"/>
      </w:pPr>
      <w:r w:rsidRPr="00030414">
        <w:t>Lai noteiktu, vai pastāv kādas citas projektu kopas, kurām personāla atalgojuma izmaksas ir homogēnas (līdzīgas), tika veikta datu analīze pēc 6 dažādām pazīmēm. Katrā pazīmē katrai apakšgrupai novērtēta vidējā aritmētiskā personāla atalgojuma izmaksu likme procentos no kopējām attiecināmajām projekta izmaksām, kā arī standartnovirze, kas raksturo, cik lielā mērā dati ir līdzīgi vai izkliedēti. Rezultāti apkopoti tabulā zemāk.</w:t>
      </w:r>
    </w:p>
    <w:p w14:paraId="072AFA08" w14:textId="77777777" w:rsidR="00B1723E" w:rsidRPr="00030414" w:rsidRDefault="00B1723E" w:rsidP="00B1723E">
      <w:pPr>
        <w:pStyle w:val="Caption"/>
        <w:jc w:val="both"/>
      </w:pPr>
      <w:r>
        <w:lastRenderedPageBreak/>
        <w:t>30</w:t>
      </w:r>
      <w:r w:rsidRPr="00030414">
        <w:t>. Tabula. Vidēj</w:t>
      </w:r>
      <w:r>
        <w:t>ais</w:t>
      </w:r>
      <w:r w:rsidRPr="00030414">
        <w:t xml:space="preserve"> aritmētisk</w:t>
      </w:r>
      <w:r>
        <w:t>ais</w:t>
      </w:r>
      <w:r w:rsidRPr="00030414">
        <w:t xml:space="preserve"> </w:t>
      </w:r>
      <w:r>
        <w:t>īpatsvars</w:t>
      </w:r>
      <w:r w:rsidRPr="00030414">
        <w:t xml:space="preserve"> īstenošanas personāla atalgojuma</w:t>
      </w:r>
      <w:r>
        <w:t xml:space="preserve"> </w:t>
      </w:r>
      <w:r w:rsidRPr="00030414">
        <w:t xml:space="preserve">izmaksām 2014.-2020.g. periodā dalījumā pa projektu pazīmēm, % no kopējām attiecināmajām izmaksām </w:t>
      </w:r>
    </w:p>
    <w:p w14:paraId="16C6BBD5" w14:textId="77777777" w:rsidR="00B1723E" w:rsidRPr="00030414" w:rsidRDefault="00B1723E" w:rsidP="00B1723E">
      <w:pPr>
        <w:pStyle w:val="BodyText"/>
      </w:pPr>
      <w:r w:rsidRPr="00030414">
        <w:rPr>
          <w:noProof/>
        </w:rPr>
        <w:drawing>
          <wp:inline distT="0" distB="0" distL="0" distR="0" wp14:anchorId="78FFCAF8" wp14:editId="081A72B6">
            <wp:extent cx="5400675" cy="3353435"/>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3353435"/>
                    </a:xfrm>
                    <a:prstGeom prst="rect">
                      <a:avLst/>
                    </a:prstGeom>
                    <a:noFill/>
                    <a:ln>
                      <a:noFill/>
                    </a:ln>
                  </pic:spPr>
                </pic:pic>
              </a:graphicData>
            </a:graphic>
          </wp:inline>
        </w:drawing>
      </w:r>
    </w:p>
    <w:p w14:paraId="61209353" w14:textId="77777777" w:rsidR="00B1723E" w:rsidRPr="00030414" w:rsidRDefault="00B1723E" w:rsidP="00B1723E">
      <w:pPr>
        <w:pStyle w:val="Source"/>
      </w:pPr>
      <w:r w:rsidRPr="00030414">
        <w:t>Avots: autoru aprēķins, balstoties uz KPVIS datiem</w:t>
      </w:r>
    </w:p>
    <w:p w14:paraId="39C0B2CA" w14:textId="77777777" w:rsidR="00B1723E" w:rsidRPr="00030414" w:rsidRDefault="00B1723E" w:rsidP="00B1723E">
      <w:pPr>
        <w:pStyle w:val="BodyText"/>
      </w:pPr>
      <w:r w:rsidRPr="00030414">
        <w:t>Kopumā analīzes dati rāda, ka gandrīz visās pazīmju grupās vērtību izkliede vērtējama kā augsta, uz ko norāda lielās standa</w:t>
      </w:r>
      <w:r>
        <w:t>r</w:t>
      </w:r>
      <w:r w:rsidRPr="00030414">
        <w:t xml:space="preserve">tnovirzes vērtības (standartnovirze attēlota kā īpatsvars no vidējās vērtības – standartnovirze dalīta ar vidējo vērtību reiz simts). </w:t>
      </w:r>
    </w:p>
    <w:p w14:paraId="3097CED8" w14:textId="77777777" w:rsidR="00B1723E" w:rsidRPr="00030414" w:rsidRDefault="00B1723E" w:rsidP="00B1723E">
      <w:pPr>
        <w:pStyle w:val="BodyText"/>
        <w:keepNext/>
      </w:pPr>
      <w:r w:rsidRPr="00030414">
        <w:t>Labākie izkliedes rādītāji ir šādām pazīmju apakšgrupām:</w:t>
      </w:r>
    </w:p>
    <w:p w14:paraId="4AE6F7AE" w14:textId="77777777" w:rsidR="00B1723E" w:rsidRPr="00030414" w:rsidRDefault="00B1723E" w:rsidP="00B1723E">
      <w:pPr>
        <w:pStyle w:val="ListBullet"/>
      </w:pPr>
      <w:r w:rsidRPr="00030414">
        <w:t>Dalījumā pa atbildīgajām iestādēm – SM, IZM, EM, TM</w:t>
      </w:r>
    </w:p>
    <w:p w14:paraId="19B8A56E" w14:textId="77777777" w:rsidR="00B1723E" w:rsidRPr="00030414" w:rsidRDefault="00B1723E" w:rsidP="00B1723E">
      <w:pPr>
        <w:pStyle w:val="ListBullet"/>
      </w:pPr>
      <w:r w:rsidRPr="00030414">
        <w:t>Nevalstiskajām organizācijām</w:t>
      </w:r>
    </w:p>
    <w:p w14:paraId="5BAF30EB" w14:textId="77777777" w:rsidR="00B1723E" w:rsidRPr="00030414" w:rsidRDefault="00B1723E" w:rsidP="00B1723E">
      <w:pPr>
        <w:pStyle w:val="ListBullet"/>
      </w:pPr>
      <w:r w:rsidRPr="00030414">
        <w:t>Infrastruktūras projektos.</w:t>
      </w:r>
    </w:p>
    <w:p w14:paraId="6AF49DE8" w14:textId="77777777" w:rsidR="00B1723E" w:rsidRPr="00030414" w:rsidRDefault="00B1723E" w:rsidP="00B1723E">
      <w:pPr>
        <w:pStyle w:val="BodyText"/>
      </w:pPr>
      <w:r w:rsidRPr="00030414">
        <w:t>Taču arī visās šajās projektu kopās standartnovirze ir ap puse no vidējās aritmētiskās vērtības, kas interpretējams, ka apakškopu datiem ir zema homogenitāte, jeb liela izkliede, izņemot SM un infrastruktūras projektu grupas, kur standartnovirze ap 30%, kas pamatā skaidrojams ar to, ka šajos projektos personāla atalgojuma īstenošanas izmaksas ir relatīvi maz un zemas.</w:t>
      </w:r>
    </w:p>
    <w:p w14:paraId="455AB4C2" w14:textId="77777777" w:rsidR="00B1723E" w:rsidRPr="00030414" w:rsidRDefault="00B1723E" w:rsidP="00B1723E">
      <w:pPr>
        <w:pStyle w:val="BodyText"/>
      </w:pPr>
      <w:r w:rsidRPr="00030414">
        <w:t>Grafiskais novērtējums ļauj labāk novērtēt vērtību amplitūdu, kā arī apgabalus, kur līdzīgas vērtības ir vairāku pazīmju kombinācijai.</w:t>
      </w:r>
    </w:p>
    <w:p w14:paraId="43D54A79" w14:textId="77777777" w:rsidR="00B1723E" w:rsidRPr="00030414" w:rsidRDefault="00B1723E" w:rsidP="00B1723E">
      <w:pPr>
        <w:pStyle w:val="Caption"/>
        <w:jc w:val="both"/>
      </w:pPr>
      <w:r>
        <w:lastRenderedPageBreak/>
        <w:t>29</w:t>
      </w:r>
      <w:r w:rsidRPr="00030414">
        <w:t>. Attēls. Projekta īstenošanas personāla atalgojuma</w:t>
      </w:r>
      <w:r>
        <w:t xml:space="preserve"> </w:t>
      </w:r>
      <w:r w:rsidRPr="00030414">
        <w:t xml:space="preserve">izmaksu īpatsvars no kopējām projekta attiecināmajām izmaksām 2014.-2020.g. plānošanas periodā dalījumā pa pazīmēm un projektiem, % </w:t>
      </w:r>
    </w:p>
    <w:p w14:paraId="6896CF2F" w14:textId="77777777" w:rsidR="00B1723E" w:rsidRPr="00030414" w:rsidRDefault="00B1723E" w:rsidP="00B1723E">
      <w:pPr>
        <w:pStyle w:val="BodyText"/>
      </w:pPr>
      <w:r w:rsidRPr="00030414">
        <w:rPr>
          <w:noProof/>
        </w:rPr>
        <w:drawing>
          <wp:inline distT="0" distB="0" distL="0" distR="0" wp14:anchorId="79AF6D7B" wp14:editId="5A07FED1">
            <wp:extent cx="5400675" cy="4869180"/>
            <wp:effectExtent l="0" t="0" r="0" b="7620"/>
            <wp:docPr id="93" name="Chart 93">
              <a:extLst xmlns:a="http://schemas.openxmlformats.org/drawingml/2006/main">
                <a:ext uri="{FF2B5EF4-FFF2-40B4-BE49-F238E27FC236}">
                  <a16:creationId xmlns:a16="http://schemas.microsoft.com/office/drawing/2014/main" id="{D20B3798-43D3-4508-A132-2AEA98B232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C9725FF" w14:textId="77777777" w:rsidR="00B1723E" w:rsidRPr="00030414" w:rsidRDefault="00B1723E" w:rsidP="00B1723E">
      <w:pPr>
        <w:pStyle w:val="Source"/>
      </w:pPr>
      <w:r w:rsidRPr="00030414">
        <w:t>Avots: autoru aprēķins, balstoties uz KPVIS datiem</w:t>
      </w:r>
    </w:p>
    <w:p w14:paraId="4D99A55E" w14:textId="77777777" w:rsidR="00B1723E" w:rsidRPr="00030414" w:rsidRDefault="00B1723E" w:rsidP="00B1723E">
      <w:pPr>
        <w:pStyle w:val="BodyText"/>
      </w:pPr>
      <w:r w:rsidRPr="00030414">
        <w:t>Grafiskā analīze ļauj izdarīt vairākus secinājumus.</w:t>
      </w:r>
    </w:p>
    <w:p w14:paraId="1A69D933" w14:textId="77777777" w:rsidR="00B1723E" w:rsidRPr="00030414" w:rsidRDefault="00B1723E" w:rsidP="00B1723E">
      <w:pPr>
        <w:pStyle w:val="BodyText"/>
      </w:pPr>
      <w:r w:rsidRPr="00030414">
        <w:t>Kopumā atsevišķo pazīmju dati uzrāda to pašu tendenci, ko visu projektu apkopojums attēlā iepriekš – ir divi izteikti potenciālie (lēzenie) apgabali VIZ piemērošanai – pie īpatsvara ap 70% un zemajā apgabalā – līdz 10%.</w:t>
      </w:r>
    </w:p>
    <w:p w14:paraId="69BE2908" w14:textId="77777777" w:rsidR="00B1723E" w:rsidRPr="00030414" w:rsidRDefault="00B1723E" w:rsidP="00B1723E">
      <w:pPr>
        <w:pStyle w:val="BodyText"/>
      </w:pPr>
      <w:r w:rsidRPr="00030414">
        <w:t>Potenciālie VIZ piemērošanas apgabali padziļināti izvērtēti nākamajā sadaļā.</w:t>
      </w:r>
    </w:p>
    <w:p w14:paraId="3F38F7E4" w14:textId="77777777" w:rsidR="00B1723E" w:rsidRPr="00030414" w:rsidRDefault="00B1723E" w:rsidP="00B1723E">
      <w:pPr>
        <w:pStyle w:val="Heading4"/>
      </w:pPr>
      <w:r w:rsidRPr="00030414">
        <w:lastRenderedPageBreak/>
        <w:t>Analīzes rezultāti –personāla atalgojuma</w:t>
      </w:r>
      <w:r>
        <w:t xml:space="preserve"> </w:t>
      </w:r>
      <w:r w:rsidRPr="00030414">
        <w:t>VIZ potenciālie apgabali</w:t>
      </w:r>
    </w:p>
    <w:p w14:paraId="078AB375" w14:textId="77777777" w:rsidR="00B1723E" w:rsidRPr="00030414" w:rsidRDefault="00B1723E" w:rsidP="00B1723E">
      <w:pPr>
        <w:pStyle w:val="BodyText"/>
      </w:pPr>
      <w:r w:rsidRPr="00030414">
        <w:t>Iepriekšējās sadaļās analīze uzrādīja divus potenciālos apgabalus, kur salīdzinoši lielam projektu skaitam izmaksas/izmaksu īpatsvars uzskatāms par līdzīgu. Sākumā vērtēts apgabals, kur personāla atalgojuma izmaksu īpatsvars no visām attiecināmajām izmaksām veido ap 70%. Pēc tam analizēts zemo izmaksu apgabals līdz 10%.</w:t>
      </w:r>
    </w:p>
    <w:p w14:paraId="6F1349DF" w14:textId="77777777" w:rsidR="00B1723E" w:rsidRPr="00030414" w:rsidRDefault="00B1723E" w:rsidP="00B1723E">
      <w:pPr>
        <w:pStyle w:val="BodyText"/>
        <w:rPr>
          <w:b/>
        </w:rPr>
      </w:pPr>
      <w:r w:rsidRPr="00030414">
        <w:rPr>
          <w:b/>
        </w:rPr>
        <w:t>“70% kopa”</w:t>
      </w:r>
    </w:p>
    <w:p w14:paraId="5205DCF5" w14:textId="77777777" w:rsidR="00B1723E" w:rsidRPr="00030414" w:rsidRDefault="00B1723E" w:rsidP="00B1723E">
      <w:pPr>
        <w:pStyle w:val="BodyText"/>
      </w:pPr>
      <w:r w:rsidRPr="00030414">
        <w:t>60-80% projekta īstenošanas personāla atalgojuma</w:t>
      </w:r>
      <w:r>
        <w:t xml:space="preserve"> </w:t>
      </w:r>
      <w:r w:rsidRPr="00030414">
        <w:t>izmaksu īpatsvars (no kopējām projekta attiecināmajām izmaksām) ir 32% no visiem analizētajiem projektiem. Kopīgās dominējošās pazīmes tiem ir: publiskie, ERAF, 0,5-1M EUR, 1-5 gadu projekti.</w:t>
      </w:r>
    </w:p>
    <w:p w14:paraId="45FA810A" w14:textId="77777777" w:rsidR="00B1723E" w:rsidRPr="00030414" w:rsidRDefault="00B1723E" w:rsidP="00B1723E">
      <w:pPr>
        <w:pStyle w:val="BodyText"/>
      </w:pPr>
      <w:r w:rsidRPr="00030414">
        <w:t>Vērtējot SAMP struktūru atklājas dominējošie pasākumi:</w:t>
      </w:r>
    </w:p>
    <w:p w14:paraId="363534E6" w14:textId="77777777" w:rsidR="00B1723E" w:rsidRPr="00030414" w:rsidRDefault="00B1723E" w:rsidP="00B1723E">
      <w:pPr>
        <w:pStyle w:val="ListBullet"/>
      </w:pPr>
      <w:r w:rsidRPr="00030414">
        <w:t>1.1.1.1</w:t>
      </w:r>
      <w:r>
        <w:t xml:space="preserve"> </w:t>
      </w:r>
      <w:r w:rsidRPr="00030414">
        <w:t>- 84% no kopas</w:t>
      </w:r>
    </w:p>
    <w:p w14:paraId="323B3459" w14:textId="77777777" w:rsidR="00B1723E" w:rsidRPr="00030414" w:rsidRDefault="00B1723E" w:rsidP="00B1723E">
      <w:pPr>
        <w:pStyle w:val="ListBullet"/>
      </w:pPr>
      <w:r w:rsidRPr="00030414">
        <w:t>1.1.1.5</w:t>
      </w:r>
      <w:r>
        <w:t xml:space="preserve"> </w:t>
      </w:r>
      <w:r w:rsidRPr="00030414">
        <w:t xml:space="preserve">- 8% </w:t>
      </w:r>
    </w:p>
    <w:p w14:paraId="2453F72D" w14:textId="77777777" w:rsidR="00B1723E" w:rsidRPr="00030414" w:rsidRDefault="00B1723E" w:rsidP="00B1723E">
      <w:pPr>
        <w:pStyle w:val="ListBullet"/>
      </w:pPr>
      <w:r w:rsidRPr="00030414">
        <w:t>9.2.2.3</w:t>
      </w:r>
      <w:r>
        <w:t xml:space="preserve"> </w:t>
      </w:r>
      <w:r w:rsidRPr="00030414">
        <w:t>- 3%</w:t>
      </w:r>
    </w:p>
    <w:p w14:paraId="443E3FB5" w14:textId="77777777" w:rsidR="00B1723E" w:rsidRPr="00030414" w:rsidRDefault="00B1723E" w:rsidP="00B1723E">
      <w:pPr>
        <w:pStyle w:val="ListBullet"/>
      </w:pPr>
      <w:r w:rsidRPr="00030414">
        <w:t>Citi</w:t>
      </w:r>
      <w:r>
        <w:t xml:space="preserve"> </w:t>
      </w:r>
      <w:r w:rsidRPr="00030414">
        <w:t>- 5%.</w:t>
      </w:r>
    </w:p>
    <w:p w14:paraId="231ECBBC" w14:textId="77777777" w:rsidR="00B1723E" w:rsidRPr="00030414" w:rsidRDefault="00B1723E" w:rsidP="00B1723E">
      <w:pPr>
        <w:pStyle w:val="BodyText"/>
      </w:pPr>
      <w:r w:rsidRPr="00030414">
        <w:t>Atsevišķi vērtējot SAMP 1.1.1.1. projekta īstenošanas un vadības personāla atalgojuma</w:t>
      </w:r>
      <w:r>
        <w:t xml:space="preserve"> </w:t>
      </w:r>
      <w:r w:rsidRPr="00030414">
        <w:t>izmaksu īpatsvara amplitūda ir 4-100%, bet 1.1.1.5. – 10-75%.</w:t>
      </w:r>
    </w:p>
    <w:p w14:paraId="6F7AC1FD" w14:textId="77777777" w:rsidR="00B1723E" w:rsidRPr="00030414" w:rsidRDefault="00B1723E" w:rsidP="00B1723E">
      <w:pPr>
        <w:pStyle w:val="BodyText"/>
      </w:pPr>
      <w:r w:rsidRPr="00030414">
        <w:t>Šāds projektu sadalījums noved pie secinājuma, ka VIZ piemērošana SAMP 1.1.1.1. un 1.1.1.5. lietderīga atsevišķiem SAMP AI izstrādātās metodikās, jo tik 2 SAMP no vienas prioritātes ir pārāk mazs tvērums horizontālo metodiku līmenim, kā arī horizontālā VIZ neietvertu pietiekoši būtisku apjomu no kopas SAMP projektiem. Šiem SAMP atbilstu arī KNR 56. pantā piedāvātais risinājums (skatīt apakšsadaļu (3.2.2.).</w:t>
      </w:r>
    </w:p>
    <w:p w14:paraId="5370E6D1" w14:textId="77777777" w:rsidR="00B1723E" w:rsidRPr="00030414" w:rsidRDefault="00B1723E" w:rsidP="00B1723E">
      <w:pPr>
        <w:pStyle w:val="BodyText"/>
        <w:rPr>
          <w:b/>
        </w:rPr>
      </w:pPr>
      <w:r w:rsidRPr="00030414">
        <w:rPr>
          <w:b/>
        </w:rPr>
        <w:t>“Līdz 10% kopa”</w:t>
      </w:r>
    </w:p>
    <w:p w14:paraId="2D53CCF3" w14:textId="77777777" w:rsidR="00B1723E" w:rsidRPr="00030414" w:rsidRDefault="00B1723E" w:rsidP="00B1723E">
      <w:pPr>
        <w:pStyle w:val="BodyText"/>
      </w:pPr>
      <w:r w:rsidRPr="00030414">
        <w:t>Projekta īstenošanas un vadības personāla atalgojuma</w:t>
      </w:r>
      <w:r>
        <w:t xml:space="preserve"> </w:t>
      </w:r>
      <w:r w:rsidRPr="00030414">
        <w:t xml:space="preserve">izmaksu īpatsvars līdz 10% bija 335 projektiem. “Infrastruktūras projekti” (būvniecības, materiālu un iekārtu attiecināmo izmaksu summa bija virs 80% no kopējām attiecināmajām izmaksām) veidoja 61%, mērķa grupas nodrošinājuma projekti- 9%, sistēmu izstrāde- 6%, pārējie- 23%. Līdz ar to par prioritāti VIZ noteikšanā uzskatāma infrastruktūras projektu kopa. </w:t>
      </w:r>
    </w:p>
    <w:p w14:paraId="02EA44C6" w14:textId="77777777" w:rsidR="00B1723E" w:rsidRPr="00030414" w:rsidRDefault="00B1723E" w:rsidP="00B1723E">
      <w:pPr>
        <w:pStyle w:val="BodyText"/>
      </w:pPr>
      <w:r w:rsidRPr="00030414">
        <w:t>Ārpus infrastruktūras projektiem pārstāvēti bija 22 SAMP. 4 SAMP veidoja 80% projektu - 1.2.1.1, 2.2.1.1, 8.2.2 un 9.2.4.2. SAMP 1.2.1.1 un 9.2.4.2 šajā kopā ietilpa virs 90% no visiem SAMP projektiem. 9.2.4.2 ir Pasākumi vietējās sabiedrības veselības veicināšanai un slimību profilaksei, bet 1.2.1.1. - Atbalsts jaunu produktu un tehnoloģiju izstrādei kompetences centru ietvaros. Pārējiem diviem dominējošajiem SAMP kopā ietilpa mazāk kā puse no visiem SAMP projektiem.</w:t>
      </w:r>
    </w:p>
    <w:p w14:paraId="705CFFC6" w14:textId="77777777" w:rsidR="00B1723E" w:rsidRPr="00030414" w:rsidRDefault="00B1723E" w:rsidP="00B1723E">
      <w:pPr>
        <w:pStyle w:val="BodyText"/>
      </w:pPr>
      <w:r w:rsidRPr="00030414">
        <w:t xml:space="preserve">Tā kā pilnvērtīgi VIZ piemērošanai būtu attiecināmi divi SAMP - 1.2.1.1 un 9.2.4.2, bet tiem nav identificēta cita apvienojošā pazīme, izņemot personāla atalgojuma izmaksu īpatsvaru, ieteicams tiem veidot savas VIZ metodikas, nevis ietvert horizontālajā metodikā. </w:t>
      </w:r>
    </w:p>
    <w:p w14:paraId="3ACD3057" w14:textId="77777777" w:rsidR="00B1723E" w:rsidRPr="00030414" w:rsidRDefault="00B1723E" w:rsidP="00B1723E">
      <w:pPr>
        <w:pStyle w:val="Heading4"/>
      </w:pPr>
      <w:r w:rsidRPr="00030414">
        <w:lastRenderedPageBreak/>
        <w:t>Analīzes rezultāti –infrastruktūras projektu VIZ potenciāls</w:t>
      </w:r>
    </w:p>
    <w:p w14:paraId="6CC44940" w14:textId="77777777" w:rsidR="00B1723E" w:rsidRPr="00030414" w:rsidRDefault="00B1723E" w:rsidP="00B1723E">
      <w:pPr>
        <w:pStyle w:val="BodyText"/>
      </w:pPr>
      <w:r w:rsidRPr="00030414">
        <w:t>Atsevišķi tika analizēta projektu grupa, kurā būvniecības un materiālu, aprīkojuma un iekārtu izmaksas ir dominējošās. Grupu var raksturot ar šādu izmaksu īpatsvaru no kopējām attiecināmajām izmaksām virs 80%, kam atbilst 215 projekti</w:t>
      </w:r>
      <w:r>
        <w:t xml:space="preserve"> (D2 pielikumā atlasot projektus kolonā BP)</w:t>
      </w:r>
      <w:r w:rsidRPr="00030414">
        <w:t xml:space="preserve">. </w:t>
      </w:r>
      <w:r>
        <w:t xml:space="preserve">50-80% intervālā ir tikai viens projekts. </w:t>
      </w:r>
      <w:r w:rsidRPr="00030414">
        <w:t>Pārējie projekti, kur ir bijušas kapitālieguldījumu izmaksu pozīcijas, šo izmaksu īpatsvars bija zem 49% un tiem raksturīgas arī citas atbalstāmās aktivitātes bez būvniecības un materiālu, aprīkojuma iegādes.</w:t>
      </w:r>
    </w:p>
    <w:p w14:paraId="413B1FAD" w14:textId="20C80D70" w:rsidR="00B1723E" w:rsidRDefault="00B1723E" w:rsidP="00B1723E">
      <w:pPr>
        <w:pStyle w:val="BodyText"/>
      </w:pPr>
      <w:r>
        <w:t>Otra pazīme, kā pēc 2014.-2020.g. perioda datiem raksturot kopu VIZ vajadzībām, ir: attiecināmās</w:t>
      </w:r>
      <w:r w:rsidR="004E61F7">
        <w:t xml:space="preserve"> tiešās</w:t>
      </w:r>
      <w:r>
        <w:t xml:space="preserve"> izmaksas, kas nav būvniecības, materiālu, aprīkojuma, iekārtu un personāla atalgojuma izmaksas, nepārsniedz 6% no būvniecības, materiālu, aprīkojuma, iekārtu izmaksām.</w:t>
      </w:r>
    </w:p>
    <w:p w14:paraId="143AFA68" w14:textId="77777777" w:rsidR="00B1723E" w:rsidRPr="00030414" w:rsidRDefault="00B1723E" w:rsidP="00B1723E">
      <w:pPr>
        <w:pStyle w:val="BodyText"/>
      </w:pPr>
      <w:r w:rsidRPr="00030414">
        <w:t>Materiālu, aprīkojuma un iekārtu izmaksas norādītas 92 no 215, jeb 43% projektu. Materiālu, aprīkojuma un iekārtu izmaksas dominē (virs 50% no projekta attiecināmajām izmaksām) 53 no 215, jeb 25% projektu.</w:t>
      </w:r>
    </w:p>
    <w:p w14:paraId="35A510FE" w14:textId="77777777" w:rsidR="00B1723E" w:rsidRPr="00030414" w:rsidRDefault="00B1723E" w:rsidP="00B1723E">
      <w:pPr>
        <w:pStyle w:val="BodyText"/>
      </w:pPr>
      <w:r w:rsidRPr="00030414">
        <w:t xml:space="preserve">Materiālu, aprīkojuma un iekārtu izmaksu dominējošos projektos projekta vadības un īstenošanas personāla atalgojuma izmaksu vidējais īpatsvars ir 3,4%, bet būvniecības izmaksu dominējošajos </w:t>
      </w:r>
      <w:r>
        <w:t>–</w:t>
      </w:r>
      <w:r w:rsidRPr="00030414">
        <w:t xml:space="preserve"> 3,8% no kopējām attiecināmajām izmaksām. Tā kā vērtības ir ļoti tuvas, tiek piedāvāts abām grupām veidot vienotu VIZ.</w:t>
      </w:r>
    </w:p>
    <w:p w14:paraId="1889B65E" w14:textId="77777777" w:rsidR="00B1723E" w:rsidRPr="00030414" w:rsidRDefault="00B1723E" w:rsidP="00B1723E">
      <w:pPr>
        <w:pStyle w:val="BodyText"/>
      </w:pPr>
      <w:r w:rsidRPr="00030414">
        <w:t xml:space="preserve">Projekta īstenošanas personāla atalgojuma izmaksas norādītās tikai 10 no 215 projektiem, jeb 5% projektu. Vidējā vērtība projekta vadības un īstenošanas personāla atalgojuma īpatsvaram no attiecināmajām izmaksām šajos projektos ir vidēji 3.4%, kas ir tuvu, bet nedaudz mazāk, nekā kopā vidēji </w:t>
      </w:r>
      <w:r>
        <w:t>–</w:t>
      </w:r>
      <w:r w:rsidRPr="00030414">
        <w:t xml:space="preserve"> 3.7%. Tādēļ piedāvāts VIZ veidot kā vienoto projekta vadības un īstenošanas likmi, lai projekta īstenošanas personālām tā nebūtu jāveido atsevišķi.</w:t>
      </w:r>
    </w:p>
    <w:p w14:paraId="762602AC" w14:textId="77777777" w:rsidR="00B1723E" w:rsidRPr="00030414" w:rsidRDefault="00B1723E" w:rsidP="00B1723E">
      <w:pPr>
        <w:pStyle w:val="BodyText"/>
      </w:pPr>
      <w:r w:rsidRPr="00030414">
        <w:t>Ņemot vērā projekta vadības personāla atalgojumam piemēroto regulējumu par maksimālajām pieļaujamām vērtībām</w:t>
      </w:r>
      <w:r>
        <w:t xml:space="preserve"> (</w:t>
      </w:r>
      <w:r w:rsidRPr="009C769F">
        <w:t>Vadlīnijas attiecināmo un neattiecināmo izmaksu noteikšanai 2014.-2020.gada plānošanas periodā</w:t>
      </w:r>
      <w:r>
        <w:rPr>
          <w:rStyle w:val="FootnoteReference"/>
        </w:rPr>
        <w:footnoteReference w:id="55"/>
      </w:r>
      <w:r>
        <w:t>)</w:t>
      </w:r>
      <w:r w:rsidRPr="00030414">
        <w:t xml:space="preserve">, sākotnēji analizētas personāla atalgojuma izmaksu summas gadā. </w:t>
      </w:r>
    </w:p>
    <w:p w14:paraId="2B41681D" w14:textId="77777777" w:rsidR="00B1723E" w:rsidRPr="00030414" w:rsidRDefault="00B1723E" w:rsidP="00B1723E">
      <w:pPr>
        <w:pStyle w:val="Caption"/>
        <w:jc w:val="both"/>
      </w:pPr>
      <w:r>
        <w:lastRenderedPageBreak/>
        <w:t>30.</w:t>
      </w:r>
      <w:r w:rsidRPr="00030414">
        <w:t xml:space="preserve"> Attēls. Projekta vadības kā arī projekta vadības un projekta īstenošanas personāla atalgojuma izmaksas gadā infrastruktūras projektos, EUR</w:t>
      </w:r>
    </w:p>
    <w:p w14:paraId="0743DC1B" w14:textId="77777777" w:rsidR="00B1723E" w:rsidRPr="00030414" w:rsidRDefault="00B1723E" w:rsidP="00B1723E">
      <w:pPr>
        <w:pStyle w:val="BodyText"/>
      </w:pPr>
      <w:r w:rsidRPr="00030414">
        <w:rPr>
          <w:noProof/>
        </w:rPr>
        <w:drawing>
          <wp:inline distT="0" distB="0" distL="0" distR="0" wp14:anchorId="7FC790EE" wp14:editId="26100814">
            <wp:extent cx="5400675" cy="3223260"/>
            <wp:effectExtent l="0" t="0" r="9525" b="15240"/>
            <wp:docPr id="94" name="Chart 94">
              <a:extLst xmlns:a="http://schemas.openxmlformats.org/drawingml/2006/main">
                <a:ext uri="{FF2B5EF4-FFF2-40B4-BE49-F238E27FC236}">
                  <a16:creationId xmlns:a16="http://schemas.microsoft.com/office/drawing/2014/main" id="{E1912209-1761-936A-0626-43974DD93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5FBACB" w14:textId="77777777" w:rsidR="00B1723E" w:rsidRPr="00030414" w:rsidRDefault="00B1723E" w:rsidP="00B1723E">
      <w:pPr>
        <w:pStyle w:val="BodyText"/>
        <w:rPr>
          <w:sz w:val="16"/>
          <w:szCs w:val="16"/>
        </w:rPr>
      </w:pPr>
      <w:r w:rsidRPr="00030414">
        <w:rPr>
          <w:sz w:val="16"/>
          <w:szCs w:val="16"/>
        </w:rPr>
        <w:t>Avots: autoru aprēķins, balstoties uz KPVIS datiem</w:t>
      </w:r>
    </w:p>
    <w:p w14:paraId="608DE66B" w14:textId="77777777" w:rsidR="00B1723E" w:rsidRPr="00030414" w:rsidRDefault="00B1723E" w:rsidP="00B1723E">
      <w:pPr>
        <w:pStyle w:val="BodyText"/>
      </w:pPr>
      <w:r w:rsidRPr="00030414">
        <w:t xml:space="preserve">Projekta vadības un projekta īstenošanas izmaksu gadā dinamikā nav novērojama koncentrācija ap maksimālo atļauto summu. </w:t>
      </w:r>
    </w:p>
    <w:p w14:paraId="3ECD8D8F" w14:textId="77777777" w:rsidR="00B1723E" w:rsidRPr="00030414" w:rsidRDefault="00B1723E" w:rsidP="00B1723E">
      <w:pPr>
        <w:pStyle w:val="BodyText"/>
      </w:pPr>
      <w:r>
        <w:t>3 projektos no 215 projekta īstenošanas personāla atalgojuma izmaksas ir lielas un paceļ kopējās personāla atalgojuma izmaksas aiz pārējās kopas robežām. Šajos projektos ir pazīme, ka īstenošanas personāla atalgojuma izmaksas ir lielākās par projekta vadības personāla atalgojuma izmaksām. Tādēļ to var noteikt kā VIZ izņēmumu, ja VIZ tiek veidots kā vienas vienības izmaksu standarta likme. Īpatsvars šajos projektos neatšķiras no pārējās kopas rādītājiem.</w:t>
      </w:r>
    </w:p>
    <w:p w14:paraId="6EBC75FF" w14:textId="77777777" w:rsidR="00B1723E" w:rsidRPr="00030414" w:rsidRDefault="00B1723E" w:rsidP="00B1723E">
      <w:pPr>
        <w:pStyle w:val="BodyText"/>
      </w:pPr>
      <w:r w:rsidRPr="00030414">
        <w:t>Standartnovirze, kas raksturo izkliedi projekta vadības un projekta īstenošanas personāla atalgojuma izmaksām ir līdzīga. Tādēļ ieteicams VIZ piemērot procentuālo likmi, nevis</w:t>
      </w:r>
      <w:r>
        <w:t xml:space="preserve"> vienas</w:t>
      </w:r>
      <w:r w:rsidRPr="00030414">
        <w:t xml:space="preserve"> vienības izmaksu</w:t>
      </w:r>
      <w:r>
        <w:t xml:space="preserve"> standarta likmi</w:t>
      </w:r>
      <w:r w:rsidRPr="00030414">
        <w:t>, jo teorētiski nākotnē tai vajadzētu labāk atbilst projekta specifikai, salīdzinot ar vienu likmi visiem projektiem.</w:t>
      </w:r>
    </w:p>
    <w:p w14:paraId="4F07A9AD" w14:textId="0C7CEE2A" w:rsidR="00B1723E" w:rsidRPr="00030414" w:rsidRDefault="00B1723E" w:rsidP="00B1723E">
      <w:pPr>
        <w:pStyle w:val="BodyText"/>
      </w:pPr>
      <w:r w:rsidRPr="00030414">
        <w:t>Lai noteiktu, vai pastāv kādas citas projektu kopas, kurām personāla atalgojuma izmaksas ir homogēnas (līdzīgas), tika veikta datu analīze pēc 6 dažādām pazīmēm. Katrā pazīmē katrai apakšgrupai novērtēta vidēj</w:t>
      </w:r>
      <w:r>
        <w:t>ais</w:t>
      </w:r>
      <w:r w:rsidRPr="00030414">
        <w:t xml:space="preserve"> aritmētisk</w:t>
      </w:r>
      <w:r>
        <w:t>ais</w:t>
      </w:r>
      <w:r w:rsidRPr="00030414">
        <w:t xml:space="preserve"> personāla atalgojuma izmaksu </w:t>
      </w:r>
      <w:r>
        <w:t>īpatsvars</w:t>
      </w:r>
      <w:r w:rsidRPr="00030414">
        <w:t xml:space="preserve"> procentos no </w:t>
      </w:r>
      <w:r>
        <w:t>pārējām</w:t>
      </w:r>
      <w:r w:rsidR="005C441D">
        <w:t xml:space="preserve"> attiecināmajām</w:t>
      </w:r>
      <w:r>
        <w:t xml:space="preserve"> tiešajām</w:t>
      </w:r>
      <w:r w:rsidRPr="00030414">
        <w:t xml:space="preserve"> projekta izmaksām, kā arī standartnovirze, kas raksturo, cik lielā mērā dati ir līdzīgi vai izkliedēti. Rezultāti apkopoti tabulā zemāk, kas apkopo tikai infrastruktūras projektu statistisko informāciju.</w:t>
      </w:r>
    </w:p>
    <w:p w14:paraId="74053D5E" w14:textId="77777777" w:rsidR="00B1723E" w:rsidRPr="00030414" w:rsidRDefault="00B1723E" w:rsidP="00B1723E">
      <w:pPr>
        <w:pStyle w:val="Caption"/>
        <w:jc w:val="both"/>
      </w:pPr>
      <w:r>
        <w:lastRenderedPageBreak/>
        <w:t>31</w:t>
      </w:r>
      <w:r w:rsidRPr="00030414">
        <w:t xml:space="preserve">. Tabula. Vidējās </w:t>
      </w:r>
      <w:r>
        <w:t>īpatsvars</w:t>
      </w:r>
      <w:r w:rsidRPr="00030414">
        <w:t xml:space="preserve"> projekta vadības un īstenošanas personāla atalgojuma izmaksām infrastruktūras projektos 2014.-2020.g. periodā dalījumā pa projektu pazīmēm, % no pārējām tiešajām izmaksām. </w:t>
      </w:r>
    </w:p>
    <w:p w14:paraId="08103218" w14:textId="77777777" w:rsidR="00B1723E" w:rsidRPr="00030414" w:rsidRDefault="00B1723E" w:rsidP="00B1723E">
      <w:pPr>
        <w:pStyle w:val="BodyText"/>
      </w:pPr>
      <w:r w:rsidRPr="00030414">
        <w:t xml:space="preserve"> </w:t>
      </w:r>
      <w:r w:rsidRPr="00030414">
        <w:rPr>
          <w:noProof/>
        </w:rPr>
        <w:drawing>
          <wp:inline distT="0" distB="0" distL="0" distR="0" wp14:anchorId="5012A66E" wp14:editId="7687A884">
            <wp:extent cx="5400675" cy="3720465"/>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675" cy="3720465"/>
                    </a:xfrm>
                    <a:prstGeom prst="rect">
                      <a:avLst/>
                    </a:prstGeom>
                    <a:noFill/>
                    <a:ln>
                      <a:noFill/>
                    </a:ln>
                  </pic:spPr>
                </pic:pic>
              </a:graphicData>
            </a:graphic>
          </wp:inline>
        </w:drawing>
      </w:r>
    </w:p>
    <w:p w14:paraId="705E6868" w14:textId="77777777" w:rsidR="00B1723E" w:rsidRPr="00030414" w:rsidRDefault="00B1723E" w:rsidP="00B1723E">
      <w:pPr>
        <w:pStyle w:val="Source"/>
      </w:pPr>
      <w:r w:rsidRPr="00030414">
        <w:t>Avots: autoru aprēķins, balstoties uz KPVIS datiem</w:t>
      </w:r>
    </w:p>
    <w:p w14:paraId="70D845A1" w14:textId="77777777" w:rsidR="00B1723E" w:rsidRPr="00030414" w:rsidRDefault="00B1723E" w:rsidP="00B1723E">
      <w:pPr>
        <w:pStyle w:val="BodyText"/>
      </w:pPr>
      <w:r>
        <w:t>Nevienā no pazīmēm nav novērojamas atsevišķas grupas ar būtiskām zemas variācijas priekšrocībām. Vērtējot vidējo standartnovirzi katrai no pazīmēm, labākie rādītāji ir projekta izmēram, EUR, dalot 4 apakšgrupās.</w:t>
      </w:r>
    </w:p>
    <w:p w14:paraId="33F42867" w14:textId="77777777" w:rsidR="00B1723E" w:rsidRPr="00030414" w:rsidRDefault="00B1723E" w:rsidP="00B1723E">
      <w:pPr>
        <w:pStyle w:val="Caption"/>
        <w:jc w:val="both"/>
      </w:pPr>
      <w:r>
        <w:t>32</w:t>
      </w:r>
      <w:r w:rsidRPr="00030414">
        <w:t>. Tabula. Vidējās personāla izmaksu summas un īpatsvara (no tiešajām izmaksām bez personāla) standartnovirze pa projektu analīzes</w:t>
      </w:r>
      <w:r>
        <w:t xml:space="preserve"> pazīmēm</w:t>
      </w:r>
      <w:r w:rsidRPr="00030414">
        <w:t xml:space="preserve">, % </w:t>
      </w:r>
    </w:p>
    <w:tbl>
      <w:tblPr>
        <w:tblW w:w="6712" w:type="dxa"/>
        <w:tblInd w:w="1114" w:type="dxa"/>
        <w:tblLook w:val="04A0" w:firstRow="1" w:lastRow="0" w:firstColumn="1" w:lastColumn="0" w:noHBand="0" w:noVBand="1"/>
      </w:tblPr>
      <w:tblGrid>
        <w:gridCol w:w="3560"/>
        <w:gridCol w:w="794"/>
        <w:gridCol w:w="2358"/>
      </w:tblGrid>
      <w:tr w:rsidR="00B1723E" w:rsidRPr="00030414" w14:paraId="36F70CCE" w14:textId="77777777" w:rsidTr="00326BF8">
        <w:trPr>
          <w:trHeight w:val="264"/>
        </w:trPr>
        <w:tc>
          <w:tcPr>
            <w:tcW w:w="356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38BEB516" w14:textId="77777777" w:rsidR="00B1723E" w:rsidRPr="00030414" w:rsidRDefault="00B1723E" w:rsidP="00326BF8">
            <w:pPr>
              <w:rPr>
                <w:rFonts w:ascii="Arial" w:hAnsi="Arial" w:cs="Arial"/>
                <w:color w:val="000000"/>
                <w:sz w:val="20"/>
                <w:szCs w:val="20"/>
                <w:lang w:eastAsia="en-GB"/>
              </w:rPr>
            </w:pPr>
          </w:p>
        </w:tc>
        <w:tc>
          <w:tcPr>
            <w:tcW w:w="3152" w:type="dxa"/>
            <w:gridSpan w:val="2"/>
            <w:tcBorders>
              <w:top w:val="single" w:sz="4" w:space="0" w:color="auto"/>
              <w:left w:val="nil"/>
              <w:bottom w:val="single" w:sz="4" w:space="0" w:color="auto"/>
              <w:right w:val="single" w:sz="4" w:space="0" w:color="auto"/>
            </w:tcBorders>
            <w:shd w:val="clear" w:color="auto" w:fill="002060"/>
            <w:vAlign w:val="bottom"/>
            <w:hideMark/>
          </w:tcPr>
          <w:p w14:paraId="0735D347" w14:textId="77777777"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Vidējā standartnovirze pazīmē (% pret vidējo vērtību):</w:t>
            </w:r>
          </w:p>
        </w:tc>
      </w:tr>
      <w:tr w:rsidR="00B1723E" w:rsidRPr="00030414" w14:paraId="494ADDC4"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002060"/>
            <w:noWrap/>
            <w:vAlign w:val="bottom"/>
            <w:hideMark/>
          </w:tcPr>
          <w:p w14:paraId="3EB315A6" w14:textId="77777777" w:rsidR="00B1723E" w:rsidRPr="00E2370D" w:rsidRDefault="00B1723E" w:rsidP="00326BF8">
            <w:pPr>
              <w:rPr>
                <w:rFonts w:ascii="Arial" w:hAnsi="Arial" w:cs="Arial"/>
                <w:color w:val="FFFFFF"/>
                <w:sz w:val="20"/>
                <w:szCs w:val="20"/>
                <w:lang w:eastAsia="en-GB"/>
              </w:rPr>
            </w:pPr>
            <w:r w:rsidRPr="00E2370D">
              <w:rPr>
                <w:rFonts w:ascii="Arial" w:hAnsi="Arial" w:cs="Arial"/>
                <w:color w:val="FFFFFF"/>
                <w:sz w:val="20"/>
                <w:szCs w:val="20"/>
                <w:lang w:eastAsia="en-GB"/>
              </w:rPr>
              <w:t>Projektu analīzes pazīme</w:t>
            </w:r>
          </w:p>
        </w:tc>
        <w:tc>
          <w:tcPr>
            <w:tcW w:w="794" w:type="dxa"/>
            <w:tcBorders>
              <w:top w:val="nil"/>
              <w:left w:val="nil"/>
              <w:bottom w:val="single" w:sz="4" w:space="0" w:color="auto"/>
              <w:right w:val="single" w:sz="4" w:space="0" w:color="auto"/>
            </w:tcBorders>
            <w:shd w:val="clear" w:color="auto" w:fill="002060"/>
            <w:noWrap/>
            <w:vAlign w:val="bottom"/>
            <w:hideMark/>
          </w:tcPr>
          <w:p w14:paraId="775260D6" w14:textId="77777777" w:rsidR="00B1723E" w:rsidRPr="00E2370D" w:rsidRDefault="00B1723E" w:rsidP="00326BF8">
            <w:pPr>
              <w:rPr>
                <w:rFonts w:ascii="Arial" w:hAnsi="Arial" w:cs="Arial"/>
                <w:color w:val="FFFFFF"/>
                <w:sz w:val="20"/>
                <w:szCs w:val="20"/>
                <w:lang w:eastAsia="en-GB"/>
              </w:rPr>
            </w:pPr>
            <w:r w:rsidRPr="00E2370D">
              <w:rPr>
                <w:rFonts w:ascii="Arial" w:hAnsi="Arial" w:cs="Arial"/>
                <w:color w:val="FFFFFF"/>
                <w:sz w:val="20"/>
                <w:szCs w:val="20"/>
                <w:lang w:eastAsia="en-GB"/>
              </w:rPr>
              <w:t>Likmei</w:t>
            </w:r>
          </w:p>
        </w:tc>
        <w:tc>
          <w:tcPr>
            <w:tcW w:w="2358" w:type="dxa"/>
            <w:tcBorders>
              <w:top w:val="nil"/>
              <w:left w:val="nil"/>
              <w:bottom w:val="single" w:sz="4" w:space="0" w:color="auto"/>
              <w:right w:val="single" w:sz="4" w:space="0" w:color="auto"/>
            </w:tcBorders>
            <w:shd w:val="clear" w:color="auto" w:fill="002060"/>
            <w:noWrap/>
            <w:vAlign w:val="bottom"/>
            <w:hideMark/>
          </w:tcPr>
          <w:p w14:paraId="2E59E249" w14:textId="4450AFB4" w:rsidR="00B1723E" w:rsidRPr="00E2370D" w:rsidRDefault="00B1723E" w:rsidP="00326BF8">
            <w:pPr>
              <w:rPr>
                <w:rFonts w:ascii="Arial" w:hAnsi="Arial" w:cs="Arial"/>
                <w:color w:val="FFFFFF"/>
                <w:sz w:val="20"/>
                <w:szCs w:val="20"/>
                <w:lang w:eastAsia="en-GB"/>
              </w:rPr>
            </w:pPr>
            <w:r w:rsidRPr="72B782CB">
              <w:rPr>
                <w:rFonts w:ascii="Arial" w:hAnsi="Arial" w:cs="Arial"/>
                <w:color w:val="FFFFFF" w:themeColor="background1"/>
                <w:sz w:val="20"/>
                <w:szCs w:val="20"/>
                <w:lang w:eastAsia="en-GB"/>
              </w:rPr>
              <w:t xml:space="preserve">Vienības </w:t>
            </w:r>
            <w:r w:rsidR="006B515A">
              <w:rPr>
                <w:rFonts w:ascii="Arial" w:hAnsi="Arial" w:cs="Arial"/>
                <w:color w:val="FFFFFF" w:themeColor="background1"/>
                <w:sz w:val="20"/>
                <w:szCs w:val="20"/>
                <w:lang w:eastAsia="en-GB"/>
              </w:rPr>
              <w:t>izmaksām</w:t>
            </w:r>
          </w:p>
        </w:tc>
      </w:tr>
      <w:tr w:rsidR="00B1723E" w:rsidRPr="00030414" w14:paraId="2A8FB956"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582A7A79"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Fonds</w:t>
            </w:r>
          </w:p>
        </w:tc>
        <w:tc>
          <w:tcPr>
            <w:tcW w:w="794" w:type="dxa"/>
            <w:tcBorders>
              <w:top w:val="nil"/>
              <w:left w:val="nil"/>
              <w:bottom w:val="single" w:sz="4" w:space="0" w:color="auto"/>
              <w:right w:val="single" w:sz="4" w:space="0" w:color="auto"/>
            </w:tcBorders>
            <w:shd w:val="clear" w:color="auto" w:fill="auto"/>
            <w:noWrap/>
            <w:vAlign w:val="center"/>
            <w:hideMark/>
          </w:tcPr>
          <w:p w14:paraId="70A95EBA"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101%</w:t>
            </w:r>
          </w:p>
        </w:tc>
        <w:tc>
          <w:tcPr>
            <w:tcW w:w="2358" w:type="dxa"/>
            <w:tcBorders>
              <w:top w:val="nil"/>
              <w:left w:val="nil"/>
              <w:bottom w:val="single" w:sz="4" w:space="0" w:color="auto"/>
              <w:right w:val="single" w:sz="4" w:space="0" w:color="auto"/>
            </w:tcBorders>
            <w:shd w:val="clear" w:color="auto" w:fill="auto"/>
            <w:noWrap/>
            <w:vAlign w:val="center"/>
            <w:hideMark/>
          </w:tcPr>
          <w:p w14:paraId="2CA3FF8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96%</w:t>
            </w:r>
          </w:p>
        </w:tc>
      </w:tr>
      <w:tr w:rsidR="00B1723E" w:rsidRPr="00030414" w14:paraId="5EDF0413"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66C5EE68"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Īstenotājs</w:t>
            </w:r>
          </w:p>
        </w:tc>
        <w:tc>
          <w:tcPr>
            <w:tcW w:w="794" w:type="dxa"/>
            <w:tcBorders>
              <w:top w:val="nil"/>
              <w:left w:val="nil"/>
              <w:bottom w:val="single" w:sz="4" w:space="0" w:color="auto"/>
              <w:right w:val="single" w:sz="4" w:space="0" w:color="auto"/>
            </w:tcBorders>
            <w:shd w:val="clear" w:color="auto" w:fill="auto"/>
            <w:noWrap/>
            <w:vAlign w:val="center"/>
            <w:hideMark/>
          </w:tcPr>
          <w:p w14:paraId="525807A3"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81%</w:t>
            </w:r>
          </w:p>
        </w:tc>
        <w:tc>
          <w:tcPr>
            <w:tcW w:w="2358" w:type="dxa"/>
            <w:tcBorders>
              <w:top w:val="nil"/>
              <w:left w:val="nil"/>
              <w:bottom w:val="single" w:sz="4" w:space="0" w:color="auto"/>
              <w:right w:val="single" w:sz="4" w:space="0" w:color="auto"/>
            </w:tcBorders>
            <w:shd w:val="clear" w:color="auto" w:fill="auto"/>
            <w:noWrap/>
            <w:vAlign w:val="center"/>
            <w:hideMark/>
          </w:tcPr>
          <w:p w14:paraId="1629DBB9"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79%</w:t>
            </w:r>
          </w:p>
        </w:tc>
      </w:tr>
      <w:tr w:rsidR="00B1723E" w:rsidRPr="00030414" w14:paraId="67616AE5"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CAC2BC3"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Ilgums, gados</w:t>
            </w:r>
          </w:p>
        </w:tc>
        <w:tc>
          <w:tcPr>
            <w:tcW w:w="794" w:type="dxa"/>
            <w:tcBorders>
              <w:top w:val="nil"/>
              <w:left w:val="nil"/>
              <w:bottom w:val="single" w:sz="4" w:space="0" w:color="auto"/>
              <w:right w:val="single" w:sz="4" w:space="0" w:color="auto"/>
            </w:tcBorders>
            <w:shd w:val="clear" w:color="auto" w:fill="auto"/>
            <w:noWrap/>
            <w:vAlign w:val="center"/>
            <w:hideMark/>
          </w:tcPr>
          <w:p w14:paraId="6417B00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90%</w:t>
            </w:r>
          </w:p>
        </w:tc>
        <w:tc>
          <w:tcPr>
            <w:tcW w:w="2358" w:type="dxa"/>
            <w:tcBorders>
              <w:top w:val="nil"/>
              <w:left w:val="nil"/>
              <w:bottom w:val="single" w:sz="4" w:space="0" w:color="auto"/>
              <w:right w:val="single" w:sz="4" w:space="0" w:color="auto"/>
            </w:tcBorders>
            <w:shd w:val="clear" w:color="auto" w:fill="auto"/>
            <w:noWrap/>
            <w:vAlign w:val="center"/>
            <w:hideMark/>
          </w:tcPr>
          <w:p w14:paraId="7BC8F4BA"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95%</w:t>
            </w:r>
          </w:p>
        </w:tc>
      </w:tr>
      <w:tr w:rsidR="00B1723E" w:rsidRPr="00030414" w14:paraId="196A8F0C"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vAlign w:val="center"/>
            <w:hideMark/>
          </w:tcPr>
          <w:p w14:paraId="1F4EBF9D"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ES fondu Prioritātes</w:t>
            </w:r>
          </w:p>
        </w:tc>
        <w:tc>
          <w:tcPr>
            <w:tcW w:w="794" w:type="dxa"/>
            <w:tcBorders>
              <w:top w:val="nil"/>
              <w:left w:val="nil"/>
              <w:bottom w:val="single" w:sz="4" w:space="0" w:color="auto"/>
              <w:right w:val="single" w:sz="4" w:space="0" w:color="auto"/>
            </w:tcBorders>
            <w:shd w:val="clear" w:color="auto" w:fill="auto"/>
            <w:noWrap/>
            <w:vAlign w:val="center"/>
            <w:hideMark/>
          </w:tcPr>
          <w:p w14:paraId="2B19BD82"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73%</w:t>
            </w:r>
          </w:p>
        </w:tc>
        <w:tc>
          <w:tcPr>
            <w:tcW w:w="2358" w:type="dxa"/>
            <w:tcBorders>
              <w:top w:val="nil"/>
              <w:left w:val="nil"/>
              <w:bottom w:val="single" w:sz="4" w:space="0" w:color="auto"/>
              <w:right w:val="single" w:sz="4" w:space="0" w:color="auto"/>
            </w:tcBorders>
            <w:shd w:val="clear" w:color="auto" w:fill="auto"/>
            <w:noWrap/>
            <w:vAlign w:val="center"/>
            <w:hideMark/>
          </w:tcPr>
          <w:p w14:paraId="1587E50B"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73%</w:t>
            </w:r>
          </w:p>
        </w:tc>
      </w:tr>
      <w:tr w:rsidR="00B1723E" w:rsidRPr="00030414" w14:paraId="35F95BFE"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7FE6DBE"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Projekta summa 6 grupas, mil EUR</w:t>
            </w:r>
          </w:p>
        </w:tc>
        <w:tc>
          <w:tcPr>
            <w:tcW w:w="794" w:type="dxa"/>
            <w:tcBorders>
              <w:top w:val="nil"/>
              <w:left w:val="nil"/>
              <w:bottom w:val="single" w:sz="4" w:space="0" w:color="auto"/>
              <w:right w:val="single" w:sz="4" w:space="0" w:color="auto"/>
            </w:tcBorders>
            <w:shd w:val="clear" w:color="auto" w:fill="auto"/>
            <w:noWrap/>
            <w:vAlign w:val="center"/>
            <w:hideMark/>
          </w:tcPr>
          <w:p w14:paraId="66C4D635"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70%</w:t>
            </w:r>
          </w:p>
        </w:tc>
        <w:tc>
          <w:tcPr>
            <w:tcW w:w="2358" w:type="dxa"/>
            <w:tcBorders>
              <w:top w:val="nil"/>
              <w:left w:val="nil"/>
              <w:bottom w:val="single" w:sz="4" w:space="0" w:color="auto"/>
              <w:right w:val="single" w:sz="4" w:space="0" w:color="auto"/>
            </w:tcBorders>
            <w:shd w:val="clear" w:color="auto" w:fill="auto"/>
            <w:noWrap/>
            <w:vAlign w:val="center"/>
            <w:hideMark/>
          </w:tcPr>
          <w:p w14:paraId="285A9455"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63%</w:t>
            </w:r>
          </w:p>
        </w:tc>
      </w:tr>
      <w:tr w:rsidR="00B1723E" w:rsidRPr="00030414" w14:paraId="6815B430"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3A4AF451"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Projekta summa 4 grupas, mil EUR</w:t>
            </w:r>
          </w:p>
        </w:tc>
        <w:tc>
          <w:tcPr>
            <w:tcW w:w="794" w:type="dxa"/>
            <w:tcBorders>
              <w:top w:val="nil"/>
              <w:left w:val="nil"/>
              <w:bottom w:val="single" w:sz="4" w:space="0" w:color="auto"/>
              <w:right w:val="single" w:sz="4" w:space="0" w:color="auto"/>
            </w:tcBorders>
            <w:shd w:val="clear" w:color="auto" w:fill="C6E0B4"/>
            <w:noWrap/>
            <w:vAlign w:val="center"/>
            <w:hideMark/>
          </w:tcPr>
          <w:p w14:paraId="688BA77B"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69%</w:t>
            </w:r>
          </w:p>
        </w:tc>
        <w:tc>
          <w:tcPr>
            <w:tcW w:w="2358" w:type="dxa"/>
            <w:tcBorders>
              <w:top w:val="nil"/>
              <w:left w:val="nil"/>
              <w:bottom w:val="single" w:sz="4" w:space="0" w:color="auto"/>
              <w:right w:val="single" w:sz="4" w:space="0" w:color="auto"/>
            </w:tcBorders>
            <w:shd w:val="clear" w:color="auto" w:fill="auto"/>
            <w:noWrap/>
            <w:vAlign w:val="center"/>
            <w:hideMark/>
          </w:tcPr>
          <w:p w14:paraId="50A514A4"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68%</w:t>
            </w:r>
          </w:p>
        </w:tc>
      </w:tr>
      <w:tr w:rsidR="00B1723E" w:rsidRPr="00030414" w14:paraId="348B54C8" w14:textId="77777777" w:rsidTr="00326BF8">
        <w:trPr>
          <w:trHeight w:val="264"/>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3AE82C3" w14:textId="77777777" w:rsidR="00B1723E" w:rsidRPr="00E2370D" w:rsidRDefault="00B1723E" w:rsidP="00326BF8">
            <w:pPr>
              <w:rPr>
                <w:rFonts w:ascii="Arial" w:hAnsi="Arial" w:cs="Arial"/>
                <w:sz w:val="20"/>
                <w:szCs w:val="20"/>
                <w:lang w:eastAsia="en-GB"/>
              </w:rPr>
            </w:pPr>
            <w:r w:rsidRPr="00E2370D">
              <w:rPr>
                <w:rFonts w:ascii="Arial" w:hAnsi="Arial" w:cs="Arial"/>
                <w:sz w:val="20"/>
                <w:szCs w:val="20"/>
                <w:lang w:eastAsia="en-GB"/>
              </w:rPr>
              <w:t>Projekta summa 2 grupas, mil EUR</w:t>
            </w:r>
          </w:p>
        </w:tc>
        <w:tc>
          <w:tcPr>
            <w:tcW w:w="794" w:type="dxa"/>
            <w:tcBorders>
              <w:top w:val="nil"/>
              <w:left w:val="nil"/>
              <w:bottom w:val="single" w:sz="4" w:space="0" w:color="auto"/>
              <w:right w:val="single" w:sz="4" w:space="0" w:color="auto"/>
            </w:tcBorders>
            <w:shd w:val="clear" w:color="auto" w:fill="auto"/>
            <w:noWrap/>
            <w:vAlign w:val="center"/>
            <w:hideMark/>
          </w:tcPr>
          <w:p w14:paraId="78DB26D6"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79%</w:t>
            </w:r>
          </w:p>
        </w:tc>
        <w:tc>
          <w:tcPr>
            <w:tcW w:w="2358" w:type="dxa"/>
            <w:tcBorders>
              <w:top w:val="nil"/>
              <w:left w:val="nil"/>
              <w:bottom w:val="single" w:sz="4" w:space="0" w:color="auto"/>
              <w:right w:val="single" w:sz="4" w:space="0" w:color="auto"/>
            </w:tcBorders>
            <w:shd w:val="clear" w:color="auto" w:fill="auto"/>
            <w:noWrap/>
            <w:vAlign w:val="center"/>
            <w:hideMark/>
          </w:tcPr>
          <w:p w14:paraId="0A6DE232"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78%</w:t>
            </w:r>
          </w:p>
        </w:tc>
      </w:tr>
    </w:tbl>
    <w:p w14:paraId="60405478" w14:textId="77777777" w:rsidR="00B1723E" w:rsidRPr="00030414" w:rsidRDefault="00B1723E" w:rsidP="00B1723E">
      <w:pPr>
        <w:pStyle w:val="Source"/>
      </w:pPr>
      <w:r w:rsidRPr="00030414">
        <w:t>Avots: autoru aprēķins, balstoties uz KPVIS datiem</w:t>
      </w:r>
    </w:p>
    <w:p w14:paraId="1EF57B4D" w14:textId="403C3A37" w:rsidR="00B1723E" w:rsidRPr="00030414" w:rsidRDefault="00B1723E" w:rsidP="00B1723E">
      <w:pPr>
        <w:pStyle w:val="BodyText"/>
      </w:pPr>
      <w:r w:rsidRPr="00030414">
        <w:lastRenderedPageBreak/>
        <w:t xml:space="preserve">Projekta vadības un īstenošanas personāla izmaksām gadā tika testēts, kāda būtu pārkompensācija vai nepietiekoša kompensācija vienības </w:t>
      </w:r>
      <w:r w:rsidR="00FA6C5A">
        <w:t>izmaksu</w:t>
      </w:r>
      <w:r w:rsidRPr="00030414">
        <w:t xml:space="preserve"> vai vienotās likmes gadījumā.</w:t>
      </w:r>
    </w:p>
    <w:p w14:paraId="4A880E8A" w14:textId="77777777" w:rsidR="00B1723E" w:rsidRPr="00030414" w:rsidRDefault="00B1723E" w:rsidP="00B1723E">
      <w:pPr>
        <w:pStyle w:val="Caption"/>
      </w:pPr>
      <w:r>
        <w:t>33</w:t>
      </w:r>
      <w:r w:rsidRPr="00030414">
        <w:t xml:space="preserve">. Tabula. Pārkompensācijas un nepietiekošas kompensācijas testa rezultāti </w:t>
      </w:r>
    </w:p>
    <w:tbl>
      <w:tblPr>
        <w:tblW w:w="8183" w:type="dxa"/>
        <w:tblLook w:val="04A0" w:firstRow="1" w:lastRow="0" w:firstColumn="1" w:lastColumn="0" w:noHBand="0" w:noVBand="1"/>
      </w:tblPr>
      <w:tblGrid>
        <w:gridCol w:w="2695"/>
        <w:gridCol w:w="1228"/>
        <w:gridCol w:w="1820"/>
        <w:gridCol w:w="1160"/>
        <w:gridCol w:w="1280"/>
      </w:tblGrid>
      <w:tr w:rsidR="00B1723E" w:rsidRPr="00030414" w14:paraId="20D715C2" w14:textId="77777777" w:rsidTr="00326BF8">
        <w:trPr>
          <w:trHeight w:val="792"/>
        </w:trPr>
        <w:tc>
          <w:tcPr>
            <w:tcW w:w="2695" w:type="dxa"/>
            <w:tcBorders>
              <w:top w:val="single" w:sz="4" w:space="0" w:color="auto"/>
              <w:left w:val="single" w:sz="4" w:space="0" w:color="auto"/>
              <w:bottom w:val="single" w:sz="4" w:space="0" w:color="auto"/>
              <w:right w:val="single" w:sz="4" w:space="0" w:color="auto"/>
            </w:tcBorders>
            <w:shd w:val="clear" w:color="000000" w:fill="002060"/>
            <w:noWrap/>
            <w:hideMark/>
          </w:tcPr>
          <w:p w14:paraId="60A2AE9B" w14:textId="77777777" w:rsidR="00B1723E" w:rsidRPr="00E2370D" w:rsidRDefault="00B1723E" w:rsidP="00326BF8">
            <w:pPr>
              <w:rPr>
                <w:rFonts w:ascii="Arial" w:hAnsi="Arial" w:cs="Arial"/>
                <w:b/>
                <w:color w:val="FFFFFF"/>
                <w:sz w:val="20"/>
                <w:szCs w:val="20"/>
                <w:lang w:eastAsia="en-GB"/>
              </w:rPr>
            </w:pPr>
            <w:r w:rsidRPr="00E2370D">
              <w:rPr>
                <w:rFonts w:ascii="Arial" w:hAnsi="Arial" w:cs="Arial"/>
                <w:b/>
                <w:color w:val="FFFFFF"/>
                <w:sz w:val="20"/>
                <w:szCs w:val="20"/>
                <w:lang w:eastAsia="en-GB"/>
              </w:rPr>
              <w:t> </w:t>
            </w:r>
          </w:p>
        </w:tc>
        <w:tc>
          <w:tcPr>
            <w:tcW w:w="1228" w:type="dxa"/>
            <w:tcBorders>
              <w:top w:val="single" w:sz="4" w:space="0" w:color="auto"/>
              <w:left w:val="nil"/>
              <w:bottom w:val="single" w:sz="4" w:space="0" w:color="auto"/>
              <w:right w:val="single" w:sz="4" w:space="0" w:color="auto"/>
            </w:tcBorders>
            <w:shd w:val="clear" w:color="000000" w:fill="002060"/>
            <w:vAlign w:val="center"/>
            <w:hideMark/>
          </w:tcPr>
          <w:p w14:paraId="5C114E6B" w14:textId="5D890AC1"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 xml:space="preserve">Vienības </w:t>
            </w:r>
            <w:r w:rsidR="00CD40AE">
              <w:rPr>
                <w:rFonts w:ascii="Arial" w:hAnsi="Arial" w:cs="Arial"/>
                <w:color w:val="FFFFFF"/>
                <w:sz w:val="20"/>
                <w:szCs w:val="20"/>
                <w:lang w:eastAsia="en-GB"/>
              </w:rPr>
              <w:t>izmaksām</w:t>
            </w:r>
            <w:r w:rsidRPr="00E2370D">
              <w:rPr>
                <w:rFonts w:ascii="Arial" w:hAnsi="Arial" w:cs="Arial"/>
                <w:color w:val="FFFFFF"/>
                <w:sz w:val="20"/>
                <w:szCs w:val="20"/>
                <w:lang w:eastAsia="en-GB"/>
              </w:rPr>
              <w:t xml:space="preserve"> (6 grupās)</w:t>
            </w:r>
          </w:p>
        </w:tc>
        <w:tc>
          <w:tcPr>
            <w:tcW w:w="1820" w:type="dxa"/>
            <w:tcBorders>
              <w:top w:val="single" w:sz="4" w:space="0" w:color="auto"/>
              <w:left w:val="nil"/>
              <w:bottom w:val="single" w:sz="4" w:space="0" w:color="auto"/>
              <w:right w:val="single" w:sz="4" w:space="0" w:color="auto"/>
            </w:tcBorders>
            <w:shd w:val="clear" w:color="000000" w:fill="002060"/>
            <w:vAlign w:val="center"/>
            <w:hideMark/>
          </w:tcPr>
          <w:p w14:paraId="1EFA3E1B" w14:textId="77777777"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Likme 6 grupās</w:t>
            </w:r>
          </w:p>
        </w:tc>
        <w:tc>
          <w:tcPr>
            <w:tcW w:w="1160" w:type="dxa"/>
            <w:tcBorders>
              <w:top w:val="single" w:sz="4" w:space="0" w:color="auto"/>
              <w:left w:val="nil"/>
              <w:bottom w:val="single" w:sz="4" w:space="0" w:color="auto"/>
              <w:right w:val="single" w:sz="4" w:space="0" w:color="auto"/>
            </w:tcBorders>
            <w:shd w:val="clear" w:color="000000" w:fill="002060"/>
            <w:vAlign w:val="center"/>
            <w:hideMark/>
          </w:tcPr>
          <w:p w14:paraId="012D667B" w14:textId="77777777"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Likme 4 grupās</w:t>
            </w:r>
          </w:p>
        </w:tc>
        <w:tc>
          <w:tcPr>
            <w:tcW w:w="1280" w:type="dxa"/>
            <w:tcBorders>
              <w:top w:val="single" w:sz="4" w:space="0" w:color="auto"/>
              <w:left w:val="nil"/>
              <w:bottom w:val="single" w:sz="4" w:space="0" w:color="auto"/>
              <w:right w:val="single" w:sz="4" w:space="0" w:color="auto"/>
            </w:tcBorders>
            <w:shd w:val="clear" w:color="000000" w:fill="002060"/>
            <w:vAlign w:val="center"/>
            <w:hideMark/>
          </w:tcPr>
          <w:p w14:paraId="45C139E6" w14:textId="77777777" w:rsidR="00B1723E" w:rsidRPr="00E2370D" w:rsidRDefault="00B1723E" w:rsidP="00326BF8">
            <w:pPr>
              <w:jc w:val="center"/>
              <w:rPr>
                <w:rFonts w:ascii="Arial" w:hAnsi="Arial" w:cs="Arial"/>
                <w:color w:val="FFFFFF"/>
                <w:sz w:val="20"/>
                <w:szCs w:val="20"/>
                <w:lang w:eastAsia="en-GB"/>
              </w:rPr>
            </w:pPr>
            <w:r w:rsidRPr="00E2370D">
              <w:rPr>
                <w:rFonts w:ascii="Arial" w:hAnsi="Arial" w:cs="Arial"/>
                <w:color w:val="FFFFFF"/>
                <w:sz w:val="20"/>
                <w:szCs w:val="20"/>
                <w:lang w:eastAsia="en-GB"/>
              </w:rPr>
              <w:t>Likme 2 grupās</w:t>
            </w:r>
          </w:p>
        </w:tc>
      </w:tr>
      <w:tr w:rsidR="00B1723E" w:rsidRPr="00030414" w14:paraId="2ACC4E8E" w14:textId="77777777" w:rsidTr="00326BF8">
        <w:trPr>
          <w:trHeight w:val="26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66A7350"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Pārkompensācija summa, mil. EUR</w:t>
            </w:r>
          </w:p>
        </w:tc>
        <w:tc>
          <w:tcPr>
            <w:tcW w:w="1228" w:type="dxa"/>
            <w:tcBorders>
              <w:top w:val="nil"/>
              <w:left w:val="nil"/>
              <w:bottom w:val="single" w:sz="4" w:space="0" w:color="auto"/>
              <w:right w:val="single" w:sz="4" w:space="0" w:color="auto"/>
            </w:tcBorders>
            <w:shd w:val="clear" w:color="auto" w:fill="auto"/>
            <w:vAlign w:val="center"/>
            <w:hideMark/>
          </w:tcPr>
          <w:p w14:paraId="6CD6BAF9"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3.1</w:t>
            </w:r>
          </w:p>
        </w:tc>
        <w:tc>
          <w:tcPr>
            <w:tcW w:w="1820" w:type="dxa"/>
            <w:tcBorders>
              <w:top w:val="nil"/>
              <w:left w:val="nil"/>
              <w:bottom w:val="single" w:sz="4" w:space="0" w:color="auto"/>
              <w:right w:val="single" w:sz="4" w:space="0" w:color="auto"/>
            </w:tcBorders>
            <w:shd w:val="clear" w:color="auto" w:fill="auto"/>
            <w:vAlign w:val="center"/>
            <w:hideMark/>
          </w:tcPr>
          <w:p w14:paraId="04CFC67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3.4</w:t>
            </w:r>
          </w:p>
        </w:tc>
        <w:tc>
          <w:tcPr>
            <w:tcW w:w="1160" w:type="dxa"/>
            <w:tcBorders>
              <w:top w:val="nil"/>
              <w:left w:val="nil"/>
              <w:bottom w:val="single" w:sz="4" w:space="0" w:color="auto"/>
              <w:right w:val="single" w:sz="4" w:space="0" w:color="auto"/>
            </w:tcBorders>
            <w:shd w:val="clear" w:color="auto" w:fill="auto"/>
            <w:noWrap/>
            <w:vAlign w:val="center"/>
            <w:hideMark/>
          </w:tcPr>
          <w:p w14:paraId="31FE6FC5"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3.8</w:t>
            </w:r>
          </w:p>
        </w:tc>
        <w:tc>
          <w:tcPr>
            <w:tcW w:w="1280" w:type="dxa"/>
            <w:tcBorders>
              <w:top w:val="nil"/>
              <w:left w:val="nil"/>
              <w:bottom w:val="single" w:sz="4" w:space="0" w:color="auto"/>
              <w:right w:val="single" w:sz="4" w:space="0" w:color="auto"/>
            </w:tcBorders>
            <w:shd w:val="clear" w:color="000000" w:fill="FF8989"/>
            <w:vAlign w:val="center"/>
            <w:hideMark/>
          </w:tcPr>
          <w:p w14:paraId="0912A18D"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6.6</w:t>
            </w:r>
          </w:p>
        </w:tc>
      </w:tr>
      <w:tr w:rsidR="00B1723E" w:rsidRPr="00030414" w14:paraId="4411FC2F"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AEE5721"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Nepietiekoša kompensācija summa, mil. EUR</w:t>
            </w:r>
          </w:p>
        </w:tc>
        <w:tc>
          <w:tcPr>
            <w:tcW w:w="1228" w:type="dxa"/>
            <w:tcBorders>
              <w:top w:val="nil"/>
              <w:left w:val="nil"/>
              <w:bottom w:val="single" w:sz="4" w:space="0" w:color="auto"/>
              <w:right w:val="single" w:sz="4" w:space="0" w:color="auto"/>
            </w:tcBorders>
            <w:shd w:val="clear" w:color="auto" w:fill="auto"/>
            <w:vAlign w:val="center"/>
            <w:hideMark/>
          </w:tcPr>
          <w:p w14:paraId="24917A03"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-3.2</w:t>
            </w:r>
          </w:p>
        </w:tc>
        <w:tc>
          <w:tcPr>
            <w:tcW w:w="1820" w:type="dxa"/>
            <w:tcBorders>
              <w:top w:val="nil"/>
              <w:left w:val="nil"/>
              <w:bottom w:val="single" w:sz="4" w:space="0" w:color="auto"/>
              <w:right w:val="single" w:sz="4" w:space="0" w:color="auto"/>
            </w:tcBorders>
            <w:shd w:val="clear" w:color="auto" w:fill="auto"/>
            <w:vAlign w:val="center"/>
            <w:hideMark/>
          </w:tcPr>
          <w:p w14:paraId="7C0283A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-3.7</w:t>
            </w:r>
          </w:p>
        </w:tc>
        <w:tc>
          <w:tcPr>
            <w:tcW w:w="1160" w:type="dxa"/>
            <w:tcBorders>
              <w:top w:val="nil"/>
              <w:left w:val="nil"/>
              <w:bottom w:val="single" w:sz="4" w:space="0" w:color="auto"/>
              <w:right w:val="single" w:sz="4" w:space="0" w:color="auto"/>
            </w:tcBorders>
            <w:shd w:val="clear" w:color="000000" w:fill="C6E0B4"/>
            <w:noWrap/>
            <w:vAlign w:val="center"/>
            <w:hideMark/>
          </w:tcPr>
          <w:p w14:paraId="07819136"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-3.3</w:t>
            </w:r>
          </w:p>
        </w:tc>
        <w:tc>
          <w:tcPr>
            <w:tcW w:w="1280" w:type="dxa"/>
            <w:tcBorders>
              <w:top w:val="nil"/>
              <w:left w:val="nil"/>
              <w:bottom w:val="single" w:sz="4" w:space="0" w:color="auto"/>
              <w:right w:val="single" w:sz="4" w:space="0" w:color="auto"/>
            </w:tcBorders>
            <w:shd w:val="clear" w:color="auto" w:fill="auto"/>
            <w:vAlign w:val="center"/>
            <w:hideMark/>
          </w:tcPr>
          <w:p w14:paraId="10AC7BB1"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-2.6</w:t>
            </w:r>
          </w:p>
        </w:tc>
      </w:tr>
      <w:tr w:rsidR="00B1723E" w:rsidRPr="00030414" w14:paraId="074E59F1" w14:textId="77777777" w:rsidTr="00326BF8">
        <w:trPr>
          <w:trHeight w:val="26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01046A79"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Pārkompensācija vidēji, EUR</w:t>
            </w:r>
          </w:p>
        </w:tc>
        <w:tc>
          <w:tcPr>
            <w:tcW w:w="1228" w:type="dxa"/>
            <w:tcBorders>
              <w:top w:val="nil"/>
              <w:left w:val="nil"/>
              <w:bottom w:val="single" w:sz="4" w:space="0" w:color="auto"/>
              <w:right w:val="single" w:sz="4" w:space="0" w:color="auto"/>
            </w:tcBorders>
            <w:shd w:val="clear" w:color="auto" w:fill="auto"/>
            <w:vAlign w:val="center"/>
            <w:hideMark/>
          </w:tcPr>
          <w:p w14:paraId="21755DC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30607</w:t>
            </w:r>
          </w:p>
        </w:tc>
        <w:tc>
          <w:tcPr>
            <w:tcW w:w="1820" w:type="dxa"/>
            <w:tcBorders>
              <w:top w:val="nil"/>
              <w:left w:val="nil"/>
              <w:bottom w:val="single" w:sz="4" w:space="0" w:color="auto"/>
              <w:right w:val="single" w:sz="4" w:space="0" w:color="auto"/>
            </w:tcBorders>
            <w:shd w:val="clear" w:color="auto" w:fill="auto"/>
            <w:vAlign w:val="center"/>
            <w:hideMark/>
          </w:tcPr>
          <w:p w14:paraId="2E9C6402"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29572</w:t>
            </w:r>
          </w:p>
        </w:tc>
        <w:tc>
          <w:tcPr>
            <w:tcW w:w="1160" w:type="dxa"/>
            <w:tcBorders>
              <w:top w:val="nil"/>
              <w:left w:val="nil"/>
              <w:bottom w:val="single" w:sz="4" w:space="0" w:color="auto"/>
              <w:right w:val="single" w:sz="4" w:space="0" w:color="auto"/>
            </w:tcBorders>
            <w:shd w:val="clear" w:color="auto" w:fill="auto"/>
            <w:vAlign w:val="center"/>
            <w:hideMark/>
          </w:tcPr>
          <w:p w14:paraId="40B55A3C"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32159</w:t>
            </w:r>
          </w:p>
        </w:tc>
        <w:tc>
          <w:tcPr>
            <w:tcW w:w="1280" w:type="dxa"/>
            <w:tcBorders>
              <w:top w:val="nil"/>
              <w:left w:val="nil"/>
              <w:bottom w:val="single" w:sz="4" w:space="0" w:color="auto"/>
              <w:right w:val="single" w:sz="4" w:space="0" w:color="auto"/>
            </w:tcBorders>
            <w:shd w:val="clear" w:color="auto" w:fill="auto"/>
            <w:vAlign w:val="center"/>
            <w:hideMark/>
          </w:tcPr>
          <w:p w14:paraId="08538628"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50591</w:t>
            </w:r>
          </w:p>
        </w:tc>
      </w:tr>
      <w:tr w:rsidR="00B1723E" w:rsidRPr="00030414" w14:paraId="17F53BEF"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3DD28DF"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Nepietiekoša kompensācija vidēji, EUR</w:t>
            </w:r>
          </w:p>
        </w:tc>
        <w:tc>
          <w:tcPr>
            <w:tcW w:w="1228" w:type="dxa"/>
            <w:tcBorders>
              <w:top w:val="nil"/>
              <w:left w:val="nil"/>
              <w:bottom w:val="single" w:sz="4" w:space="0" w:color="auto"/>
              <w:right w:val="single" w:sz="4" w:space="0" w:color="auto"/>
            </w:tcBorders>
            <w:shd w:val="clear" w:color="auto" w:fill="auto"/>
            <w:vAlign w:val="center"/>
            <w:hideMark/>
          </w:tcPr>
          <w:p w14:paraId="3675E74D"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-28631</w:t>
            </w:r>
          </w:p>
        </w:tc>
        <w:tc>
          <w:tcPr>
            <w:tcW w:w="1820" w:type="dxa"/>
            <w:tcBorders>
              <w:top w:val="nil"/>
              <w:left w:val="nil"/>
              <w:bottom w:val="single" w:sz="4" w:space="0" w:color="auto"/>
              <w:right w:val="single" w:sz="4" w:space="0" w:color="auto"/>
            </w:tcBorders>
            <w:shd w:val="clear" w:color="auto" w:fill="auto"/>
            <w:vAlign w:val="center"/>
            <w:hideMark/>
          </w:tcPr>
          <w:p w14:paraId="64374B3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-37191</w:t>
            </w:r>
          </w:p>
        </w:tc>
        <w:tc>
          <w:tcPr>
            <w:tcW w:w="1160" w:type="dxa"/>
            <w:tcBorders>
              <w:top w:val="nil"/>
              <w:left w:val="nil"/>
              <w:bottom w:val="single" w:sz="4" w:space="0" w:color="auto"/>
              <w:right w:val="single" w:sz="4" w:space="0" w:color="auto"/>
            </w:tcBorders>
            <w:shd w:val="clear" w:color="auto" w:fill="auto"/>
            <w:vAlign w:val="center"/>
            <w:hideMark/>
          </w:tcPr>
          <w:p w14:paraId="384D5971"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-34760</w:t>
            </w:r>
          </w:p>
        </w:tc>
        <w:tc>
          <w:tcPr>
            <w:tcW w:w="1280" w:type="dxa"/>
            <w:tcBorders>
              <w:top w:val="nil"/>
              <w:left w:val="nil"/>
              <w:bottom w:val="single" w:sz="4" w:space="0" w:color="auto"/>
              <w:right w:val="single" w:sz="4" w:space="0" w:color="auto"/>
            </w:tcBorders>
            <w:shd w:val="clear" w:color="auto" w:fill="auto"/>
            <w:vAlign w:val="center"/>
            <w:hideMark/>
          </w:tcPr>
          <w:p w14:paraId="0A6D2370"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-31349</w:t>
            </w:r>
          </w:p>
        </w:tc>
      </w:tr>
      <w:tr w:rsidR="00B1723E" w:rsidRPr="00030414" w14:paraId="09A4F96C"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608F4CD"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Pārkompensācija vidēji % pret vēsturisko vērtību</w:t>
            </w:r>
          </w:p>
        </w:tc>
        <w:tc>
          <w:tcPr>
            <w:tcW w:w="1228" w:type="dxa"/>
            <w:tcBorders>
              <w:top w:val="nil"/>
              <w:left w:val="nil"/>
              <w:bottom w:val="single" w:sz="4" w:space="0" w:color="auto"/>
              <w:right w:val="single" w:sz="4" w:space="0" w:color="auto"/>
            </w:tcBorders>
            <w:shd w:val="clear" w:color="auto" w:fill="auto"/>
            <w:noWrap/>
            <w:vAlign w:val="center"/>
            <w:hideMark/>
          </w:tcPr>
          <w:p w14:paraId="10A42010"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178%</w:t>
            </w:r>
          </w:p>
        </w:tc>
        <w:tc>
          <w:tcPr>
            <w:tcW w:w="1820" w:type="dxa"/>
            <w:tcBorders>
              <w:top w:val="nil"/>
              <w:left w:val="nil"/>
              <w:bottom w:val="single" w:sz="4" w:space="0" w:color="auto"/>
              <w:right w:val="single" w:sz="4" w:space="0" w:color="auto"/>
            </w:tcBorders>
            <w:shd w:val="clear" w:color="auto" w:fill="auto"/>
            <w:noWrap/>
            <w:vAlign w:val="center"/>
            <w:hideMark/>
          </w:tcPr>
          <w:p w14:paraId="036EB326"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193%</w:t>
            </w:r>
          </w:p>
        </w:tc>
        <w:tc>
          <w:tcPr>
            <w:tcW w:w="1160" w:type="dxa"/>
            <w:tcBorders>
              <w:top w:val="nil"/>
              <w:left w:val="nil"/>
              <w:bottom w:val="single" w:sz="4" w:space="0" w:color="auto"/>
              <w:right w:val="single" w:sz="4" w:space="0" w:color="auto"/>
            </w:tcBorders>
            <w:shd w:val="clear" w:color="auto" w:fill="auto"/>
            <w:noWrap/>
            <w:vAlign w:val="center"/>
            <w:hideMark/>
          </w:tcPr>
          <w:p w14:paraId="48DB6829"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200%</w:t>
            </w:r>
          </w:p>
        </w:tc>
        <w:tc>
          <w:tcPr>
            <w:tcW w:w="1280" w:type="dxa"/>
            <w:tcBorders>
              <w:top w:val="nil"/>
              <w:left w:val="nil"/>
              <w:bottom w:val="single" w:sz="4" w:space="0" w:color="auto"/>
              <w:right w:val="single" w:sz="4" w:space="0" w:color="auto"/>
            </w:tcBorders>
            <w:shd w:val="clear" w:color="auto" w:fill="auto"/>
            <w:noWrap/>
            <w:vAlign w:val="center"/>
            <w:hideMark/>
          </w:tcPr>
          <w:p w14:paraId="2437BEF1"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210%</w:t>
            </w:r>
          </w:p>
        </w:tc>
      </w:tr>
      <w:tr w:rsidR="00B1723E" w:rsidRPr="00030414" w14:paraId="04793ED4"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9015DDB"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Nepietiekoša kompensācija vidēji % pret vēsturisko vērtību</w:t>
            </w:r>
          </w:p>
        </w:tc>
        <w:tc>
          <w:tcPr>
            <w:tcW w:w="1228" w:type="dxa"/>
            <w:tcBorders>
              <w:top w:val="nil"/>
              <w:left w:val="nil"/>
              <w:bottom w:val="single" w:sz="4" w:space="0" w:color="auto"/>
              <w:right w:val="single" w:sz="4" w:space="0" w:color="auto"/>
            </w:tcBorders>
            <w:shd w:val="clear" w:color="auto" w:fill="auto"/>
            <w:noWrap/>
            <w:vAlign w:val="center"/>
            <w:hideMark/>
          </w:tcPr>
          <w:p w14:paraId="647A682F"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-29%</w:t>
            </w:r>
          </w:p>
        </w:tc>
        <w:tc>
          <w:tcPr>
            <w:tcW w:w="1820" w:type="dxa"/>
            <w:tcBorders>
              <w:top w:val="nil"/>
              <w:left w:val="nil"/>
              <w:bottom w:val="single" w:sz="4" w:space="0" w:color="auto"/>
              <w:right w:val="single" w:sz="4" w:space="0" w:color="auto"/>
            </w:tcBorders>
            <w:shd w:val="clear" w:color="auto" w:fill="auto"/>
            <w:noWrap/>
            <w:vAlign w:val="center"/>
            <w:hideMark/>
          </w:tcPr>
          <w:p w14:paraId="46FBB3C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-35%</w:t>
            </w:r>
          </w:p>
        </w:tc>
        <w:tc>
          <w:tcPr>
            <w:tcW w:w="1160" w:type="dxa"/>
            <w:tcBorders>
              <w:top w:val="nil"/>
              <w:left w:val="nil"/>
              <w:bottom w:val="single" w:sz="4" w:space="0" w:color="auto"/>
              <w:right w:val="single" w:sz="4" w:space="0" w:color="auto"/>
            </w:tcBorders>
            <w:shd w:val="clear" w:color="auto" w:fill="auto"/>
            <w:noWrap/>
            <w:vAlign w:val="center"/>
            <w:hideMark/>
          </w:tcPr>
          <w:p w14:paraId="412DD2C8"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-33%</w:t>
            </w:r>
          </w:p>
        </w:tc>
        <w:tc>
          <w:tcPr>
            <w:tcW w:w="1280" w:type="dxa"/>
            <w:tcBorders>
              <w:top w:val="nil"/>
              <w:left w:val="nil"/>
              <w:bottom w:val="single" w:sz="4" w:space="0" w:color="auto"/>
              <w:right w:val="single" w:sz="4" w:space="0" w:color="auto"/>
            </w:tcBorders>
            <w:shd w:val="clear" w:color="auto" w:fill="auto"/>
            <w:noWrap/>
            <w:vAlign w:val="center"/>
            <w:hideMark/>
          </w:tcPr>
          <w:p w14:paraId="15FC208B"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-36%</w:t>
            </w:r>
          </w:p>
        </w:tc>
      </w:tr>
      <w:tr w:rsidR="00B1723E" w:rsidRPr="00030414" w14:paraId="60382EAB" w14:textId="77777777" w:rsidTr="00326BF8">
        <w:trPr>
          <w:trHeight w:val="26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A6C05AF"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Pārkompensācija maksimālā, EUR</w:t>
            </w:r>
          </w:p>
        </w:tc>
        <w:tc>
          <w:tcPr>
            <w:tcW w:w="1228" w:type="dxa"/>
            <w:tcBorders>
              <w:top w:val="nil"/>
              <w:left w:val="nil"/>
              <w:bottom w:val="single" w:sz="4" w:space="0" w:color="auto"/>
              <w:right w:val="single" w:sz="4" w:space="0" w:color="auto"/>
            </w:tcBorders>
            <w:shd w:val="clear" w:color="auto" w:fill="auto"/>
            <w:noWrap/>
            <w:vAlign w:val="center"/>
            <w:hideMark/>
          </w:tcPr>
          <w:p w14:paraId="5D22ED0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192181</w:t>
            </w:r>
          </w:p>
        </w:tc>
        <w:tc>
          <w:tcPr>
            <w:tcW w:w="1820" w:type="dxa"/>
            <w:tcBorders>
              <w:top w:val="nil"/>
              <w:left w:val="nil"/>
              <w:bottom w:val="single" w:sz="4" w:space="0" w:color="auto"/>
              <w:right w:val="single" w:sz="4" w:space="0" w:color="auto"/>
            </w:tcBorders>
            <w:shd w:val="clear" w:color="auto" w:fill="auto"/>
            <w:noWrap/>
            <w:vAlign w:val="center"/>
            <w:hideMark/>
          </w:tcPr>
          <w:p w14:paraId="1FEC194F"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289004</w:t>
            </w:r>
          </w:p>
        </w:tc>
        <w:tc>
          <w:tcPr>
            <w:tcW w:w="1160" w:type="dxa"/>
            <w:tcBorders>
              <w:top w:val="nil"/>
              <w:left w:val="nil"/>
              <w:bottom w:val="single" w:sz="4" w:space="0" w:color="auto"/>
              <w:right w:val="single" w:sz="4" w:space="0" w:color="auto"/>
            </w:tcBorders>
            <w:shd w:val="clear" w:color="auto" w:fill="auto"/>
            <w:noWrap/>
            <w:vAlign w:val="center"/>
            <w:hideMark/>
          </w:tcPr>
          <w:p w14:paraId="3F93B78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328032</w:t>
            </w:r>
          </w:p>
        </w:tc>
        <w:tc>
          <w:tcPr>
            <w:tcW w:w="1280" w:type="dxa"/>
            <w:tcBorders>
              <w:top w:val="nil"/>
              <w:left w:val="nil"/>
              <w:bottom w:val="single" w:sz="4" w:space="0" w:color="auto"/>
              <w:right w:val="single" w:sz="4" w:space="0" w:color="auto"/>
            </w:tcBorders>
            <w:shd w:val="clear" w:color="auto" w:fill="auto"/>
            <w:noWrap/>
            <w:vAlign w:val="center"/>
            <w:hideMark/>
          </w:tcPr>
          <w:p w14:paraId="20F488FE"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559288</w:t>
            </w:r>
          </w:p>
        </w:tc>
      </w:tr>
      <w:tr w:rsidR="00B1723E" w:rsidRPr="00030414" w14:paraId="2FC49405"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6635160"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Nepietiekoša kompensācija maksimālā, EUR</w:t>
            </w:r>
          </w:p>
        </w:tc>
        <w:tc>
          <w:tcPr>
            <w:tcW w:w="1228" w:type="dxa"/>
            <w:tcBorders>
              <w:top w:val="nil"/>
              <w:left w:val="nil"/>
              <w:bottom w:val="single" w:sz="4" w:space="0" w:color="auto"/>
              <w:right w:val="single" w:sz="4" w:space="0" w:color="auto"/>
            </w:tcBorders>
            <w:shd w:val="clear" w:color="auto" w:fill="auto"/>
            <w:noWrap/>
            <w:vAlign w:val="center"/>
            <w:hideMark/>
          </w:tcPr>
          <w:p w14:paraId="0B35C85D"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-735491</w:t>
            </w:r>
          </w:p>
        </w:tc>
        <w:tc>
          <w:tcPr>
            <w:tcW w:w="1820" w:type="dxa"/>
            <w:tcBorders>
              <w:top w:val="nil"/>
              <w:left w:val="nil"/>
              <w:bottom w:val="single" w:sz="4" w:space="0" w:color="auto"/>
              <w:right w:val="single" w:sz="4" w:space="0" w:color="auto"/>
            </w:tcBorders>
            <w:shd w:val="clear" w:color="auto" w:fill="auto"/>
            <w:noWrap/>
            <w:vAlign w:val="center"/>
            <w:hideMark/>
          </w:tcPr>
          <w:p w14:paraId="29544E42"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-599216</w:t>
            </w:r>
          </w:p>
        </w:tc>
        <w:tc>
          <w:tcPr>
            <w:tcW w:w="1160" w:type="dxa"/>
            <w:tcBorders>
              <w:top w:val="nil"/>
              <w:left w:val="nil"/>
              <w:bottom w:val="single" w:sz="4" w:space="0" w:color="auto"/>
              <w:right w:val="single" w:sz="4" w:space="0" w:color="auto"/>
            </w:tcBorders>
            <w:shd w:val="clear" w:color="auto" w:fill="auto"/>
            <w:noWrap/>
            <w:vAlign w:val="center"/>
            <w:hideMark/>
          </w:tcPr>
          <w:p w14:paraId="224B15D7"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-558199</w:t>
            </w:r>
          </w:p>
        </w:tc>
        <w:tc>
          <w:tcPr>
            <w:tcW w:w="1280" w:type="dxa"/>
            <w:tcBorders>
              <w:top w:val="nil"/>
              <w:left w:val="nil"/>
              <w:bottom w:val="single" w:sz="4" w:space="0" w:color="auto"/>
              <w:right w:val="single" w:sz="4" w:space="0" w:color="auto"/>
            </w:tcBorders>
            <w:shd w:val="clear" w:color="auto" w:fill="auto"/>
            <w:noWrap/>
            <w:vAlign w:val="center"/>
            <w:hideMark/>
          </w:tcPr>
          <w:p w14:paraId="3591A71B" w14:textId="77777777" w:rsidR="00B1723E" w:rsidRPr="00E2370D" w:rsidRDefault="00B1723E" w:rsidP="00326BF8">
            <w:pPr>
              <w:jc w:val="center"/>
              <w:rPr>
                <w:rFonts w:ascii="Arial" w:hAnsi="Arial" w:cs="Arial"/>
                <w:sz w:val="20"/>
                <w:szCs w:val="20"/>
                <w:lang w:eastAsia="en-GB"/>
              </w:rPr>
            </w:pPr>
            <w:r w:rsidRPr="00E2370D">
              <w:rPr>
                <w:rFonts w:ascii="Arial" w:hAnsi="Arial" w:cs="Arial"/>
                <w:sz w:val="20"/>
                <w:szCs w:val="20"/>
                <w:lang w:eastAsia="en-GB"/>
              </w:rPr>
              <w:t>-315154</w:t>
            </w:r>
          </w:p>
        </w:tc>
      </w:tr>
      <w:tr w:rsidR="00B1723E" w:rsidRPr="00030414" w14:paraId="1FE52794" w14:textId="77777777" w:rsidTr="00326BF8">
        <w:trPr>
          <w:trHeight w:val="528"/>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236F5C29" w14:textId="77777777" w:rsidR="00B1723E" w:rsidRPr="00E2370D" w:rsidRDefault="00B1723E" w:rsidP="00326BF8">
            <w:pPr>
              <w:rPr>
                <w:rFonts w:ascii="Arial" w:hAnsi="Arial" w:cs="Arial"/>
                <w:color w:val="000000"/>
                <w:sz w:val="20"/>
                <w:szCs w:val="20"/>
                <w:lang w:eastAsia="en-GB"/>
              </w:rPr>
            </w:pPr>
            <w:r w:rsidRPr="00E2370D">
              <w:rPr>
                <w:rFonts w:ascii="Arial" w:hAnsi="Arial" w:cs="Arial"/>
                <w:color w:val="000000"/>
                <w:sz w:val="20"/>
                <w:szCs w:val="20"/>
                <w:lang w:eastAsia="en-GB"/>
              </w:rPr>
              <w:t>Projektu skaita īpatsvars ar nepietiekošu kompensāciju</w:t>
            </w:r>
          </w:p>
        </w:tc>
        <w:tc>
          <w:tcPr>
            <w:tcW w:w="1228" w:type="dxa"/>
            <w:tcBorders>
              <w:top w:val="nil"/>
              <w:left w:val="nil"/>
              <w:bottom w:val="single" w:sz="4" w:space="0" w:color="auto"/>
              <w:right w:val="single" w:sz="4" w:space="0" w:color="auto"/>
            </w:tcBorders>
            <w:shd w:val="clear" w:color="000000" w:fill="FF8989"/>
            <w:noWrap/>
            <w:vAlign w:val="center"/>
            <w:hideMark/>
          </w:tcPr>
          <w:p w14:paraId="022F4A4B"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53%</w:t>
            </w:r>
          </w:p>
        </w:tc>
        <w:tc>
          <w:tcPr>
            <w:tcW w:w="1820" w:type="dxa"/>
            <w:tcBorders>
              <w:top w:val="nil"/>
              <w:left w:val="nil"/>
              <w:bottom w:val="single" w:sz="4" w:space="0" w:color="auto"/>
              <w:right w:val="single" w:sz="4" w:space="0" w:color="auto"/>
            </w:tcBorders>
            <w:shd w:val="clear" w:color="auto" w:fill="auto"/>
            <w:noWrap/>
            <w:vAlign w:val="center"/>
            <w:hideMark/>
          </w:tcPr>
          <w:p w14:paraId="6B41D7F7"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46%</w:t>
            </w:r>
          </w:p>
        </w:tc>
        <w:tc>
          <w:tcPr>
            <w:tcW w:w="1160" w:type="dxa"/>
            <w:tcBorders>
              <w:top w:val="nil"/>
              <w:left w:val="nil"/>
              <w:bottom w:val="single" w:sz="4" w:space="0" w:color="auto"/>
              <w:right w:val="single" w:sz="4" w:space="0" w:color="auto"/>
            </w:tcBorders>
            <w:shd w:val="clear" w:color="000000" w:fill="C6E0B4"/>
            <w:noWrap/>
            <w:vAlign w:val="center"/>
            <w:hideMark/>
          </w:tcPr>
          <w:p w14:paraId="58070BD4"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45%</w:t>
            </w:r>
          </w:p>
        </w:tc>
        <w:tc>
          <w:tcPr>
            <w:tcW w:w="1280" w:type="dxa"/>
            <w:tcBorders>
              <w:top w:val="nil"/>
              <w:left w:val="nil"/>
              <w:bottom w:val="single" w:sz="4" w:space="0" w:color="auto"/>
              <w:right w:val="single" w:sz="4" w:space="0" w:color="auto"/>
            </w:tcBorders>
            <w:shd w:val="clear" w:color="auto" w:fill="auto"/>
            <w:noWrap/>
            <w:vAlign w:val="center"/>
            <w:hideMark/>
          </w:tcPr>
          <w:p w14:paraId="215DA08E" w14:textId="77777777" w:rsidR="00B1723E" w:rsidRPr="00E2370D" w:rsidRDefault="00B1723E" w:rsidP="00326BF8">
            <w:pPr>
              <w:jc w:val="center"/>
              <w:rPr>
                <w:rFonts w:ascii="Arial" w:hAnsi="Arial" w:cs="Arial"/>
                <w:color w:val="000000"/>
                <w:sz w:val="20"/>
                <w:szCs w:val="20"/>
                <w:lang w:eastAsia="en-GB"/>
              </w:rPr>
            </w:pPr>
            <w:r w:rsidRPr="00E2370D">
              <w:rPr>
                <w:rFonts w:ascii="Arial" w:hAnsi="Arial" w:cs="Arial"/>
                <w:color w:val="000000"/>
                <w:sz w:val="20"/>
                <w:szCs w:val="20"/>
                <w:lang w:eastAsia="en-GB"/>
              </w:rPr>
              <w:t>39%</w:t>
            </w:r>
          </w:p>
        </w:tc>
      </w:tr>
    </w:tbl>
    <w:p w14:paraId="352C10E3" w14:textId="77777777" w:rsidR="00B1723E" w:rsidRPr="00030414" w:rsidRDefault="00B1723E" w:rsidP="00B1723E">
      <w:pPr>
        <w:pStyle w:val="Source"/>
      </w:pPr>
    </w:p>
    <w:p w14:paraId="7690B02D" w14:textId="77777777" w:rsidR="00B1723E" w:rsidRPr="00030414" w:rsidRDefault="00B1723E" w:rsidP="00B1723E">
      <w:pPr>
        <w:pStyle w:val="Source"/>
      </w:pPr>
      <w:r w:rsidRPr="00030414">
        <w:t>Avots: autoru aprēķins, balstoties uz KPVIS datiem</w:t>
      </w:r>
    </w:p>
    <w:p w14:paraId="27C394C7" w14:textId="4691896B" w:rsidR="00B1723E" w:rsidRPr="00030414" w:rsidRDefault="00B1723E" w:rsidP="00B1723E">
      <w:pPr>
        <w:pStyle w:val="BodyText"/>
      </w:pPr>
      <w:r w:rsidRPr="00030414">
        <w:t>Pārkompensācijas un nepietiekošas kompensācijas sadalījumu projektos uzskatāmāk novērtēt grafiskajā attēlojumā (</w:t>
      </w:r>
      <w:r w:rsidR="00BE604D">
        <w:t>A</w:t>
      </w:r>
      <w:r w:rsidRPr="00030414">
        <w:t>tt</w:t>
      </w:r>
      <w:r w:rsidR="00BE604D">
        <w:t>ēls Nr 31</w:t>
      </w:r>
      <w:r w:rsidRPr="00030414">
        <w:t>.)</w:t>
      </w:r>
      <w:r>
        <w:t>.</w:t>
      </w:r>
    </w:p>
    <w:p w14:paraId="152F5576" w14:textId="77777777" w:rsidR="00B1723E" w:rsidRPr="00030414" w:rsidRDefault="00B1723E" w:rsidP="00B1723E">
      <w:pPr>
        <w:pStyle w:val="Caption"/>
      </w:pPr>
      <w:r>
        <w:lastRenderedPageBreak/>
        <w:t>31</w:t>
      </w:r>
      <w:r w:rsidRPr="00030414">
        <w:t>. Attēls. Pārkompensācijas un nepietiekošas kompensācijas tests, EUR</w:t>
      </w:r>
    </w:p>
    <w:p w14:paraId="53EE4810" w14:textId="77777777" w:rsidR="00B1723E" w:rsidRPr="00030414" w:rsidRDefault="00B1723E" w:rsidP="00B1723E">
      <w:pPr>
        <w:pStyle w:val="BodyText"/>
        <w:rPr>
          <w:noProof/>
        </w:rPr>
      </w:pPr>
      <w:r w:rsidRPr="00030414">
        <w:rPr>
          <w:noProof/>
        </w:rPr>
        <w:drawing>
          <wp:inline distT="0" distB="0" distL="0" distR="0" wp14:anchorId="4D58D8FF" wp14:editId="64899104">
            <wp:extent cx="5859780" cy="4175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9780" cy="4175760"/>
                    </a:xfrm>
                    <a:prstGeom prst="rect">
                      <a:avLst/>
                    </a:prstGeom>
                    <a:noFill/>
                    <a:ln>
                      <a:noFill/>
                    </a:ln>
                  </pic:spPr>
                </pic:pic>
              </a:graphicData>
            </a:graphic>
          </wp:inline>
        </w:drawing>
      </w:r>
    </w:p>
    <w:p w14:paraId="774F707D" w14:textId="77777777" w:rsidR="00B1723E" w:rsidRPr="00030414" w:rsidRDefault="00B1723E" w:rsidP="00B1723E">
      <w:pPr>
        <w:pStyle w:val="BodyText"/>
        <w:rPr>
          <w:sz w:val="16"/>
          <w:szCs w:val="16"/>
        </w:rPr>
      </w:pPr>
      <w:r w:rsidRPr="00030414">
        <w:rPr>
          <w:sz w:val="16"/>
          <w:szCs w:val="16"/>
        </w:rPr>
        <w:t>Avots: autoru aprēķins, balstoties uz KPVIS datiem</w:t>
      </w:r>
    </w:p>
    <w:p w14:paraId="3D9B7414" w14:textId="77777777" w:rsidR="00B1723E" w:rsidRPr="00030414" w:rsidRDefault="00B1723E" w:rsidP="00B1723E">
      <w:pPr>
        <w:pStyle w:val="BodyText"/>
      </w:pPr>
    </w:p>
    <w:p w14:paraId="0FC10919" w14:textId="3CD4175B" w:rsidR="00B1723E" w:rsidRDefault="00B1723E" w:rsidP="00B1723E">
      <w:pPr>
        <w:pStyle w:val="BodyText"/>
      </w:pPr>
      <w:r>
        <w:t xml:space="preserve">Testa rezultāti rāda, ka vienas vienības </w:t>
      </w:r>
      <w:r w:rsidR="00FB7107">
        <w:t>izmaks</w:t>
      </w:r>
      <w:r w:rsidR="00160C75">
        <w:t>ām</w:t>
      </w:r>
      <w:r>
        <w:t xml:space="preserve"> vai </w:t>
      </w:r>
      <w:r w:rsidR="00160C75">
        <w:t>vienotajai</w:t>
      </w:r>
      <w:r>
        <w:t xml:space="preserve"> likmei nav viennozīmīgas priekšrocības. Labus rezultātus uzrāda vienotās likmes dalīšana divās grupās, izņemot rādītāju – kopējā pārkompensācijas summa, kas ir divreiz lielāks, nekā alternatīvajos variantos un sasniedz 6 mil. EUR. Vienības </w:t>
      </w:r>
      <w:r w:rsidR="00160C75">
        <w:t>izmaksu</w:t>
      </w:r>
      <w:r>
        <w:t xml:space="preserve"> gadījumā uzrādās lielākais skaits projektu, kam būtu nepietiekoša kompensācija – 53%. Tādēļ kā optimālais variants virzīšanai uz VIZ piemērošanu izvēlēts vienotā likme, dalot vērtību 4 piemērošanas grupās (34. Tabula).</w:t>
      </w:r>
    </w:p>
    <w:p w14:paraId="7B86B1C9" w14:textId="3DE37EE3" w:rsidR="00B1723E" w:rsidRPr="00030414" w:rsidRDefault="00B1723E" w:rsidP="00B1723E">
      <w:pPr>
        <w:pStyle w:val="BodyText"/>
      </w:pPr>
      <w:r>
        <w:t xml:space="preserve">Par aprēķina bāzi VIZ </w:t>
      </w:r>
      <w:r w:rsidR="009830A1">
        <w:t>vienotajai</w:t>
      </w:r>
      <w:r>
        <w:t xml:space="preserve"> likmei tika izmantoti pabeigto projektu attiecināmo izdevumu apstiprināto maksājuma pieprasījumu (forma  5.1. MP Rēķini). Tikai 10% no pabeigtajiem projektiem faktiskās izmaksas neatbilda plānotajām, un atšķirības no plānotā personāla atalgojuma izmaksu īpatsvaram no pārējām tiešajām izmaksām bija tikai līdz +/-7%. Tikai 15% no nepabeigtajiem projektiem Personāla atalgojuma izmaksu īpatsvars no pārējām tiešajām izmaksām atbilda plānotajam  +/-10%  robežās. Pārējiem projektiem atšķirības bija daudz lielākas. Tādēļ VIZ noteikšanai pamatoti ir izmantot tikai </w:t>
      </w:r>
      <w:r>
        <w:lastRenderedPageBreak/>
        <w:t>pabeigto projektu datus. Tika summēti dati pabeigtajā 101 projektā (plus 5 atbilstošākie nepabeigtie projekti grupā "virs 10 mil. EUR, kur bija tikai viens pabeigtais projekts).</w:t>
      </w:r>
    </w:p>
    <w:p w14:paraId="795F6493" w14:textId="009853E5" w:rsidR="00B1723E" w:rsidRPr="00030414" w:rsidRDefault="00B1723E" w:rsidP="00B1723E">
      <w:pPr>
        <w:pStyle w:val="Caption"/>
        <w:spacing w:after="0"/>
        <w:contextualSpacing/>
        <w:jc w:val="both"/>
      </w:pPr>
      <w:r w:rsidRPr="00030414">
        <w:t>3</w:t>
      </w:r>
      <w:r>
        <w:t>4</w:t>
      </w:r>
      <w:r w:rsidRPr="00030414">
        <w:t xml:space="preserve">. Tabula. Ieteicamās VIZ </w:t>
      </w:r>
      <w:r w:rsidR="004C0E9B">
        <w:t>vienotās</w:t>
      </w:r>
      <w:r w:rsidRPr="00030414">
        <w:t xml:space="preserve"> likmes projekta vadības un īstenošanas personāla atalgojuma izmaksām infrastruktūras projektos, % no attiecināmajām tiešajām izmaksām bez projekta vadības un personāla atalgojuma izmaksām</w:t>
      </w:r>
    </w:p>
    <w:tbl>
      <w:tblPr>
        <w:tblW w:w="8054" w:type="dxa"/>
        <w:tblLook w:val="04A0" w:firstRow="1" w:lastRow="0" w:firstColumn="1" w:lastColumn="0" w:noHBand="0" w:noVBand="1"/>
      </w:tblPr>
      <w:tblGrid>
        <w:gridCol w:w="4248"/>
        <w:gridCol w:w="830"/>
        <w:gridCol w:w="1134"/>
        <w:gridCol w:w="992"/>
        <w:gridCol w:w="850"/>
      </w:tblGrid>
      <w:tr w:rsidR="00B1723E" w:rsidRPr="00030414" w14:paraId="7A9A5B80" w14:textId="77777777" w:rsidTr="00326BF8">
        <w:trPr>
          <w:trHeight w:val="672"/>
        </w:trPr>
        <w:tc>
          <w:tcPr>
            <w:tcW w:w="4248" w:type="dxa"/>
            <w:tcBorders>
              <w:top w:val="single" w:sz="4" w:space="0" w:color="002060"/>
              <w:left w:val="single" w:sz="4" w:space="0" w:color="002060"/>
              <w:bottom w:val="single" w:sz="4" w:space="0" w:color="002060"/>
              <w:right w:val="single" w:sz="4" w:space="0" w:color="002060"/>
            </w:tcBorders>
            <w:shd w:val="clear" w:color="auto" w:fill="00338D" w:themeFill="text2"/>
            <w:vAlign w:val="bottom"/>
            <w:hideMark/>
          </w:tcPr>
          <w:p w14:paraId="5BA265A5" w14:textId="77777777" w:rsidR="00B1723E" w:rsidRPr="0072434D" w:rsidRDefault="00B1723E" w:rsidP="00326BF8">
            <w:pPr>
              <w:rPr>
                <w:rFonts w:asciiTheme="majorHAnsi" w:hAnsiTheme="majorHAnsi" w:cstheme="majorHAnsi"/>
                <w:b/>
                <w:color w:val="FFFFFF" w:themeColor="background1"/>
                <w:sz w:val="20"/>
                <w:szCs w:val="20"/>
                <w:lang w:val="sv-SE" w:eastAsia="en-GB"/>
              </w:rPr>
            </w:pPr>
            <w:r w:rsidRPr="0072434D">
              <w:rPr>
                <w:rFonts w:asciiTheme="majorHAnsi" w:hAnsiTheme="majorHAnsi" w:cstheme="majorHAnsi"/>
                <w:b/>
                <w:color w:val="FFFFFF" w:themeColor="background1"/>
                <w:sz w:val="20"/>
                <w:szCs w:val="20"/>
                <w:lang w:val="sv-SE" w:eastAsia="en-GB"/>
              </w:rPr>
              <w:t>Būvniecības un kapitālieguldījumu summa, mil. EUR</w:t>
            </w:r>
          </w:p>
        </w:tc>
        <w:tc>
          <w:tcPr>
            <w:tcW w:w="830" w:type="dxa"/>
            <w:tcBorders>
              <w:top w:val="single" w:sz="4" w:space="0" w:color="002060"/>
              <w:left w:val="nil"/>
              <w:bottom w:val="single" w:sz="4" w:space="0" w:color="002060"/>
              <w:right w:val="single" w:sz="4" w:space="0" w:color="002060"/>
            </w:tcBorders>
            <w:shd w:val="clear" w:color="auto" w:fill="auto"/>
            <w:noWrap/>
            <w:vAlign w:val="center"/>
            <w:hideMark/>
          </w:tcPr>
          <w:p w14:paraId="002249BB"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b/>
                <w:sz w:val="20"/>
                <w:szCs w:val="20"/>
              </w:rPr>
              <w:t>Līdz 0,5</w:t>
            </w:r>
          </w:p>
        </w:tc>
        <w:tc>
          <w:tcPr>
            <w:tcW w:w="1134" w:type="dxa"/>
            <w:tcBorders>
              <w:top w:val="single" w:sz="4" w:space="0" w:color="002060"/>
              <w:left w:val="nil"/>
              <w:bottom w:val="single" w:sz="4" w:space="0" w:color="002060"/>
              <w:right w:val="single" w:sz="4" w:space="0" w:color="002060"/>
            </w:tcBorders>
            <w:shd w:val="clear" w:color="auto" w:fill="auto"/>
            <w:noWrap/>
            <w:vAlign w:val="center"/>
            <w:hideMark/>
          </w:tcPr>
          <w:p w14:paraId="3E7335CB"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b/>
                <w:sz w:val="20"/>
                <w:szCs w:val="20"/>
              </w:rPr>
              <w:t>0,5-2</w:t>
            </w:r>
          </w:p>
        </w:tc>
        <w:tc>
          <w:tcPr>
            <w:tcW w:w="992" w:type="dxa"/>
            <w:tcBorders>
              <w:top w:val="single" w:sz="4" w:space="0" w:color="002060"/>
              <w:left w:val="nil"/>
              <w:bottom w:val="single" w:sz="4" w:space="0" w:color="002060"/>
              <w:right w:val="single" w:sz="4" w:space="0" w:color="002060"/>
            </w:tcBorders>
            <w:shd w:val="clear" w:color="auto" w:fill="auto"/>
            <w:noWrap/>
            <w:vAlign w:val="center"/>
            <w:hideMark/>
          </w:tcPr>
          <w:p w14:paraId="64E382B0"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b/>
                <w:sz w:val="20"/>
                <w:szCs w:val="20"/>
              </w:rPr>
              <w:t>2-10</w:t>
            </w:r>
          </w:p>
        </w:tc>
        <w:tc>
          <w:tcPr>
            <w:tcW w:w="850" w:type="dxa"/>
            <w:tcBorders>
              <w:top w:val="single" w:sz="4" w:space="0" w:color="002060"/>
              <w:left w:val="nil"/>
              <w:bottom w:val="single" w:sz="4" w:space="0" w:color="002060"/>
              <w:right w:val="single" w:sz="4" w:space="0" w:color="002060"/>
            </w:tcBorders>
            <w:shd w:val="clear" w:color="auto" w:fill="auto"/>
            <w:noWrap/>
            <w:vAlign w:val="center"/>
            <w:hideMark/>
          </w:tcPr>
          <w:p w14:paraId="07198F47"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b/>
                <w:sz w:val="20"/>
                <w:szCs w:val="20"/>
              </w:rPr>
              <w:t>Virs 10</w:t>
            </w:r>
          </w:p>
        </w:tc>
      </w:tr>
      <w:tr w:rsidR="00B1723E" w:rsidRPr="00030414" w14:paraId="27B9FC83" w14:textId="77777777" w:rsidTr="00326BF8">
        <w:trPr>
          <w:trHeight w:val="1030"/>
        </w:trPr>
        <w:tc>
          <w:tcPr>
            <w:tcW w:w="4248" w:type="dxa"/>
            <w:tcBorders>
              <w:top w:val="single" w:sz="4" w:space="0" w:color="002060"/>
              <w:left w:val="single" w:sz="4" w:space="0" w:color="002060"/>
              <w:bottom w:val="single" w:sz="4" w:space="0" w:color="002060"/>
              <w:right w:val="single" w:sz="4" w:space="0" w:color="002060"/>
            </w:tcBorders>
            <w:shd w:val="clear" w:color="auto" w:fill="00338D" w:themeFill="text2"/>
            <w:hideMark/>
          </w:tcPr>
          <w:p w14:paraId="0EB52CFF" w14:textId="77777777" w:rsidR="00B1723E" w:rsidRPr="0072434D" w:rsidRDefault="00B1723E" w:rsidP="00326BF8">
            <w:pPr>
              <w:rPr>
                <w:rFonts w:asciiTheme="majorHAnsi" w:hAnsiTheme="majorHAnsi" w:cstheme="majorHAnsi"/>
                <w:b/>
                <w:color w:val="FFFFFF" w:themeColor="background1"/>
                <w:sz w:val="20"/>
                <w:szCs w:val="20"/>
                <w:lang w:eastAsia="en-GB"/>
              </w:rPr>
            </w:pPr>
            <w:r w:rsidRPr="0072434D">
              <w:rPr>
                <w:rFonts w:asciiTheme="majorHAnsi" w:hAnsiTheme="majorHAnsi" w:cstheme="majorHAnsi"/>
                <w:b/>
                <w:color w:val="FFFFFF" w:themeColor="background1"/>
                <w:sz w:val="20"/>
                <w:szCs w:val="20"/>
                <w:lang w:eastAsia="en-GB"/>
              </w:rPr>
              <w:t>VIZ likme projekta vadības un īstenošanas personāla atalgojumam, % no attiecināmajām tiešajām izmaksām bez projekta vadības un personāla atalgojuma izmaksām</w:t>
            </w:r>
          </w:p>
        </w:tc>
        <w:tc>
          <w:tcPr>
            <w:tcW w:w="830" w:type="dxa"/>
            <w:tcBorders>
              <w:top w:val="nil"/>
              <w:left w:val="nil"/>
              <w:bottom w:val="nil"/>
              <w:right w:val="single" w:sz="4" w:space="0" w:color="002060"/>
            </w:tcBorders>
            <w:shd w:val="clear" w:color="auto" w:fill="auto"/>
            <w:noWrap/>
            <w:vAlign w:val="center"/>
            <w:hideMark/>
          </w:tcPr>
          <w:p w14:paraId="578BF0E7"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rPr>
              <w:t>5%</w:t>
            </w:r>
          </w:p>
        </w:tc>
        <w:tc>
          <w:tcPr>
            <w:tcW w:w="1134" w:type="dxa"/>
            <w:tcBorders>
              <w:top w:val="nil"/>
              <w:left w:val="nil"/>
              <w:bottom w:val="nil"/>
              <w:right w:val="single" w:sz="4" w:space="0" w:color="002060"/>
            </w:tcBorders>
            <w:shd w:val="clear" w:color="auto" w:fill="auto"/>
            <w:noWrap/>
            <w:vAlign w:val="center"/>
            <w:hideMark/>
          </w:tcPr>
          <w:p w14:paraId="2EA5A596"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rPr>
              <w:t>4%</w:t>
            </w:r>
          </w:p>
        </w:tc>
        <w:tc>
          <w:tcPr>
            <w:tcW w:w="992" w:type="dxa"/>
            <w:tcBorders>
              <w:top w:val="nil"/>
              <w:left w:val="nil"/>
              <w:bottom w:val="nil"/>
              <w:right w:val="single" w:sz="4" w:space="0" w:color="002060"/>
            </w:tcBorders>
            <w:shd w:val="clear" w:color="auto" w:fill="auto"/>
            <w:noWrap/>
            <w:vAlign w:val="center"/>
            <w:hideMark/>
          </w:tcPr>
          <w:p w14:paraId="23CE32E7"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rPr>
              <w:t>2%</w:t>
            </w:r>
          </w:p>
        </w:tc>
        <w:tc>
          <w:tcPr>
            <w:tcW w:w="850" w:type="dxa"/>
            <w:tcBorders>
              <w:top w:val="nil"/>
              <w:left w:val="nil"/>
              <w:bottom w:val="nil"/>
              <w:right w:val="single" w:sz="4" w:space="0" w:color="002060"/>
            </w:tcBorders>
            <w:shd w:val="clear" w:color="auto" w:fill="auto"/>
            <w:noWrap/>
            <w:vAlign w:val="center"/>
            <w:hideMark/>
          </w:tcPr>
          <w:p w14:paraId="38837F5E" w14:textId="77777777" w:rsidR="00B1723E" w:rsidRPr="0072434D" w:rsidRDefault="00B1723E" w:rsidP="00326BF8">
            <w:pPr>
              <w:jc w:val="center"/>
              <w:rPr>
                <w:rFonts w:asciiTheme="majorHAnsi" w:hAnsiTheme="majorHAnsi" w:cstheme="majorHAnsi"/>
                <w:b/>
                <w:sz w:val="20"/>
                <w:szCs w:val="20"/>
                <w:lang w:val="en-GB" w:eastAsia="en-GB"/>
              </w:rPr>
            </w:pPr>
            <w:r w:rsidRPr="0072434D">
              <w:rPr>
                <w:rFonts w:asciiTheme="majorHAnsi" w:hAnsiTheme="majorHAnsi" w:cstheme="majorHAnsi"/>
              </w:rPr>
              <w:t>1%</w:t>
            </w:r>
          </w:p>
        </w:tc>
      </w:tr>
      <w:tr w:rsidR="00B1723E" w:rsidRPr="00B36412" w14:paraId="798C449D" w14:textId="77777777" w:rsidTr="00326BF8">
        <w:trPr>
          <w:trHeight w:val="1030"/>
        </w:trPr>
        <w:tc>
          <w:tcPr>
            <w:tcW w:w="4248" w:type="dxa"/>
            <w:tcBorders>
              <w:top w:val="single" w:sz="4" w:space="0" w:color="002060"/>
              <w:left w:val="single" w:sz="4" w:space="0" w:color="002060"/>
              <w:bottom w:val="single" w:sz="4" w:space="0" w:color="002060"/>
              <w:right w:val="single" w:sz="4" w:space="0" w:color="002060"/>
            </w:tcBorders>
            <w:shd w:val="clear" w:color="auto" w:fill="00338D" w:themeFill="text2"/>
          </w:tcPr>
          <w:p w14:paraId="2518EC62" w14:textId="77777777" w:rsidR="00B1723E" w:rsidRPr="0072434D" w:rsidRDefault="00B1723E" w:rsidP="00326BF8">
            <w:pPr>
              <w:rPr>
                <w:rFonts w:asciiTheme="majorHAnsi" w:hAnsiTheme="majorHAnsi" w:cstheme="majorHAnsi"/>
                <w:b/>
                <w:bCs/>
                <w:color w:val="FFFFFF" w:themeColor="background1"/>
                <w:sz w:val="20"/>
                <w:szCs w:val="20"/>
                <w:lang w:eastAsia="en-GB"/>
              </w:rPr>
            </w:pPr>
            <w:r w:rsidRPr="0072434D">
              <w:rPr>
                <w:rFonts w:asciiTheme="majorHAnsi" w:hAnsiTheme="majorHAnsi" w:cstheme="majorHAnsi"/>
                <w:b/>
                <w:bCs/>
                <w:sz w:val="20"/>
                <w:szCs w:val="20"/>
              </w:rPr>
              <w:t>Izlases kopas projektu skaits (pabeigto projektu apstiprinātās attiecināmās izmaksas; kopā virs 10 mil. EUR - arī daļa nepabeigto projektu)</w:t>
            </w:r>
          </w:p>
        </w:tc>
        <w:tc>
          <w:tcPr>
            <w:tcW w:w="830" w:type="dxa"/>
            <w:tcBorders>
              <w:top w:val="nil"/>
              <w:left w:val="nil"/>
              <w:bottom w:val="single" w:sz="4" w:space="0" w:color="002060"/>
              <w:right w:val="single" w:sz="4" w:space="0" w:color="002060"/>
            </w:tcBorders>
            <w:shd w:val="clear" w:color="auto" w:fill="auto"/>
            <w:noWrap/>
          </w:tcPr>
          <w:p w14:paraId="48312752" w14:textId="77777777" w:rsidR="00B1723E" w:rsidRPr="0072434D" w:rsidRDefault="00B1723E" w:rsidP="00326BF8">
            <w:pPr>
              <w:jc w:val="center"/>
              <w:rPr>
                <w:rFonts w:asciiTheme="majorHAnsi" w:hAnsiTheme="majorHAnsi" w:cstheme="majorHAnsi"/>
                <w:b/>
                <w:bCs/>
                <w:color w:val="000000"/>
                <w:sz w:val="20"/>
                <w:szCs w:val="20"/>
              </w:rPr>
            </w:pPr>
            <w:r w:rsidRPr="0072434D">
              <w:rPr>
                <w:rFonts w:asciiTheme="majorHAnsi" w:hAnsiTheme="majorHAnsi" w:cstheme="majorHAnsi"/>
              </w:rPr>
              <w:t>31</w:t>
            </w:r>
          </w:p>
        </w:tc>
        <w:tc>
          <w:tcPr>
            <w:tcW w:w="1134" w:type="dxa"/>
            <w:tcBorders>
              <w:top w:val="nil"/>
              <w:left w:val="nil"/>
              <w:bottom w:val="single" w:sz="4" w:space="0" w:color="002060"/>
              <w:right w:val="single" w:sz="4" w:space="0" w:color="002060"/>
            </w:tcBorders>
            <w:shd w:val="clear" w:color="auto" w:fill="auto"/>
            <w:noWrap/>
          </w:tcPr>
          <w:p w14:paraId="20BE45B7" w14:textId="77777777" w:rsidR="00B1723E" w:rsidRPr="0072434D" w:rsidRDefault="00B1723E" w:rsidP="00326BF8">
            <w:pPr>
              <w:jc w:val="center"/>
              <w:rPr>
                <w:rFonts w:asciiTheme="majorHAnsi" w:hAnsiTheme="majorHAnsi" w:cstheme="majorHAnsi"/>
                <w:b/>
                <w:bCs/>
                <w:color w:val="000000"/>
                <w:sz w:val="20"/>
                <w:szCs w:val="20"/>
              </w:rPr>
            </w:pPr>
            <w:r w:rsidRPr="0072434D">
              <w:rPr>
                <w:rFonts w:asciiTheme="majorHAnsi" w:hAnsiTheme="majorHAnsi" w:cstheme="majorHAnsi"/>
              </w:rPr>
              <w:t>60</w:t>
            </w:r>
          </w:p>
        </w:tc>
        <w:tc>
          <w:tcPr>
            <w:tcW w:w="992" w:type="dxa"/>
            <w:tcBorders>
              <w:top w:val="nil"/>
              <w:left w:val="nil"/>
              <w:bottom w:val="single" w:sz="4" w:space="0" w:color="002060"/>
              <w:right w:val="single" w:sz="4" w:space="0" w:color="002060"/>
            </w:tcBorders>
            <w:shd w:val="clear" w:color="auto" w:fill="auto"/>
            <w:noWrap/>
          </w:tcPr>
          <w:p w14:paraId="3E85378D" w14:textId="77777777" w:rsidR="00B1723E" w:rsidRPr="0072434D" w:rsidRDefault="00B1723E" w:rsidP="00326BF8">
            <w:pPr>
              <w:jc w:val="center"/>
              <w:rPr>
                <w:rFonts w:asciiTheme="majorHAnsi" w:hAnsiTheme="majorHAnsi" w:cstheme="majorHAnsi"/>
                <w:b/>
                <w:bCs/>
                <w:color w:val="000000"/>
                <w:sz w:val="20"/>
                <w:szCs w:val="20"/>
              </w:rPr>
            </w:pPr>
            <w:r w:rsidRPr="0072434D">
              <w:rPr>
                <w:rFonts w:asciiTheme="majorHAnsi" w:hAnsiTheme="majorHAnsi" w:cstheme="majorHAnsi"/>
              </w:rPr>
              <w:t>18</w:t>
            </w:r>
          </w:p>
        </w:tc>
        <w:tc>
          <w:tcPr>
            <w:tcW w:w="850" w:type="dxa"/>
            <w:tcBorders>
              <w:top w:val="nil"/>
              <w:left w:val="nil"/>
              <w:bottom w:val="single" w:sz="4" w:space="0" w:color="002060"/>
              <w:right w:val="single" w:sz="4" w:space="0" w:color="002060"/>
            </w:tcBorders>
            <w:shd w:val="clear" w:color="auto" w:fill="auto"/>
            <w:noWrap/>
          </w:tcPr>
          <w:p w14:paraId="17B0ED4C" w14:textId="77777777" w:rsidR="00B1723E" w:rsidRPr="0072434D" w:rsidRDefault="00B1723E" w:rsidP="00326BF8">
            <w:pPr>
              <w:jc w:val="center"/>
              <w:rPr>
                <w:rFonts w:asciiTheme="majorHAnsi" w:hAnsiTheme="majorHAnsi" w:cstheme="majorHAnsi"/>
                <w:b/>
                <w:bCs/>
                <w:color w:val="000000"/>
                <w:sz w:val="20"/>
                <w:szCs w:val="20"/>
              </w:rPr>
            </w:pPr>
            <w:r w:rsidRPr="0072434D">
              <w:rPr>
                <w:rFonts w:asciiTheme="majorHAnsi" w:hAnsiTheme="majorHAnsi" w:cstheme="majorHAnsi"/>
              </w:rPr>
              <w:t>6</w:t>
            </w:r>
          </w:p>
        </w:tc>
      </w:tr>
    </w:tbl>
    <w:p w14:paraId="15312A3B" w14:textId="77777777" w:rsidR="00B1723E" w:rsidRPr="00030414" w:rsidRDefault="00B1723E" w:rsidP="00B1723E">
      <w:pPr>
        <w:pStyle w:val="Source"/>
      </w:pPr>
      <w:r w:rsidRPr="00030414">
        <w:t>Avots: autoru aprēķins, balstoties uz KPVIS datiem</w:t>
      </w:r>
    </w:p>
    <w:p w14:paraId="3C422098" w14:textId="21670ACB" w:rsidR="00114FF7" w:rsidRDefault="00091400" w:rsidP="00B1723E">
      <w:pPr>
        <w:pStyle w:val="BodyText"/>
      </w:pPr>
      <w:proofErr w:type="spellStart"/>
      <w:r>
        <w:t>Nepieteikošu</w:t>
      </w:r>
      <w:proofErr w:type="spellEnd"/>
      <w:r>
        <w:t xml:space="preserve"> datu dēļ grupā </w:t>
      </w:r>
      <w:r w:rsidR="00BB7E7C">
        <w:t xml:space="preserve">virs 10 </w:t>
      </w:r>
      <w:proofErr w:type="spellStart"/>
      <w:r w:rsidR="00BB7E7C">
        <w:t>mil</w:t>
      </w:r>
      <w:proofErr w:type="spellEnd"/>
      <w:r w:rsidR="00BB7E7C">
        <w:t>.</w:t>
      </w:r>
      <w:r w:rsidR="00B81585">
        <w:t xml:space="preserve"> </w:t>
      </w:r>
      <w:r w:rsidR="00BB7E7C">
        <w:t>EUR</w:t>
      </w:r>
      <w:r w:rsidR="00B81585">
        <w:t xml:space="preserve"> likmi pagaidām var nepiemērot, kamēr </w:t>
      </w:r>
      <w:r w:rsidR="00032CB5">
        <w:t>tiek pabeigti visi projekti.</w:t>
      </w:r>
    </w:p>
    <w:p w14:paraId="1A2DE231" w14:textId="34445373" w:rsidR="00B1723E" w:rsidRPr="00030414" w:rsidRDefault="00B1723E" w:rsidP="00B1723E">
      <w:pPr>
        <w:pStyle w:val="BodyText"/>
      </w:pPr>
      <w:r w:rsidRPr="00030414">
        <w:t>Taču arī optimālajam risinājumam pārkompensācijas un nepietiekošas kompensācijas apjomi vērtējami kā būtiski.</w:t>
      </w:r>
      <w:r>
        <w:t xml:space="preserve"> </w:t>
      </w:r>
      <w:r w:rsidRPr="00030414">
        <w:t>Izteikti nepietiekošas kompensācijas gadījumi ir nedaudzi lielie projekti (12 projektos virs 50 t. EUR).</w:t>
      </w:r>
    </w:p>
    <w:p w14:paraId="6D4B3396" w14:textId="6F9BD9B8" w:rsidR="00B1723E" w:rsidRPr="00030414" w:rsidRDefault="00B1723E" w:rsidP="00B1723E">
      <w:pPr>
        <w:pStyle w:val="BodyText"/>
      </w:pPr>
      <w:r>
        <w:t xml:space="preserve">Tādēļ kā risinājums iesakāms, ka par atbilstību VIZ kritērijiem un secīgi par atbilstošas vienotās likmes piemērošanu </w:t>
      </w:r>
      <w:r w:rsidR="00B05F93">
        <w:t xml:space="preserve">AI </w:t>
      </w:r>
      <w:r>
        <w:t>lemj, izstrādājot MK noteikumus par SAM/SAMP īstenošanu balstoties uz piedāvāto attiecināmo izmaksu struktūru.</w:t>
      </w:r>
      <w:r w:rsidR="000F30E5">
        <w:t xml:space="preserve"> </w:t>
      </w:r>
      <w:r w:rsidR="00573CF9">
        <w:t xml:space="preserve">Ja AI ir pamatojums, ka </w:t>
      </w:r>
      <w:r w:rsidR="009D7AE4">
        <w:t>plānotajos projektos attiecīgās faktiskās izmaksas būtiski atšķirsies no horizontālajā metodikā piedāvātajām, tad AI izstrādā atsevišķu VIZ metodiku, vai piedāvā citu risinājumu.</w:t>
      </w:r>
    </w:p>
    <w:p w14:paraId="7906EDC3" w14:textId="77777777" w:rsidR="00B1723E" w:rsidRPr="00030414" w:rsidRDefault="00B1723E" w:rsidP="00B1723E">
      <w:pPr>
        <w:pStyle w:val="Heading4"/>
      </w:pPr>
      <w:r w:rsidRPr="00030414">
        <w:t>Analīzes rezultāti – VIZ potenciāls visu ERAF un KF projektu kopā</w:t>
      </w:r>
    </w:p>
    <w:p w14:paraId="19DC3DD0" w14:textId="77777777" w:rsidR="00B1723E" w:rsidRPr="00030414" w:rsidRDefault="00B1723E" w:rsidP="00B1723E">
      <w:pPr>
        <w:pStyle w:val="BodyText"/>
      </w:pPr>
      <w:r w:rsidRPr="00030414">
        <w:t>Tā kā ERAF un KF projektiem regulējums paredz maksimālo ierobežojumu</w:t>
      </w:r>
      <w:r w:rsidRPr="00030414">
        <w:rPr>
          <w:rStyle w:val="FootnoteReference"/>
        </w:rPr>
        <w:footnoteReference w:id="56"/>
      </w:r>
      <w:r w:rsidRPr="00030414">
        <w:t xml:space="preserve">, šajā kopā ir lielāks potenciāls homogēna projekta vadības personāla atalgojuma tiešo attiecināmo </w:t>
      </w:r>
      <w:r w:rsidRPr="00030414">
        <w:lastRenderedPageBreak/>
        <w:t xml:space="preserve">izmaksu līmeņa noteikšanai. Tādēļ iespējas piemērot </w:t>
      </w:r>
      <w:r>
        <w:t xml:space="preserve">VIZ </w:t>
      </w:r>
      <w:r w:rsidRPr="00030414">
        <w:t>šajā kopā tika izvērtētas padziļināti.</w:t>
      </w:r>
    </w:p>
    <w:p w14:paraId="313C24A9" w14:textId="53E7F1A8" w:rsidR="00B1723E" w:rsidRDefault="004E61F7" w:rsidP="00B1723E">
      <w:pPr>
        <w:pStyle w:val="BodyText"/>
      </w:pPr>
      <w:r>
        <w:t>A</w:t>
      </w:r>
      <w:r w:rsidR="00B1723E">
        <w:t>ttiecināmās</w:t>
      </w:r>
      <w:r>
        <w:t xml:space="preserve"> tiešās</w:t>
      </w:r>
      <w:r w:rsidR="00B1723E">
        <w:t xml:space="preserve"> izmaksas ERAF un KF projektos veido 98% (rēķinot kā attiecināmo izmaksu summa mīnus projekta vadības netiešo izmaksu likme). Tā kā tiešo attiecināmo izmaksu īpatsvars ir tik tuvu 100%, arī projekta kopējo attiecināmo izmaksu robeža analītiskajos datos izvēlēta 5 milj. EUR. Tā kā infrastruktūras projektiem, kas arī ir ERAF un KF fondu projekti, jau tiek piedāvāts VIZ risinājums iepriekšējā nodaļā, tad tika analizēti tie ERAF un KF projekti, kas nav “infrastruktūras projekti”</w:t>
      </w:r>
      <w:r w:rsidR="006425B5">
        <w:t xml:space="preserve"> – tādi, kuros bez </w:t>
      </w:r>
      <w:r w:rsidR="00F54857">
        <w:t xml:space="preserve">būvniecības un kapitālieguldījumu izmaksām dominējoša vai būtiska (virs </w:t>
      </w:r>
      <w:r w:rsidR="00611B73">
        <w:t>20%) sadaļa ir personāla un pakalpojumu izmaksām</w:t>
      </w:r>
      <w:r w:rsidR="00B1723E">
        <w:t>.</w:t>
      </w:r>
    </w:p>
    <w:p w14:paraId="6B5747E6" w14:textId="77777777" w:rsidR="00B1723E" w:rsidRPr="00030414" w:rsidRDefault="00B1723E" w:rsidP="00B1723E">
      <w:pPr>
        <w:pStyle w:val="Caption"/>
        <w:spacing w:after="0"/>
        <w:contextualSpacing/>
      </w:pPr>
      <w:r w:rsidRPr="00030414">
        <w:t>3</w:t>
      </w:r>
      <w:r>
        <w:t>5</w:t>
      </w:r>
      <w:r w:rsidRPr="00030414">
        <w:t>. Tabula. Analizēto projektu skaits</w:t>
      </w:r>
    </w:p>
    <w:tbl>
      <w:tblPr>
        <w:tblStyle w:val="KPMGFinancialTable"/>
        <w:tblW w:w="8478" w:type="dxa"/>
        <w:tblLook w:val="04A0" w:firstRow="1" w:lastRow="0" w:firstColumn="1" w:lastColumn="0" w:noHBand="0" w:noVBand="1"/>
      </w:tblPr>
      <w:tblGrid>
        <w:gridCol w:w="2977"/>
        <w:gridCol w:w="2693"/>
        <w:gridCol w:w="2808"/>
      </w:tblGrid>
      <w:tr w:rsidR="00B1723E" w:rsidRPr="00030414" w14:paraId="7F80FE69" w14:textId="77777777" w:rsidTr="00326BF8">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0E6E40F6" w14:textId="77777777" w:rsidR="00B1723E" w:rsidRPr="00030414" w:rsidRDefault="00B1723E" w:rsidP="00326BF8">
            <w:pPr>
              <w:jc w:val="center"/>
              <w:rPr>
                <w:rFonts w:ascii="Arial" w:hAnsi="Arial" w:cs="Arial"/>
                <w:color w:val="FFFFFF" w:themeColor="background1"/>
                <w:sz w:val="20"/>
                <w:szCs w:val="20"/>
                <w:lang w:val="en-GB" w:eastAsia="en-GB"/>
              </w:rPr>
            </w:pPr>
          </w:p>
        </w:tc>
        <w:tc>
          <w:tcPr>
            <w:tcW w:w="2693" w:type="dxa"/>
            <w:noWrap/>
            <w:vAlign w:val="center"/>
            <w:hideMark/>
          </w:tcPr>
          <w:p w14:paraId="36BEE154" w14:textId="77777777" w:rsidR="00B1723E" w:rsidRPr="00030414" w:rsidRDefault="00B1723E" w:rsidP="00326B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sv-SE" w:eastAsia="en-GB"/>
              </w:rPr>
            </w:pPr>
            <w:r w:rsidRPr="00030414">
              <w:rPr>
                <w:rFonts w:ascii="Arial" w:hAnsi="Arial" w:cs="Arial"/>
                <w:color w:val="FFFFFF" w:themeColor="background1"/>
                <w:sz w:val="20"/>
                <w:szCs w:val="20"/>
                <w:lang w:val="sv-SE" w:eastAsia="en-GB"/>
              </w:rPr>
              <w:t>"A kopa – tiešās izmaksas līdz 5 mil. EUR"</w:t>
            </w:r>
          </w:p>
        </w:tc>
        <w:tc>
          <w:tcPr>
            <w:tcW w:w="2808" w:type="dxa"/>
            <w:noWrap/>
            <w:vAlign w:val="center"/>
            <w:hideMark/>
          </w:tcPr>
          <w:p w14:paraId="53D723B0" w14:textId="77777777" w:rsidR="00B1723E" w:rsidRPr="00030414" w:rsidRDefault="00B1723E" w:rsidP="00326B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sv-SE" w:eastAsia="en-GB"/>
              </w:rPr>
            </w:pPr>
            <w:r w:rsidRPr="00030414">
              <w:rPr>
                <w:rFonts w:ascii="Arial" w:hAnsi="Arial" w:cs="Arial"/>
                <w:color w:val="FFFFFF" w:themeColor="background1"/>
                <w:sz w:val="20"/>
                <w:szCs w:val="20"/>
                <w:lang w:val="sv-SE" w:eastAsia="en-GB"/>
              </w:rPr>
              <w:t>"B kopa – tiešās izmaksas virs 5 mil. EUR"</w:t>
            </w:r>
          </w:p>
        </w:tc>
      </w:tr>
      <w:tr w:rsidR="00B1723E" w:rsidRPr="00030414" w14:paraId="74320F51" w14:textId="77777777" w:rsidTr="00326BF8">
        <w:trPr>
          <w:trHeight w:val="26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12ACFC6E" w14:textId="77777777" w:rsidR="00B1723E" w:rsidRPr="00030414" w:rsidRDefault="00B1723E" w:rsidP="00326BF8">
            <w:pPr>
              <w:rPr>
                <w:rFonts w:ascii="Arial" w:hAnsi="Arial" w:cs="Arial"/>
                <w:color w:val="000000"/>
                <w:sz w:val="20"/>
                <w:szCs w:val="20"/>
                <w:lang w:val="sv-SE" w:eastAsia="en-GB"/>
              </w:rPr>
            </w:pPr>
            <w:r w:rsidRPr="00030414">
              <w:rPr>
                <w:rFonts w:ascii="Arial" w:hAnsi="Arial" w:cs="Arial"/>
                <w:color w:val="000000"/>
                <w:sz w:val="20"/>
                <w:szCs w:val="20"/>
                <w:lang w:val="sv-SE" w:eastAsia="en-GB"/>
              </w:rPr>
              <w:t>Ar projekta vadības personāla atalgojuma izmaksām</w:t>
            </w:r>
          </w:p>
        </w:tc>
        <w:tc>
          <w:tcPr>
            <w:tcW w:w="2693" w:type="dxa"/>
            <w:noWrap/>
            <w:hideMark/>
          </w:tcPr>
          <w:p w14:paraId="115CCC39"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rPr>
              <w:t>101</w:t>
            </w:r>
          </w:p>
        </w:tc>
        <w:tc>
          <w:tcPr>
            <w:tcW w:w="2808" w:type="dxa"/>
            <w:noWrap/>
            <w:vAlign w:val="center"/>
            <w:hideMark/>
          </w:tcPr>
          <w:p w14:paraId="30136C64"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lang w:val="en-GB" w:eastAsia="en-GB"/>
              </w:rPr>
              <w:t>47</w:t>
            </w:r>
          </w:p>
        </w:tc>
      </w:tr>
      <w:tr w:rsidR="00B1723E" w:rsidRPr="00030414" w14:paraId="098478C9" w14:textId="77777777" w:rsidTr="00326BF8">
        <w:trPr>
          <w:trHeight w:val="702"/>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F829235" w14:textId="77777777" w:rsidR="00B1723E" w:rsidRPr="00030414" w:rsidRDefault="00B1723E" w:rsidP="00326BF8">
            <w:pPr>
              <w:rPr>
                <w:rFonts w:ascii="Arial" w:hAnsi="Arial" w:cs="Arial"/>
                <w:color w:val="000000"/>
                <w:sz w:val="20"/>
                <w:szCs w:val="20"/>
                <w:lang w:val="sv-SE" w:eastAsia="en-GB"/>
              </w:rPr>
            </w:pPr>
            <w:r w:rsidRPr="00030414">
              <w:rPr>
                <w:rFonts w:ascii="Arial" w:hAnsi="Arial" w:cs="Arial"/>
                <w:color w:val="000000"/>
                <w:sz w:val="20"/>
                <w:szCs w:val="20"/>
                <w:lang w:val="sv-SE" w:eastAsia="en-GB"/>
              </w:rPr>
              <w:t>Bez projekta vadības personāla atalgojuma izmaksām</w:t>
            </w:r>
          </w:p>
        </w:tc>
        <w:tc>
          <w:tcPr>
            <w:tcW w:w="0" w:type="dxa"/>
            <w:noWrap/>
          </w:tcPr>
          <w:p w14:paraId="0F2FD7CB"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eastAsia="en-GB"/>
              </w:rPr>
            </w:pPr>
            <w:r w:rsidRPr="00030414">
              <w:rPr>
                <w:rFonts w:ascii="Arial" w:hAnsi="Arial" w:cs="Arial"/>
                <w:color w:val="000000"/>
                <w:sz w:val="20"/>
                <w:szCs w:val="20"/>
              </w:rPr>
              <w:t>239</w:t>
            </w:r>
          </w:p>
        </w:tc>
        <w:tc>
          <w:tcPr>
            <w:tcW w:w="0" w:type="dxa"/>
            <w:noWrap/>
            <w:vAlign w:val="center"/>
          </w:tcPr>
          <w:p w14:paraId="397646BC"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lang w:val="en-GB" w:eastAsia="en-GB"/>
              </w:rPr>
              <w:t>1</w:t>
            </w:r>
          </w:p>
        </w:tc>
      </w:tr>
      <w:tr w:rsidR="00B1723E" w:rsidRPr="00030414" w14:paraId="29055D27" w14:textId="77777777" w:rsidTr="00326BF8">
        <w:trPr>
          <w:trHeight w:val="267"/>
        </w:trPr>
        <w:tc>
          <w:tcPr>
            <w:cnfStyle w:val="001000000000" w:firstRow="0" w:lastRow="0" w:firstColumn="1" w:lastColumn="0" w:oddVBand="0" w:evenVBand="0" w:oddHBand="0" w:evenHBand="0" w:firstRowFirstColumn="0" w:firstRowLastColumn="0" w:lastRowFirstColumn="0" w:lastRowLastColumn="0"/>
            <w:tcW w:w="2977" w:type="dxa"/>
            <w:noWrap/>
            <w:vAlign w:val="center"/>
            <w:hideMark/>
          </w:tcPr>
          <w:p w14:paraId="3A1A6C5F" w14:textId="77777777" w:rsidR="00B1723E" w:rsidRPr="00030414" w:rsidRDefault="00B1723E" w:rsidP="00326BF8">
            <w:pPr>
              <w:rPr>
                <w:rFonts w:ascii="Arial" w:hAnsi="Arial" w:cs="Arial"/>
                <w:color w:val="000000"/>
                <w:sz w:val="20"/>
                <w:szCs w:val="20"/>
                <w:lang w:val="en-GB" w:eastAsia="en-GB"/>
              </w:rPr>
            </w:pPr>
            <w:proofErr w:type="spellStart"/>
            <w:r w:rsidRPr="00030414">
              <w:rPr>
                <w:rFonts w:ascii="Arial" w:hAnsi="Arial" w:cs="Arial"/>
                <w:color w:val="000000"/>
                <w:sz w:val="20"/>
                <w:szCs w:val="20"/>
                <w:lang w:val="en-GB" w:eastAsia="en-GB"/>
              </w:rPr>
              <w:t>Kopā</w:t>
            </w:r>
            <w:proofErr w:type="spellEnd"/>
          </w:p>
        </w:tc>
        <w:tc>
          <w:tcPr>
            <w:tcW w:w="2693" w:type="dxa"/>
            <w:noWrap/>
            <w:hideMark/>
          </w:tcPr>
          <w:p w14:paraId="22BC3894"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rPr>
              <w:t>340</w:t>
            </w:r>
          </w:p>
        </w:tc>
        <w:tc>
          <w:tcPr>
            <w:tcW w:w="2808" w:type="dxa"/>
            <w:noWrap/>
            <w:vAlign w:val="center"/>
            <w:hideMark/>
          </w:tcPr>
          <w:p w14:paraId="29D344DB" w14:textId="77777777" w:rsidR="00B1723E" w:rsidRPr="00030414" w:rsidRDefault="00B1723E" w:rsidP="00326B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rPr>
                <w:rFonts w:ascii="Arial" w:hAnsi="Arial" w:cs="Arial"/>
                <w:color w:val="000000"/>
                <w:sz w:val="20"/>
                <w:szCs w:val="20"/>
                <w:lang w:val="en-GB" w:eastAsia="en-GB"/>
              </w:rPr>
              <w:t>48</w:t>
            </w:r>
          </w:p>
        </w:tc>
      </w:tr>
    </w:tbl>
    <w:p w14:paraId="4DD3619B" w14:textId="77777777" w:rsidR="00B1723E" w:rsidRPr="00030414" w:rsidRDefault="00B1723E" w:rsidP="00B1723E">
      <w:pPr>
        <w:pStyle w:val="Source"/>
      </w:pPr>
      <w:r w:rsidRPr="00030414">
        <w:t>Avots: autoru aprēķins, balstoties uz KPVIS datiem</w:t>
      </w:r>
    </w:p>
    <w:p w14:paraId="4154593D" w14:textId="77777777" w:rsidR="00B1723E" w:rsidRPr="00030414" w:rsidRDefault="00B1723E" w:rsidP="00B1723E">
      <w:pPr>
        <w:pStyle w:val="BodyText"/>
      </w:pPr>
      <w:r w:rsidRPr="00030414">
        <w:t>Abās kopās tika vērtētas vidējās projekta vadības personāla atalgojuma izmaksas gadā, kā arī īpatsvars no pārējām tiešajām izmaksām. Ar iegūtajām vērtībām visiem projektiem aprēķinātas teorētiskās vērtības, ja šādas likmes (</w:t>
      </w:r>
      <w:r>
        <w:t xml:space="preserve">vienas </w:t>
      </w:r>
      <w:r w:rsidRPr="00030414">
        <w:t>vienības izmaks</w:t>
      </w:r>
      <w:r>
        <w:t>u standarta likme</w:t>
      </w:r>
      <w:r w:rsidRPr="00030414">
        <w:t xml:space="preserve"> un vienotā likme) tiktu piemērotas 2014.-2020.g. perioda projektos. Teorētiskās vērtības salīdzinātas ar vēsturiskajām un aprēķināta teorētiskā pārkompensācija vai nepietiekoša kompensācija. Rezultāti attēloti tabulās zemāk.</w:t>
      </w:r>
    </w:p>
    <w:p w14:paraId="5BF06282" w14:textId="77777777" w:rsidR="00B1723E" w:rsidRPr="00030414" w:rsidRDefault="00B1723E" w:rsidP="00B1723E">
      <w:pPr>
        <w:pStyle w:val="BodyText"/>
        <w:spacing w:after="0"/>
        <w:contextualSpacing/>
        <w:rPr>
          <w:b/>
          <w:bCs/>
          <w:color w:val="00338D" w:themeColor="text2"/>
        </w:rPr>
      </w:pPr>
      <w:r w:rsidRPr="00030414">
        <w:rPr>
          <w:b/>
          <w:bCs/>
          <w:color w:val="00338D" w:themeColor="text2"/>
        </w:rPr>
        <w:t>3</w:t>
      </w:r>
      <w:r>
        <w:rPr>
          <w:b/>
          <w:bCs/>
          <w:color w:val="00338D" w:themeColor="text2"/>
        </w:rPr>
        <w:t>6</w:t>
      </w:r>
      <w:r w:rsidRPr="00030414">
        <w:rPr>
          <w:b/>
          <w:bCs/>
          <w:color w:val="00338D" w:themeColor="text2"/>
        </w:rPr>
        <w:t>. Tabula. Pārkompensācijas un nepietiekošas kompensācijas testa rezultāti</w:t>
      </w:r>
    </w:p>
    <w:tbl>
      <w:tblPr>
        <w:tblW w:w="8458" w:type="dxa"/>
        <w:tblLook w:val="04A0" w:firstRow="1" w:lastRow="0" w:firstColumn="1" w:lastColumn="0" w:noHBand="0" w:noVBand="1"/>
      </w:tblPr>
      <w:tblGrid>
        <w:gridCol w:w="3823"/>
        <w:gridCol w:w="950"/>
        <w:gridCol w:w="1134"/>
        <w:gridCol w:w="1276"/>
        <w:gridCol w:w="1275"/>
      </w:tblGrid>
      <w:tr w:rsidR="00B1723E" w:rsidRPr="00030414" w14:paraId="1CFB3715" w14:textId="77777777" w:rsidTr="00326BF8">
        <w:trPr>
          <w:trHeight w:val="264"/>
        </w:trPr>
        <w:tc>
          <w:tcPr>
            <w:tcW w:w="3823" w:type="dxa"/>
            <w:tcBorders>
              <w:top w:val="single" w:sz="4" w:space="0" w:color="auto"/>
              <w:left w:val="single" w:sz="4" w:space="0" w:color="auto"/>
              <w:bottom w:val="nil"/>
              <w:right w:val="single" w:sz="4" w:space="0" w:color="auto"/>
            </w:tcBorders>
            <w:shd w:val="clear" w:color="000000" w:fill="002060"/>
            <w:noWrap/>
            <w:vAlign w:val="bottom"/>
            <w:hideMark/>
          </w:tcPr>
          <w:p w14:paraId="2FFFFDE7" w14:textId="77777777" w:rsidR="00B1723E" w:rsidRPr="0072434D" w:rsidRDefault="00B1723E" w:rsidP="00326BF8">
            <w:pPr>
              <w:rPr>
                <w:rFonts w:ascii="Arial" w:hAnsi="Arial" w:cs="Arial"/>
                <w:color w:val="FFFFFF"/>
                <w:sz w:val="18"/>
                <w:szCs w:val="18"/>
                <w:lang w:eastAsia="en-GB"/>
              </w:rPr>
            </w:pPr>
            <w:r w:rsidRPr="0072434D">
              <w:rPr>
                <w:rFonts w:ascii="Arial" w:hAnsi="Arial" w:cs="Arial"/>
                <w:color w:val="FFFFFF"/>
                <w:sz w:val="18"/>
                <w:szCs w:val="18"/>
                <w:lang w:eastAsia="en-GB"/>
              </w:rPr>
              <w:t> </w:t>
            </w:r>
          </w:p>
        </w:tc>
        <w:tc>
          <w:tcPr>
            <w:tcW w:w="2084" w:type="dxa"/>
            <w:gridSpan w:val="2"/>
            <w:tcBorders>
              <w:top w:val="single" w:sz="4" w:space="0" w:color="auto"/>
              <w:left w:val="nil"/>
              <w:bottom w:val="single" w:sz="4" w:space="0" w:color="auto"/>
              <w:right w:val="nil"/>
            </w:tcBorders>
            <w:shd w:val="clear" w:color="000000" w:fill="002060"/>
            <w:noWrap/>
            <w:vAlign w:val="bottom"/>
            <w:hideMark/>
          </w:tcPr>
          <w:p w14:paraId="0ABC573F" w14:textId="77777777" w:rsidR="00B1723E" w:rsidRPr="00030414" w:rsidRDefault="00B1723E" w:rsidP="00326BF8">
            <w:pPr>
              <w:jc w:val="center"/>
              <w:rPr>
                <w:rFonts w:ascii="Arial" w:hAnsi="Arial" w:cs="Arial"/>
                <w:b/>
                <w:bCs/>
                <w:color w:val="FFFFFF"/>
                <w:sz w:val="18"/>
                <w:szCs w:val="18"/>
                <w:lang w:val="en-GB" w:eastAsia="en-GB"/>
              </w:rPr>
            </w:pPr>
            <w:proofErr w:type="spellStart"/>
            <w:r>
              <w:rPr>
                <w:rFonts w:ascii="Arial" w:hAnsi="Arial" w:cs="Arial"/>
                <w:b/>
                <w:bCs/>
                <w:color w:val="FFFFFF"/>
                <w:sz w:val="18"/>
                <w:szCs w:val="18"/>
                <w:lang w:val="en-GB" w:eastAsia="en-GB"/>
              </w:rPr>
              <w:t>Vienas</w:t>
            </w:r>
            <w:proofErr w:type="spellEnd"/>
            <w:r>
              <w:rPr>
                <w:rFonts w:ascii="Arial" w:hAnsi="Arial" w:cs="Arial"/>
                <w:b/>
                <w:bCs/>
                <w:color w:val="FFFFFF"/>
                <w:sz w:val="18"/>
                <w:szCs w:val="18"/>
                <w:lang w:val="en-GB" w:eastAsia="en-GB"/>
              </w:rPr>
              <w:t xml:space="preserve"> </w:t>
            </w:r>
            <w:proofErr w:type="spellStart"/>
            <w:r>
              <w:rPr>
                <w:rFonts w:ascii="Arial" w:hAnsi="Arial" w:cs="Arial"/>
                <w:b/>
                <w:bCs/>
                <w:color w:val="FFFFFF"/>
                <w:sz w:val="18"/>
                <w:szCs w:val="18"/>
                <w:lang w:val="en-GB" w:eastAsia="en-GB"/>
              </w:rPr>
              <w:t>vienības</w:t>
            </w:r>
            <w:proofErr w:type="spellEnd"/>
            <w:r w:rsidRPr="00030414">
              <w:rPr>
                <w:rFonts w:ascii="Arial" w:hAnsi="Arial" w:cs="Arial"/>
                <w:b/>
                <w:bCs/>
                <w:color w:val="FFFFFF"/>
                <w:sz w:val="18"/>
                <w:szCs w:val="18"/>
                <w:lang w:val="en-GB" w:eastAsia="en-GB"/>
              </w:rPr>
              <w:t xml:space="preserve"> </w:t>
            </w:r>
            <w:proofErr w:type="spellStart"/>
            <w:r w:rsidRPr="00030414">
              <w:rPr>
                <w:rFonts w:ascii="Arial" w:hAnsi="Arial" w:cs="Arial"/>
                <w:b/>
                <w:bCs/>
                <w:color w:val="FFFFFF"/>
                <w:sz w:val="18"/>
                <w:szCs w:val="18"/>
                <w:lang w:val="en-GB" w:eastAsia="en-GB"/>
              </w:rPr>
              <w:t>izmaks</w:t>
            </w:r>
            <w:r>
              <w:rPr>
                <w:rFonts w:ascii="Arial" w:hAnsi="Arial" w:cs="Arial"/>
                <w:b/>
                <w:bCs/>
                <w:color w:val="FFFFFF"/>
                <w:sz w:val="18"/>
                <w:szCs w:val="18"/>
                <w:lang w:val="en-GB" w:eastAsia="en-GB"/>
              </w:rPr>
              <w:t>u</w:t>
            </w:r>
            <w:proofErr w:type="spellEnd"/>
            <w:r>
              <w:rPr>
                <w:rFonts w:ascii="Arial" w:hAnsi="Arial" w:cs="Arial"/>
                <w:b/>
                <w:bCs/>
                <w:color w:val="FFFFFF"/>
                <w:sz w:val="18"/>
                <w:szCs w:val="18"/>
                <w:lang w:val="en-GB" w:eastAsia="en-GB"/>
              </w:rPr>
              <w:t xml:space="preserve"> </w:t>
            </w:r>
            <w:proofErr w:type="spellStart"/>
            <w:r>
              <w:rPr>
                <w:rFonts w:ascii="Arial" w:hAnsi="Arial" w:cs="Arial"/>
                <w:b/>
                <w:bCs/>
                <w:color w:val="FFFFFF"/>
                <w:sz w:val="18"/>
                <w:szCs w:val="18"/>
                <w:lang w:val="en-GB" w:eastAsia="en-GB"/>
              </w:rPr>
              <w:t>likme</w:t>
            </w:r>
            <w:proofErr w:type="spellEnd"/>
          </w:p>
        </w:tc>
        <w:tc>
          <w:tcPr>
            <w:tcW w:w="2551" w:type="dxa"/>
            <w:gridSpan w:val="2"/>
            <w:tcBorders>
              <w:top w:val="single" w:sz="4" w:space="0" w:color="auto"/>
              <w:left w:val="nil"/>
              <w:bottom w:val="single" w:sz="4" w:space="0" w:color="auto"/>
              <w:right w:val="single" w:sz="4" w:space="0" w:color="000000"/>
            </w:tcBorders>
            <w:shd w:val="clear" w:color="000000" w:fill="002060"/>
            <w:noWrap/>
            <w:vAlign w:val="bottom"/>
            <w:hideMark/>
          </w:tcPr>
          <w:p w14:paraId="766BB492" w14:textId="77777777" w:rsidR="00B1723E" w:rsidRPr="00030414" w:rsidRDefault="00B1723E" w:rsidP="00326BF8">
            <w:pPr>
              <w:jc w:val="center"/>
              <w:rPr>
                <w:rFonts w:ascii="Arial" w:hAnsi="Arial" w:cs="Arial"/>
                <w:b/>
                <w:bCs/>
                <w:color w:val="FFFFFF"/>
                <w:sz w:val="18"/>
                <w:szCs w:val="18"/>
                <w:lang w:val="en-GB" w:eastAsia="en-GB"/>
              </w:rPr>
            </w:pPr>
            <w:proofErr w:type="spellStart"/>
            <w:r w:rsidRPr="00030414">
              <w:rPr>
                <w:rFonts w:ascii="Arial" w:hAnsi="Arial" w:cs="Arial"/>
                <w:b/>
                <w:bCs/>
                <w:color w:val="FFFFFF"/>
                <w:sz w:val="18"/>
                <w:szCs w:val="18"/>
                <w:lang w:val="en-GB" w:eastAsia="en-GB"/>
              </w:rPr>
              <w:t>Vienotā</w:t>
            </w:r>
            <w:proofErr w:type="spellEnd"/>
            <w:r w:rsidRPr="00030414">
              <w:rPr>
                <w:rFonts w:ascii="Arial" w:hAnsi="Arial" w:cs="Arial"/>
                <w:b/>
                <w:bCs/>
                <w:color w:val="FFFFFF"/>
                <w:sz w:val="18"/>
                <w:szCs w:val="18"/>
                <w:lang w:val="en-GB" w:eastAsia="en-GB"/>
              </w:rPr>
              <w:t xml:space="preserve"> </w:t>
            </w:r>
            <w:proofErr w:type="spellStart"/>
            <w:r w:rsidRPr="00030414">
              <w:rPr>
                <w:rFonts w:ascii="Arial" w:hAnsi="Arial" w:cs="Arial"/>
                <w:b/>
                <w:bCs/>
                <w:color w:val="FFFFFF"/>
                <w:sz w:val="18"/>
                <w:szCs w:val="18"/>
                <w:lang w:val="en-GB" w:eastAsia="en-GB"/>
              </w:rPr>
              <w:t>likme</w:t>
            </w:r>
            <w:proofErr w:type="spellEnd"/>
          </w:p>
        </w:tc>
      </w:tr>
      <w:tr w:rsidR="00B1723E" w:rsidRPr="00030414" w14:paraId="42E87454" w14:textId="77777777" w:rsidTr="00326BF8">
        <w:trPr>
          <w:trHeight w:val="264"/>
        </w:trPr>
        <w:tc>
          <w:tcPr>
            <w:tcW w:w="3823" w:type="dxa"/>
            <w:tcBorders>
              <w:top w:val="nil"/>
              <w:left w:val="single" w:sz="4" w:space="0" w:color="auto"/>
              <w:bottom w:val="single" w:sz="4" w:space="0" w:color="auto"/>
              <w:right w:val="single" w:sz="4" w:space="0" w:color="auto"/>
            </w:tcBorders>
            <w:shd w:val="clear" w:color="000000" w:fill="002060"/>
            <w:noWrap/>
            <w:hideMark/>
          </w:tcPr>
          <w:p w14:paraId="6C7CE5C9" w14:textId="77777777" w:rsidR="00B1723E" w:rsidRPr="009341A6" w:rsidRDefault="00B1723E" w:rsidP="00326BF8">
            <w:pPr>
              <w:rPr>
                <w:rFonts w:ascii="Arial" w:hAnsi="Arial" w:cs="Arial"/>
                <w:b/>
                <w:color w:val="FFFFFF"/>
                <w:sz w:val="18"/>
                <w:szCs w:val="18"/>
                <w:lang w:eastAsia="en-GB"/>
              </w:rPr>
            </w:pPr>
            <w:r w:rsidRPr="009341A6">
              <w:rPr>
                <w:rFonts w:ascii="Arial" w:hAnsi="Arial" w:cs="Arial"/>
                <w:b/>
                <w:color w:val="FFFFFF"/>
                <w:sz w:val="18"/>
                <w:szCs w:val="18"/>
                <w:lang w:eastAsia="en-GB"/>
              </w:rPr>
              <w:t> </w:t>
            </w:r>
          </w:p>
        </w:tc>
        <w:tc>
          <w:tcPr>
            <w:tcW w:w="950" w:type="dxa"/>
            <w:tcBorders>
              <w:top w:val="nil"/>
              <w:left w:val="nil"/>
              <w:bottom w:val="single" w:sz="4" w:space="0" w:color="auto"/>
              <w:right w:val="single" w:sz="4" w:space="0" w:color="auto"/>
            </w:tcBorders>
            <w:shd w:val="clear" w:color="000000" w:fill="002060"/>
            <w:vAlign w:val="center"/>
            <w:hideMark/>
          </w:tcPr>
          <w:p w14:paraId="0E8842F6" w14:textId="77777777" w:rsidR="00B1723E" w:rsidRPr="009341A6" w:rsidRDefault="00B1723E" w:rsidP="00326BF8">
            <w:pPr>
              <w:jc w:val="center"/>
              <w:rPr>
                <w:rFonts w:ascii="Arial" w:hAnsi="Arial" w:cs="Arial"/>
                <w:color w:val="FFFFFF"/>
                <w:sz w:val="18"/>
                <w:szCs w:val="18"/>
                <w:lang w:eastAsia="en-GB"/>
              </w:rPr>
            </w:pPr>
            <w:r w:rsidRPr="009341A6">
              <w:rPr>
                <w:rFonts w:ascii="Arial" w:hAnsi="Arial" w:cs="Arial"/>
                <w:color w:val="FFFFFF"/>
                <w:sz w:val="18"/>
                <w:szCs w:val="18"/>
                <w:lang w:eastAsia="en-GB"/>
              </w:rPr>
              <w:t>Līdz 5 mil. EUR</w:t>
            </w:r>
          </w:p>
        </w:tc>
        <w:tc>
          <w:tcPr>
            <w:tcW w:w="1134" w:type="dxa"/>
            <w:tcBorders>
              <w:top w:val="nil"/>
              <w:left w:val="nil"/>
              <w:bottom w:val="single" w:sz="4" w:space="0" w:color="auto"/>
              <w:right w:val="single" w:sz="4" w:space="0" w:color="auto"/>
            </w:tcBorders>
            <w:shd w:val="clear" w:color="000000" w:fill="002060"/>
            <w:vAlign w:val="center"/>
            <w:hideMark/>
          </w:tcPr>
          <w:p w14:paraId="1C7DA36C" w14:textId="77777777" w:rsidR="00B1723E" w:rsidRPr="009341A6" w:rsidRDefault="00B1723E" w:rsidP="00326BF8">
            <w:pPr>
              <w:jc w:val="center"/>
              <w:rPr>
                <w:rFonts w:ascii="Arial" w:hAnsi="Arial" w:cs="Arial"/>
                <w:color w:val="FFFFFF"/>
                <w:sz w:val="18"/>
                <w:szCs w:val="18"/>
                <w:lang w:eastAsia="en-GB"/>
              </w:rPr>
            </w:pPr>
            <w:r w:rsidRPr="009341A6">
              <w:rPr>
                <w:rFonts w:ascii="Arial" w:hAnsi="Arial" w:cs="Arial"/>
                <w:color w:val="FFFFFF"/>
                <w:sz w:val="18"/>
                <w:szCs w:val="18"/>
                <w:lang w:eastAsia="en-GB"/>
              </w:rPr>
              <w:t>Virs 5 mil. EUR</w:t>
            </w:r>
          </w:p>
        </w:tc>
        <w:tc>
          <w:tcPr>
            <w:tcW w:w="1276" w:type="dxa"/>
            <w:tcBorders>
              <w:top w:val="nil"/>
              <w:left w:val="nil"/>
              <w:bottom w:val="single" w:sz="4" w:space="0" w:color="auto"/>
              <w:right w:val="single" w:sz="4" w:space="0" w:color="auto"/>
            </w:tcBorders>
            <w:shd w:val="clear" w:color="000000" w:fill="002060"/>
            <w:vAlign w:val="center"/>
            <w:hideMark/>
          </w:tcPr>
          <w:p w14:paraId="1AF327B9" w14:textId="77777777" w:rsidR="00B1723E" w:rsidRPr="009341A6" w:rsidRDefault="00B1723E" w:rsidP="00326BF8">
            <w:pPr>
              <w:jc w:val="center"/>
              <w:rPr>
                <w:rFonts w:ascii="Arial" w:hAnsi="Arial" w:cs="Arial"/>
                <w:color w:val="FFFFFF"/>
                <w:sz w:val="18"/>
                <w:szCs w:val="18"/>
                <w:lang w:eastAsia="en-GB"/>
              </w:rPr>
            </w:pPr>
            <w:r w:rsidRPr="009341A6">
              <w:rPr>
                <w:rFonts w:ascii="Arial" w:hAnsi="Arial" w:cs="Arial"/>
                <w:color w:val="FFFFFF"/>
                <w:sz w:val="18"/>
                <w:szCs w:val="18"/>
                <w:lang w:eastAsia="en-GB"/>
              </w:rPr>
              <w:t>Līdz 5 mil. EUR</w:t>
            </w:r>
          </w:p>
        </w:tc>
        <w:tc>
          <w:tcPr>
            <w:tcW w:w="1275" w:type="dxa"/>
            <w:tcBorders>
              <w:top w:val="nil"/>
              <w:left w:val="nil"/>
              <w:bottom w:val="single" w:sz="4" w:space="0" w:color="auto"/>
              <w:right w:val="single" w:sz="4" w:space="0" w:color="auto"/>
            </w:tcBorders>
            <w:shd w:val="clear" w:color="000000" w:fill="002060"/>
            <w:vAlign w:val="center"/>
            <w:hideMark/>
          </w:tcPr>
          <w:p w14:paraId="7D47B49A" w14:textId="77777777" w:rsidR="00B1723E" w:rsidRPr="009341A6" w:rsidRDefault="00B1723E" w:rsidP="00326BF8">
            <w:pPr>
              <w:jc w:val="center"/>
              <w:rPr>
                <w:rFonts w:ascii="Arial" w:hAnsi="Arial" w:cs="Arial"/>
                <w:color w:val="FFFFFF"/>
                <w:sz w:val="18"/>
                <w:szCs w:val="18"/>
                <w:lang w:eastAsia="en-GB"/>
              </w:rPr>
            </w:pPr>
            <w:r w:rsidRPr="009341A6">
              <w:rPr>
                <w:rFonts w:ascii="Arial" w:hAnsi="Arial" w:cs="Arial"/>
                <w:color w:val="FFFFFF"/>
                <w:sz w:val="18"/>
                <w:szCs w:val="18"/>
                <w:lang w:eastAsia="en-GB"/>
              </w:rPr>
              <w:t>Virs 5 mil. EUR</w:t>
            </w:r>
          </w:p>
        </w:tc>
      </w:tr>
      <w:tr w:rsidR="00B1723E" w:rsidRPr="00030414" w14:paraId="44C15C14"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C38212"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Pārkompensācija summa, mil. EUR</w:t>
            </w:r>
          </w:p>
        </w:tc>
        <w:tc>
          <w:tcPr>
            <w:tcW w:w="950" w:type="dxa"/>
            <w:tcBorders>
              <w:top w:val="nil"/>
              <w:left w:val="nil"/>
              <w:bottom w:val="single" w:sz="4" w:space="0" w:color="auto"/>
              <w:right w:val="single" w:sz="4" w:space="0" w:color="auto"/>
            </w:tcBorders>
            <w:shd w:val="clear" w:color="auto" w:fill="auto"/>
            <w:noWrap/>
            <w:vAlign w:val="center"/>
            <w:hideMark/>
          </w:tcPr>
          <w:p w14:paraId="6961D849"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2.7</w:t>
            </w:r>
          </w:p>
        </w:tc>
        <w:tc>
          <w:tcPr>
            <w:tcW w:w="1134" w:type="dxa"/>
            <w:tcBorders>
              <w:top w:val="nil"/>
              <w:left w:val="nil"/>
              <w:bottom w:val="single" w:sz="4" w:space="0" w:color="auto"/>
              <w:right w:val="single" w:sz="4" w:space="0" w:color="auto"/>
            </w:tcBorders>
            <w:shd w:val="clear" w:color="auto" w:fill="auto"/>
            <w:noWrap/>
            <w:vAlign w:val="center"/>
            <w:hideMark/>
          </w:tcPr>
          <w:p w14:paraId="69B34A00"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1.6</w:t>
            </w:r>
          </w:p>
        </w:tc>
        <w:tc>
          <w:tcPr>
            <w:tcW w:w="1276" w:type="dxa"/>
            <w:tcBorders>
              <w:top w:val="nil"/>
              <w:left w:val="nil"/>
              <w:bottom w:val="single" w:sz="4" w:space="0" w:color="auto"/>
              <w:right w:val="single" w:sz="4" w:space="0" w:color="auto"/>
            </w:tcBorders>
            <w:shd w:val="clear" w:color="auto" w:fill="auto"/>
            <w:noWrap/>
            <w:vAlign w:val="center"/>
            <w:hideMark/>
          </w:tcPr>
          <w:p w14:paraId="1E2AC7E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5.4</w:t>
            </w:r>
          </w:p>
        </w:tc>
        <w:tc>
          <w:tcPr>
            <w:tcW w:w="1275" w:type="dxa"/>
            <w:tcBorders>
              <w:top w:val="nil"/>
              <w:left w:val="nil"/>
              <w:bottom w:val="single" w:sz="4" w:space="0" w:color="auto"/>
              <w:right w:val="single" w:sz="4" w:space="0" w:color="auto"/>
            </w:tcBorders>
            <w:shd w:val="clear" w:color="000000" w:fill="FF8989"/>
            <w:noWrap/>
            <w:vAlign w:val="center"/>
            <w:hideMark/>
          </w:tcPr>
          <w:p w14:paraId="6A43C3F4"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7.1</w:t>
            </w:r>
          </w:p>
        </w:tc>
      </w:tr>
      <w:tr w:rsidR="00B1723E" w:rsidRPr="00030414" w14:paraId="1E9993D5"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8F64F72"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Nepietiekoša kompensācija summa, mil. EUR</w:t>
            </w:r>
          </w:p>
        </w:tc>
        <w:tc>
          <w:tcPr>
            <w:tcW w:w="950" w:type="dxa"/>
            <w:tcBorders>
              <w:top w:val="nil"/>
              <w:left w:val="nil"/>
              <w:bottom w:val="single" w:sz="4" w:space="0" w:color="auto"/>
              <w:right w:val="single" w:sz="4" w:space="0" w:color="auto"/>
            </w:tcBorders>
            <w:shd w:val="clear" w:color="auto" w:fill="auto"/>
            <w:noWrap/>
            <w:vAlign w:val="center"/>
            <w:hideMark/>
          </w:tcPr>
          <w:p w14:paraId="2C529CA3"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-1.9</w:t>
            </w:r>
          </w:p>
        </w:tc>
        <w:tc>
          <w:tcPr>
            <w:tcW w:w="1134" w:type="dxa"/>
            <w:tcBorders>
              <w:top w:val="nil"/>
              <w:left w:val="nil"/>
              <w:bottom w:val="single" w:sz="4" w:space="0" w:color="auto"/>
              <w:right w:val="single" w:sz="4" w:space="0" w:color="auto"/>
            </w:tcBorders>
            <w:shd w:val="clear" w:color="auto" w:fill="auto"/>
            <w:noWrap/>
            <w:vAlign w:val="center"/>
            <w:hideMark/>
          </w:tcPr>
          <w:p w14:paraId="784FD2FB"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-2.0</w:t>
            </w:r>
          </w:p>
        </w:tc>
        <w:tc>
          <w:tcPr>
            <w:tcW w:w="1276" w:type="dxa"/>
            <w:tcBorders>
              <w:top w:val="nil"/>
              <w:left w:val="nil"/>
              <w:bottom w:val="single" w:sz="4" w:space="0" w:color="auto"/>
              <w:right w:val="single" w:sz="4" w:space="0" w:color="auto"/>
            </w:tcBorders>
            <w:shd w:val="clear" w:color="000000" w:fill="C6E0B4"/>
            <w:noWrap/>
            <w:vAlign w:val="center"/>
            <w:hideMark/>
          </w:tcPr>
          <w:p w14:paraId="295DE91C"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-1.2</w:t>
            </w:r>
          </w:p>
        </w:tc>
        <w:tc>
          <w:tcPr>
            <w:tcW w:w="1275" w:type="dxa"/>
            <w:tcBorders>
              <w:top w:val="nil"/>
              <w:left w:val="nil"/>
              <w:bottom w:val="single" w:sz="4" w:space="0" w:color="auto"/>
              <w:right w:val="single" w:sz="4" w:space="0" w:color="auto"/>
            </w:tcBorders>
            <w:shd w:val="clear" w:color="000000" w:fill="C6E0B4"/>
            <w:noWrap/>
            <w:vAlign w:val="center"/>
            <w:hideMark/>
          </w:tcPr>
          <w:p w14:paraId="12C4AFD1"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-1.8</w:t>
            </w:r>
          </w:p>
        </w:tc>
      </w:tr>
      <w:tr w:rsidR="00B1723E" w:rsidRPr="00030414" w14:paraId="6237D0E1"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4C920FC"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Pārkompensācija vidēji, EUR</w:t>
            </w:r>
          </w:p>
        </w:tc>
        <w:tc>
          <w:tcPr>
            <w:tcW w:w="950" w:type="dxa"/>
            <w:tcBorders>
              <w:top w:val="nil"/>
              <w:left w:val="nil"/>
              <w:bottom w:val="single" w:sz="4" w:space="0" w:color="auto"/>
              <w:right w:val="single" w:sz="4" w:space="0" w:color="auto"/>
            </w:tcBorders>
            <w:shd w:val="clear" w:color="auto" w:fill="auto"/>
            <w:noWrap/>
            <w:vAlign w:val="center"/>
            <w:hideMark/>
          </w:tcPr>
          <w:p w14:paraId="3303056A"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58332</w:t>
            </w:r>
          </w:p>
        </w:tc>
        <w:tc>
          <w:tcPr>
            <w:tcW w:w="1134" w:type="dxa"/>
            <w:tcBorders>
              <w:top w:val="nil"/>
              <w:left w:val="nil"/>
              <w:bottom w:val="single" w:sz="4" w:space="0" w:color="auto"/>
              <w:right w:val="single" w:sz="4" w:space="0" w:color="auto"/>
            </w:tcBorders>
            <w:shd w:val="clear" w:color="auto" w:fill="auto"/>
            <w:noWrap/>
            <w:vAlign w:val="center"/>
            <w:hideMark/>
          </w:tcPr>
          <w:p w14:paraId="15F3913F"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81176</w:t>
            </w:r>
          </w:p>
        </w:tc>
        <w:tc>
          <w:tcPr>
            <w:tcW w:w="1276" w:type="dxa"/>
            <w:tcBorders>
              <w:top w:val="nil"/>
              <w:left w:val="nil"/>
              <w:bottom w:val="single" w:sz="4" w:space="0" w:color="auto"/>
              <w:right w:val="single" w:sz="4" w:space="0" w:color="auto"/>
            </w:tcBorders>
            <w:shd w:val="clear" w:color="auto" w:fill="auto"/>
            <w:noWrap/>
            <w:vAlign w:val="center"/>
            <w:hideMark/>
          </w:tcPr>
          <w:p w14:paraId="3C17DA4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85689</w:t>
            </w:r>
          </w:p>
        </w:tc>
        <w:tc>
          <w:tcPr>
            <w:tcW w:w="1275" w:type="dxa"/>
            <w:tcBorders>
              <w:top w:val="nil"/>
              <w:left w:val="nil"/>
              <w:bottom w:val="single" w:sz="4" w:space="0" w:color="auto"/>
              <w:right w:val="single" w:sz="4" w:space="0" w:color="auto"/>
            </w:tcBorders>
            <w:shd w:val="clear" w:color="auto" w:fill="auto"/>
            <w:noWrap/>
            <w:vAlign w:val="center"/>
            <w:hideMark/>
          </w:tcPr>
          <w:p w14:paraId="7A1DBF10"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262049</w:t>
            </w:r>
          </w:p>
        </w:tc>
      </w:tr>
      <w:tr w:rsidR="00B1723E" w:rsidRPr="00030414" w14:paraId="1F7623BF"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255428D"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Nepietiekoša kompensācija vidēji, EUR</w:t>
            </w:r>
          </w:p>
        </w:tc>
        <w:tc>
          <w:tcPr>
            <w:tcW w:w="950" w:type="dxa"/>
            <w:tcBorders>
              <w:top w:val="nil"/>
              <w:left w:val="nil"/>
              <w:bottom w:val="single" w:sz="4" w:space="0" w:color="auto"/>
              <w:right w:val="single" w:sz="4" w:space="0" w:color="auto"/>
            </w:tcBorders>
            <w:shd w:val="clear" w:color="auto" w:fill="auto"/>
            <w:noWrap/>
            <w:vAlign w:val="center"/>
            <w:hideMark/>
          </w:tcPr>
          <w:p w14:paraId="6BE6C38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-35592</w:t>
            </w:r>
          </w:p>
        </w:tc>
        <w:tc>
          <w:tcPr>
            <w:tcW w:w="1134" w:type="dxa"/>
            <w:tcBorders>
              <w:top w:val="nil"/>
              <w:left w:val="nil"/>
              <w:bottom w:val="single" w:sz="4" w:space="0" w:color="auto"/>
              <w:right w:val="single" w:sz="4" w:space="0" w:color="auto"/>
            </w:tcBorders>
            <w:shd w:val="clear" w:color="auto" w:fill="auto"/>
            <w:noWrap/>
            <w:vAlign w:val="center"/>
            <w:hideMark/>
          </w:tcPr>
          <w:p w14:paraId="0EE82DF9"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-73505</w:t>
            </w:r>
          </w:p>
        </w:tc>
        <w:tc>
          <w:tcPr>
            <w:tcW w:w="1276" w:type="dxa"/>
            <w:tcBorders>
              <w:top w:val="nil"/>
              <w:left w:val="nil"/>
              <w:bottom w:val="single" w:sz="4" w:space="0" w:color="auto"/>
              <w:right w:val="single" w:sz="4" w:space="0" w:color="auto"/>
            </w:tcBorders>
            <w:shd w:val="clear" w:color="auto" w:fill="auto"/>
            <w:noWrap/>
            <w:vAlign w:val="center"/>
            <w:hideMark/>
          </w:tcPr>
          <w:p w14:paraId="7C385CC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-31409</w:t>
            </w:r>
          </w:p>
        </w:tc>
        <w:tc>
          <w:tcPr>
            <w:tcW w:w="1275" w:type="dxa"/>
            <w:tcBorders>
              <w:top w:val="nil"/>
              <w:left w:val="nil"/>
              <w:bottom w:val="single" w:sz="4" w:space="0" w:color="auto"/>
              <w:right w:val="single" w:sz="4" w:space="0" w:color="auto"/>
            </w:tcBorders>
            <w:shd w:val="clear" w:color="auto" w:fill="auto"/>
            <w:noWrap/>
            <w:vAlign w:val="center"/>
            <w:hideMark/>
          </w:tcPr>
          <w:p w14:paraId="194C4EC2"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-88989</w:t>
            </w:r>
          </w:p>
        </w:tc>
      </w:tr>
      <w:tr w:rsidR="00B1723E" w:rsidRPr="00030414" w14:paraId="2B441324"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24623DE"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Pārkompensācija vidēji % pret vēsturisko vērtību</w:t>
            </w:r>
          </w:p>
        </w:tc>
        <w:tc>
          <w:tcPr>
            <w:tcW w:w="950" w:type="dxa"/>
            <w:tcBorders>
              <w:top w:val="nil"/>
              <w:left w:val="nil"/>
              <w:bottom w:val="single" w:sz="4" w:space="0" w:color="auto"/>
              <w:right w:val="single" w:sz="4" w:space="0" w:color="auto"/>
            </w:tcBorders>
            <w:shd w:val="clear" w:color="auto" w:fill="auto"/>
            <w:noWrap/>
            <w:vAlign w:val="center"/>
            <w:hideMark/>
          </w:tcPr>
          <w:p w14:paraId="27DAA815"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584%</w:t>
            </w:r>
          </w:p>
        </w:tc>
        <w:tc>
          <w:tcPr>
            <w:tcW w:w="1134" w:type="dxa"/>
            <w:tcBorders>
              <w:top w:val="nil"/>
              <w:left w:val="nil"/>
              <w:bottom w:val="single" w:sz="4" w:space="0" w:color="auto"/>
              <w:right w:val="single" w:sz="4" w:space="0" w:color="auto"/>
            </w:tcBorders>
            <w:shd w:val="clear" w:color="auto" w:fill="auto"/>
            <w:noWrap/>
            <w:vAlign w:val="center"/>
            <w:hideMark/>
          </w:tcPr>
          <w:p w14:paraId="0A6EFC75"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226%</w:t>
            </w:r>
          </w:p>
        </w:tc>
        <w:tc>
          <w:tcPr>
            <w:tcW w:w="1276" w:type="dxa"/>
            <w:tcBorders>
              <w:top w:val="nil"/>
              <w:left w:val="nil"/>
              <w:bottom w:val="single" w:sz="4" w:space="0" w:color="auto"/>
              <w:right w:val="single" w:sz="4" w:space="0" w:color="auto"/>
            </w:tcBorders>
            <w:shd w:val="clear" w:color="auto" w:fill="auto"/>
            <w:noWrap/>
            <w:vAlign w:val="center"/>
            <w:hideMark/>
          </w:tcPr>
          <w:p w14:paraId="5ED7CB4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242%</w:t>
            </w:r>
          </w:p>
        </w:tc>
        <w:tc>
          <w:tcPr>
            <w:tcW w:w="1275" w:type="dxa"/>
            <w:tcBorders>
              <w:top w:val="nil"/>
              <w:left w:val="nil"/>
              <w:bottom w:val="single" w:sz="4" w:space="0" w:color="auto"/>
              <w:right w:val="single" w:sz="4" w:space="0" w:color="auto"/>
            </w:tcBorders>
            <w:shd w:val="clear" w:color="auto" w:fill="auto"/>
            <w:noWrap/>
            <w:vAlign w:val="center"/>
            <w:hideMark/>
          </w:tcPr>
          <w:p w14:paraId="179E342B"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224%</w:t>
            </w:r>
          </w:p>
        </w:tc>
      </w:tr>
      <w:tr w:rsidR="00B1723E" w:rsidRPr="00030414" w14:paraId="43022096" w14:textId="77777777" w:rsidTr="00326BF8">
        <w:trPr>
          <w:trHeight w:val="792"/>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D9F046C"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Nepietiekoša kompensācija vidēji % pret vēsturisko vērtību</w:t>
            </w:r>
          </w:p>
        </w:tc>
        <w:tc>
          <w:tcPr>
            <w:tcW w:w="950" w:type="dxa"/>
            <w:tcBorders>
              <w:top w:val="nil"/>
              <w:left w:val="nil"/>
              <w:bottom w:val="single" w:sz="4" w:space="0" w:color="auto"/>
              <w:right w:val="single" w:sz="4" w:space="0" w:color="auto"/>
            </w:tcBorders>
            <w:shd w:val="clear" w:color="auto" w:fill="auto"/>
            <w:noWrap/>
            <w:vAlign w:val="center"/>
            <w:hideMark/>
          </w:tcPr>
          <w:p w14:paraId="087993DB"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-28%</w:t>
            </w:r>
          </w:p>
        </w:tc>
        <w:tc>
          <w:tcPr>
            <w:tcW w:w="1134" w:type="dxa"/>
            <w:tcBorders>
              <w:top w:val="nil"/>
              <w:left w:val="nil"/>
              <w:bottom w:val="single" w:sz="4" w:space="0" w:color="auto"/>
              <w:right w:val="single" w:sz="4" w:space="0" w:color="auto"/>
            </w:tcBorders>
            <w:shd w:val="clear" w:color="auto" w:fill="auto"/>
            <w:noWrap/>
            <w:vAlign w:val="center"/>
            <w:hideMark/>
          </w:tcPr>
          <w:p w14:paraId="3B29EC5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-22%</w:t>
            </w:r>
          </w:p>
        </w:tc>
        <w:tc>
          <w:tcPr>
            <w:tcW w:w="1276" w:type="dxa"/>
            <w:tcBorders>
              <w:top w:val="nil"/>
              <w:left w:val="nil"/>
              <w:bottom w:val="single" w:sz="4" w:space="0" w:color="auto"/>
              <w:right w:val="single" w:sz="4" w:space="0" w:color="auto"/>
            </w:tcBorders>
            <w:shd w:val="clear" w:color="auto" w:fill="auto"/>
            <w:noWrap/>
            <w:vAlign w:val="center"/>
            <w:hideMark/>
          </w:tcPr>
          <w:p w14:paraId="525C666C"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-36%</w:t>
            </w:r>
          </w:p>
        </w:tc>
        <w:tc>
          <w:tcPr>
            <w:tcW w:w="1275" w:type="dxa"/>
            <w:tcBorders>
              <w:top w:val="nil"/>
              <w:left w:val="nil"/>
              <w:bottom w:val="single" w:sz="4" w:space="0" w:color="auto"/>
              <w:right w:val="single" w:sz="4" w:space="0" w:color="auto"/>
            </w:tcBorders>
            <w:shd w:val="clear" w:color="auto" w:fill="auto"/>
            <w:noWrap/>
            <w:vAlign w:val="center"/>
            <w:hideMark/>
          </w:tcPr>
          <w:p w14:paraId="3DD22C81"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-36%</w:t>
            </w:r>
          </w:p>
        </w:tc>
      </w:tr>
      <w:tr w:rsidR="00B1723E" w:rsidRPr="00030414" w14:paraId="314E1EF9" w14:textId="77777777" w:rsidTr="00326BF8">
        <w:trPr>
          <w:trHeight w:val="54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3A8FE86"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lastRenderedPageBreak/>
              <w:t>Pārkompensācija maksimālā</w:t>
            </w:r>
          </w:p>
        </w:tc>
        <w:tc>
          <w:tcPr>
            <w:tcW w:w="950" w:type="dxa"/>
            <w:tcBorders>
              <w:top w:val="nil"/>
              <w:left w:val="nil"/>
              <w:bottom w:val="single" w:sz="4" w:space="0" w:color="auto"/>
              <w:right w:val="single" w:sz="4" w:space="0" w:color="auto"/>
            </w:tcBorders>
            <w:shd w:val="clear" w:color="auto" w:fill="auto"/>
            <w:noWrap/>
            <w:vAlign w:val="center"/>
            <w:hideMark/>
          </w:tcPr>
          <w:p w14:paraId="453920F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164012</w:t>
            </w:r>
          </w:p>
        </w:tc>
        <w:tc>
          <w:tcPr>
            <w:tcW w:w="1134" w:type="dxa"/>
            <w:tcBorders>
              <w:top w:val="nil"/>
              <w:left w:val="nil"/>
              <w:bottom w:val="single" w:sz="4" w:space="0" w:color="auto"/>
              <w:right w:val="single" w:sz="4" w:space="0" w:color="auto"/>
            </w:tcBorders>
            <w:shd w:val="clear" w:color="auto" w:fill="auto"/>
            <w:noWrap/>
            <w:vAlign w:val="center"/>
            <w:hideMark/>
          </w:tcPr>
          <w:p w14:paraId="3BB265BE"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228566</w:t>
            </w:r>
          </w:p>
        </w:tc>
        <w:tc>
          <w:tcPr>
            <w:tcW w:w="1276" w:type="dxa"/>
            <w:tcBorders>
              <w:top w:val="nil"/>
              <w:left w:val="nil"/>
              <w:bottom w:val="single" w:sz="4" w:space="0" w:color="auto"/>
              <w:right w:val="single" w:sz="4" w:space="0" w:color="auto"/>
            </w:tcBorders>
            <w:shd w:val="clear" w:color="auto" w:fill="auto"/>
            <w:noWrap/>
            <w:vAlign w:val="center"/>
            <w:hideMark/>
          </w:tcPr>
          <w:p w14:paraId="45F604D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263398</w:t>
            </w:r>
          </w:p>
        </w:tc>
        <w:tc>
          <w:tcPr>
            <w:tcW w:w="1275" w:type="dxa"/>
            <w:tcBorders>
              <w:top w:val="nil"/>
              <w:left w:val="nil"/>
              <w:bottom w:val="single" w:sz="4" w:space="0" w:color="auto"/>
              <w:right w:val="single" w:sz="4" w:space="0" w:color="auto"/>
            </w:tcBorders>
            <w:shd w:val="clear" w:color="auto" w:fill="auto"/>
            <w:noWrap/>
            <w:vAlign w:val="center"/>
            <w:hideMark/>
          </w:tcPr>
          <w:p w14:paraId="0A246548"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2395931</w:t>
            </w:r>
          </w:p>
        </w:tc>
      </w:tr>
      <w:tr w:rsidR="00B1723E" w:rsidRPr="00030414" w14:paraId="589255C8"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07098E"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Nepietiekoša kompensācija maksimālā</w:t>
            </w:r>
          </w:p>
        </w:tc>
        <w:tc>
          <w:tcPr>
            <w:tcW w:w="950" w:type="dxa"/>
            <w:tcBorders>
              <w:top w:val="nil"/>
              <w:left w:val="nil"/>
              <w:bottom w:val="single" w:sz="4" w:space="0" w:color="auto"/>
              <w:right w:val="single" w:sz="4" w:space="0" w:color="auto"/>
            </w:tcBorders>
            <w:shd w:val="clear" w:color="auto" w:fill="auto"/>
            <w:noWrap/>
            <w:vAlign w:val="center"/>
            <w:hideMark/>
          </w:tcPr>
          <w:p w14:paraId="320650EC"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-175774</w:t>
            </w:r>
          </w:p>
        </w:tc>
        <w:tc>
          <w:tcPr>
            <w:tcW w:w="1134" w:type="dxa"/>
            <w:tcBorders>
              <w:top w:val="nil"/>
              <w:left w:val="nil"/>
              <w:bottom w:val="single" w:sz="4" w:space="0" w:color="auto"/>
              <w:right w:val="single" w:sz="4" w:space="0" w:color="auto"/>
            </w:tcBorders>
            <w:shd w:val="clear" w:color="auto" w:fill="auto"/>
            <w:noWrap/>
            <w:vAlign w:val="center"/>
            <w:hideMark/>
          </w:tcPr>
          <w:p w14:paraId="375B3A63"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-481710</w:t>
            </w:r>
          </w:p>
        </w:tc>
        <w:tc>
          <w:tcPr>
            <w:tcW w:w="1276" w:type="dxa"/>
            <w:tcBorders>
              <w:top w:val="nil"/>
              <w:left w:val="nil"/>
              <w:bottom w:val="single" w:sz="4" w:space="0" w:color="auto"/>
              <w:right w:val="single" w:sz="4" w:space="0" w:color="auto"/>
            </w:tcBorders>
            <w:shd w:val="clear" w:color="auto" w:fill="auto"/>
            <w:noWrap/>
            <w:vAlign w:val="center"/>
            <w:hideMark/>
          </w:tcPr>
          <w:p w14:paraId="41DBBAD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-103034</w:t>
            </w:r>
          </w:p>
        </w:tc>
        <w:tc>
          <w:tcPr>
            <w:tcW w:w="1275" w:type="dxa"/>
            <w:tcBorders>
              <w:top w:val="nil"/>
              <w:left w:val="nil"/>
              <w:bottom w:val="single" w:sz="4" w:space="0" w:color="auto"/>
              <w:right w:val="single" w:sz="4" w:space="0" w:color="auto"/>
            </w:tcBorders>
            <w:shd w:val="clear" w:color="auto" w:fill="auto"/>
            <w:noWrap/>
            <w:vAlign w:val="center"/>
            <w:hideMark/>
          </w:tcPr>
          <w:p w14:paraId="259B7989"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-215744</w:t>
            </w:r>
          </w:p>
        </w:tc>
      </w:tr>
      <w:tr w:rsidR="00B1723E" w:rsidRPr="00030414" w14:paraId="25BC24ED" w14:textId="77777777" w:rsidTr="00326BF8">
        <w:trPr>
          <w:trHeight w:val="528"/>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F1D1C5" w14:textId="77777777" w:rsidR="00B1723E" w:rsidRPr="009341A6" w:rsidRDefault="00B1723E" w:rsidP="00326BF8">
            <w:pPr>
              <w:rPr>
                <w:rFonts w:ascii="Arial" w:hAnsi="Arial" w:cs="Arial"/>
                <w:color w:val="000000"/>
                <w:sz w:val="18"/>
                <w:szCs w:val="18"/>
                <w:lang w:eastAsia="en-GB"/>
              </w:rPr>
            </w:pPr>
            <w:r w:rsidRPr="009341A6">
              <w:rPr>
                <w:rFonts w:ascii="Arial" w:hAnsi="Arial" w:cs="Arial"/>
                <w:color w:val="000000"/>
                <w:sz w:val="18"/>
                <w:szCs w:val="18"/>
                <w:lang w:eastAsia="en-GB"/>
              </w:rPr>
              <w:t>Projektu skaita īpatsvars ar nepietiekošu kompensāciju</w:t>
            </w:r>
          </w:p>
        </w:tc>
        <w:tc>
          <w:tcPr>
            <w:tcW w:w="950" w:type="dxa"/>
            <w:tcBorders>
              <w:top w:val="nil"/>
              <w:left w:val="nil"/>
              <w:bottom w:val="single" w:sz="4" w:space="0" w:color="auto"/>
              <w:right w:val="single" w:sz="4" w:space="0" w:color="auto"/>
            </w:tcBorders>
            <w:shd w:val="clear" w:color="000000" w:fill="FF8989"/>
            <w:noWrap/>
            <w:vAlign w:val="center"/>
            <w:hideMark/>
          </w:tcPr>
          <w:p w14:paraId="58092C8F"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53%</w:t>
            </w:r>
          </w:p>
        </w:tc>
        <w:tc>
          <w:tcPr>
            <w:tcW w:w="1134" w:type="dxa"/>
            <w:tcBorders>
              <w:top w:val="nil"/>
              <w:left w:val="nil"/>
              <w:bottom w:val="single" w:sz="4" w:space="0" w:color="auto"/>
              <w:right w:val="single" w:sz="4" w:space="0" w:color="auto"/>
            </w:tcBorders>
            <w:shd w:val="clear" w:color="000000" w:fill="FF8989"/>
            <w:noWrap/>
            <w:vAlign w:val="center"/>
            <w:hideMark/>
          </w:tcPr>
          <w:p w14:paraId="72FF5A6A"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57%</w:t>
            </w:r>
          </w:p>
        </w:tc>
        <w:tc>
          <w:tcPr>
            <w:tcW w:w="1276" w:type="dxa"/>
            <w:tcBorders>
              <w:top w:val="nil"/>
              <w:left w:val="nil"/>
              <w:bottom w:val="single" w:sz="4" w:space="0" w:color="auto"/>
              <w:right w:val="single" w:sz="4" w:space="0" w:color="auto"/>
            </w:tcBorders>
            <w:shd w:val="clear" w:color="000000" w:fill="C6E0B4"/>
            <w:noWrap/>
            <w:vAlign w:val="center"/>
            <w:hideMark/>
          </w:tcPr>
          <w:p w14:paraId="493C9276"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38%</w:t>
            </w:r>
          </w:p>
        </w:tc>
        <w:tc>
          <w:tcPr>
            <w:tcW w:w="1275" w:type="dxa"/>
            <w:tcBorders>
              <w:top w:val="nil"/>
              <w:left w:val="nil"/>
              <w:bottom w:val="single" w:sz="4" w:space="0" w:color="auto"/>
              <w:right w:val="single" w:sz="4" w:space="0" w:color="auto"/>
            </w:tcBorders>
            <w:shd w:val="clear" w:color="000000" w:fill="C6E0B4"/>
            <w:noWrap/>
            <w:vAlign w:val="center"/>
            <w:hideMark/>
          </w:tcPr>
          <w:p w14:paraId="33CB9FBF" w14:textId="77777777" w:rsidR="00B1723E" w:rsidRPr="009341A6" w:rsidRDefault="00B1723E" w:rsidP="00326BF8">
            <w:pPr>
              <w:jc w:val="center"/>
              <w:rPr>
                <w:rFonts w:ascii="Arial" w:hAnsi="Arial" w:cs="Arial"/>
                <w:color w:val="000000"/>
                <w:sz w:val="18"/>
                <w:szCs w:val="18"/>
                <w:lang w:eastAsia="en-GB"/>
              </w:rPr>
            </w:pPr>
            <w:r w:rsidRPr="009341A6">
              <w:rPr>
                <w:rFonts w:ascii="Arial" w:hAnsi="Arial" w:cs="Arial"/>
                <w:color w:val="000000"/>
                <w:sz w:val="18"/>
                <w:szCs w:val="18"/>
                <w:lang w:eastAsia="en-GB"/>
              </w:rPr>
              <w:t>43%</w:t>
            </w:r>
          </w:p>
        </w:tc>
      </w:tr>
    </w:tbl>
    <w:p w14:paraId="3DE156F7" w14:textId="77777777" w:rsidR="00B1723E" w:rsidRPr="00030414" w:rsidRDefault="00B1723E" w:rsidP="00B1723E">
      <w:pPr>
        <w:pStyle w:val="Source"/>
      </w:pPr>
      <w:r w:rsidRPr="00030414">
        <w:t>Avots: autoru aprēķins, balstoties uz KPVIS datiem</w:t>
      </w:r>
    </w:p>
    <w:p w14:paraId="08D2046C" w14:textId="77777777" w:rsidR="00B1723E" w:rsidRPr="00030414" w:rsidRDefault="00B1723E" w:rsidP="00B1723E">
      <w:pPr>
        <w:pStyle w:val="BodyText"/>
      </w:pPr>
      <w:r w:rsidRPr="00030414">
        <w:t xml:space="preserve">Grafiski attēloti visu vēsturisko projektu pārkompensācija un nepietiekoša kompensācija katrai grupai variantā pie </w:t>
      </w:r>
      <w:r>
        <w:t xml:space="preserve">vienas </w:t>
      </w:r>
      <w:r w:rsidRPr="00030414">
        <w:t>vienības izmaks</w:t>
      </w:r>
      <w:r>
        <w:t>u standarta likmes</w:t>
      </w:r>
      <w:r w:rsidRPr="00030414">
        <w:t xml:space="preserve"> un variantā pie vienotās likmes.</w:t>
      </w:r>
    </w:p>
    <w:p w14:paraId="7C0049AB" w14:textId="77777777" w:rsidR="00B1723E" w:rsidRPr="00030414" w:rsidRDefault="00B1723E" w:rsidP="00B1723E">
      <w:pPr>
        <w:pStyle w:val="Caption"/>
      </w:pPr>
      <w:r>
        <w:t>32</w:t>
      </w:r>
      <w:r w:rsidRPr="00030414">
        <w:t>. Attēls. Pārkompensācijas un nepietiekošas kompensācijas tests, EUR</w:t>
      </w:r>
    </w:p>
    <w:p w14:paraId="32172C4B" w14:textId="77777777" w:rsidR="00B1723E" w:rsidRPr="00030414" w:rsidRDefault="00B1723E" w:rsidP="00B1723E">
      <w:pPr>
        <w:pStyle w:val="BodyText"/>
      </w:pPr>
      <w:r w:rsidRPr="00030414">
        <w:rPr>
          <w:noProof/>
        </w:rPr>
        <w:drawing>
          <wp:inline distT="0" distB="0" distL="0" distR="0" wp14:anchorId="0C8D3341" wp14:editId="1FF3EE33">
            <wp:extent cx="5400675" cy="45624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675" cy="4562475"/>
                    </a:xfrm>
                    <a:prstGeom prst="rect">
                      <a:avLst/>
                    </a:prstGeom>
                    <a:noFill/>
                    <a:ln>
                      <a:noFill/>
                    </a:ln>
                  </pic:spPr>
                </pic:pic>
              </a:graphicData>
            </a:graphic>
          </wp:inline>
        </w:drawing>
      </w:r>
    </w:p>
    <w:p w14:paraId="3E0B06CC" w14:textId="77777777" w:rsidR="00B1723E" w:rsidRPr="00030414" w:rsidRDefault="00B1723E" w:rsidP="00B1723E">
      <w:pPr>
        <w:pStyle w:val="BodyText"/>
        <w:rPr>
          <w:sz w:val="16"/>
          <w:szCs w:val="16"/>
        </w:rPr>
      </w:pPr>
      <w:r w:rsidRPr="00030414">
        <w:rPr>
          <w:sz w:val="16"/>
          <w:szCs w:val="16"/>
        </w:rPr>
        <w:t>Avots: autoru aprēķins, balstoties uz KPVIS datiem</w:t>
      </w:r>
    </w:p>
    <w:p w14:paraId="481099E0" w14:textId="00C28BD3" w:rsidR="00B1723E" w:rsidRPr="00030414" w:rsidRDefault="00B1723E" w:rsidP="00B1723E">
      <w:pPr>
        <w:pStyle w:val="BodyText"/>
      </w:pPr>
      <w:r>
        <w:t xml:space="preserve">Testu rezultātu analīze rāda, ka priekšroka dodama vienotajai likmei, jo </w:t>
      </w:r>
      <w:proofErr w:type="spellStart"/>
      <w:r w:rsidR="004528A3">
        <w:t>nesakrītība</w:t>
      </w:r>
      <w:proofErr w:type="spellEnd"/>
      <w:r>
        <w:t xml:space="preserve"> no nepietiekošas kompensācijas kopumā ir mazāk</w:t>
      </w:r>
      <w:r w:rsidR="004528A3">
        <w:t>a</w:t>
      </w:r>
      <w:r>
        <w:t>, nekā piemērojot vienības maksājumu.</w:t>
      </w:r>
    </w:p>
    <w:p w14:paraId="3FEBF114" w14:textId="77777777" w:rsidR="00B1723E" w:rsidRPr="00030414" w:rsidRDefault="00B1723E" w:rsidP="00B1723E">
      <w:pPr>
        <w:pStyle w:val="BodyText"/>
      </w:pPr>
      <w:r w:rsidRPr="00030414">
        <w:lastRenderedPageBreak/>
        <w:t>Padziļināti izvērtējot projektu grupu zem 5 mil</w:t>
      </w:r>
      <w:r>
        <w:t>j</w:t>
      </w:r>
      <w:r w:rsidRPr="00030414">
        <w:t>. EUR novērojams potenciāls samazināt pārkompensācijas un nepietiekošas kompensācijas apmēru, sadalot grupu divās daļās. Ja no datu kopas izņem SAMP 1.1.1.5. projektus, tad novērojama izteikta lejupejoša dinamikas rinda (</w:t>
      </w:r>
      <w:r>
        <w:t>skatīt 33. Attēlu</w:t>
      </w:r>
      <w:r w:rsidRPr="00030414">
        <w:t>)</w:t>
      </w:r>
    </w:p>
    <w:p w14:paraId="598C69C6" w14:textId="77777777" w:rsidR="00B1723E" w:rsidRPr="00030414" w:rsidRDefault="00B1723E" w:rsidP="00B1723E">
      <w:pPr>
        <w:pStyle w:val="BodyText"/>
      </w:pPr>
    </w:p>
    <w:p w14:paraId="538CAC36" w14:textId="475C324C" w:rsidR="00B1723E" w:rsidRPr="00030414" w:rsidRDefault="00B1723E" w:rsidP="00B1723E">
      <w:pPr>
        <w:pStyle w:val="Caption"/>
        <w:jc w:val="both"/>
      </w:pPr>
      <w:r>
        <w:t>33</w:t>
      </w:r>
      <w:r w:rsidRPr="00030414">
        <w:t>. Attēls. Vienotā likme projekta vadības personāla atalgojumam projektu grupā zem 5 mil. EUR, % no</w:t>
      </w:r>
      <w:r w:rsidR="005C441D">
        <w:t xml:space="preserve"> attiecināmajām</w:t>
      </w:r>
      <w:r w:rsidRPr="00030414">
        <w:t xml:space="preserve"> tiešajām izmaksām bez projekta vadības personāla atalgojuma izmaksām </w:t>
      </w:r>
    </w:p>
    <w:p w14:paraId="56B78090" w14:textId="77777777" w:rsidR="00B1723E" w:rsidRPr="00030414" w:rsidRDefault="00B1723E" w:rsidP="00B1723E">
      <w:pPr>
        <w:pStyle w:val="BodyText"/>
        <w:rPr>
          <w:noProof/>
        </w:rPr>
      </w:pPr>
      <w:r w:rsidRPr="00030414">
        <w:rPr>
          <w:noProof/>
        </w:rPr>
        <w:drawing>
          <wp:inline distT="0" distB="0" distL="0" distR="0" wp14:anchorId="6C05ED19" wp14:editId="3A65B85E">
            <wp:extent cx="5400675" cy="2535555"/>
            <wp:effectExtent l="0" t="0" r="9525" b="17145"/>
            <wp:docPr id="104" name="Chart 104">
              <a:extLst xmlns:a="http://schemas.openxmlformats.org/drawingml/2006/main">
                <a:ext uri="{FF2B5EF4-FFF2-40B4-BE49-F238E27FC236}">
                  <a16:creationId xmlns:a16="http://schemas.microsoft.com/office/drawing/2014/main" id="{4FC8A1DA-A027-5D5E-EEE8-22EC4DE29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8CBF232" w14:textId="77777777" w:rsidR="00B1723E" w:rsidRPr="00030414" w:rsidRDefault="00B1723E" w:rsidP="00B1723E">
      <w:pPr>
        <w:pStyle w:val="BodyText"/>
        <w:rPr>
          <w:sz w:val="16"/>
          <w:szCs w:val="16"/>
        </w:rPr>
      </w:pPr>
      <w:r w:rsidRPr="00030414">
        <w:rPr>
          <w:sz w:val="16"/>
          <w:szCs w:val="16"/>
        </w:rPr>
        <w:t>Avots: autoru aprēķins, balstoties uz KPVIS datiem</w:t>
      </w:r>
    </w:p>
    <w:p w14:paraId="231758DC" w14:textId="77777777" w:rsidR="00B1723E" w:rsidRPr="00030414" w:rsidRDefault="00B1723E" w:rsidP="00B1723E">
      <w:pPr>
        <w:pStyle w:val="BodyText"/>
      </w:pPr>
      <w:r>
        <w:t>Par lietderīgu novērtēts sadalīt grupu divās daļās 2 milj. EUR tiešo attiecināmo izmaksu robežas. Grupā līdz 2 milj. EUR vidējā vērtība ir 8%, bet grupā virs 2 milj. EUR – 3%.</w:t>
      </w:r>
    </w:p>
    <w:p w14:paraId="51B8AA97" w14:textId="31BE7CAA" w:rsidR="00B1723E" w:rsidRPr="00030414" w:rsidRDefault="00B1723E" w:rsidP="00B1723E">
      <w:pPr>
        <w:pStyle w:val="BodyText"/>
      </w:pPr>
      <w:r>
        <w:t xml:space="preserve">Par aprēķina bāzi VIZ likmei tika izmantoti pabeigto projektu attiecināmo izdevumu apstiprināto maksājuma pieprasījumu (forma  5.1. MP Rēķini). Projektu grupā ar </w:t>
      </w:r>
      <w:r w:rsidR="005C441D">
        <w:t xml:space="preserve">attiecināmajām </w:t>
      </w:r>
      <w:r>
        <w:t xml:space="preserve">tiešajām izmaksām līdz 5 milj. EUR tikai 2 pabeigtajiem projektiem, jeb 6% projektu vadības personāla atalgojuma faktisko izmaksu īpatsvars no pārējām </w:t>
      </w:r>
      <w:r w:rsidR="005C441D">
        <w:t xml:space="preserve">attiecināmajām </w:t>
      </w:r>
      <w:r>
        <w:t>tiešajām izmaksām neatbilda plānotajām un bija lielākas. Savukārt, tikai 6 projektiem, jeb 10% faktiskais īpatsvars atbilda plānotajam +/-10% robežās. Pārējiem nepabeigtajiem projektiem atšķirības bija daudz lielākas (Pielikums D2, 4. izklājlapa, kolonna no CQ192). Tādēļ VIZ noteikšanai pamatoti ir izmantot tikai pabeigto projektu dati. Tika summēti dati 35 pabeigtajos projektos. (Pielikums D2, 4. izklājlapa, 4. rinda).</w:t>
      </w:r>
    </w:p>
    <w:p w14:paraId="34754550" w14:textId="77777777" w:rsidR="00B1723E" w:rsidRPr="00030414" w:rsidRDefault="00B1723E" w:rsidP="00B1723E">
      <w:pPr>
        <w:pStyle w:val="Caption"/>
        <w:spacing w:after="0"/>
        <w:contextualSpacing/>
        <w:jc w:val="both"/>
      </w:pPr>
      <w:r w:rsidRPr="00030414">
        <w:t>3</w:t>
      </w:r>
      <w:r>
        <w:t>7</w:t>
      </w:r>
      <w:r w:rsidRPr="00030414">
        <w:t>. Tabula. Ieteicamās VIZ likmes projekta vadības personāla atalgojuma izmaksām ERAF un KF projektos, kas nav infrastruktūras projekti*, % no attiecināmajām tiešajām izmaksām bez projekta vadības atalgojuma izmaksām</w:t>
      </w:r>
    </w:p>
    <w:tbl>
      <w:tblPr>
        <w:tblW w:w="8550" w:type="dxa"/>
        <w:tblLook w:val="04A0" w:firstRow="1" w:lastRow="0" w:firstColumn="1" w:lastColumn="0" w:noHBand="0" w:noVBand="1"/>
      </w:tblPr>
      <w:tblGrid>
        <w:gridCol w:w="5042"/>
        <w:gridCol w:w="1190"/>
        <w:gridCol w:w="1141"/>
        <w:gridCol w:w="1177"/>
      </w:tblGrid>
      <w:tr w:rsidR="00B1723E" w:rsidRPr="00030414" w14:paraId="7F63EC08" w14:textId="77777777" w:rsidTr="00326BF8">
        <w:trPr>
          <w:trHeight w:val="524"/>
        </w:trPr>
        <w:tc>
          <w:tcPr>
            <w:tcW w:w="5042" w:type="dxa"/>
            <w:tcBorders>
              <w:top w:val="single" w:sz="4" w:space="0" w:color="002060"/>
              <w:left w:val="single" w:sz="4" w:space="0" w:color="002060"/>
              <w:bottom w:val="single" w:sz="4" w:space="0" w:color="002060"/>
              <w:right w:val="single" w:sz="4" w:space="0" w:color="002060"/>
            </w:tcBorders>
            <w:shd w:val="clear" w:color="auto" w:fill="00338D" w:themeFill="text2"/>
            <w:vAlign w:val="center"/>
            <w:hideMark/>
          </w:tcPr>
          <w:p w14:paraId="11F0DB77" w14:textId="77777777" w:rsidR="00B1723E" w:rsidRPr="00C70B9E" w:rsidRDefault="00B1723E" w:rsidP="00326BF8">
            <w:pPr>
              <w:jc w:val="center"/>
              <w:rPr>
                <w:rFonts w:ascii="Arial" w:hAnsi="Arial" w:cs="Arial"/>
                <w:b/>
                <w:color w:val="FFFFFF" w:themeColor="background1"/>
                <w:sz w:val="20"/>
                <w:szCs w:val="20"/>
                <w:lang w:eastAsia="en-GB"/>
              </w:rPr>
            </w:pPr>
            <w:r w:rsidRPr="00030414">
              <w:rPr>
                <w:rFonts w:ascii="Arial" w:hAnsi="Arial" w:cs="Arial"/>
                <w:b/>
                <w:color w:val="FFFFFF" w:themeColor="background1"/>
                <w:sz w:val="20"/>
                <w:szCs w:val="20"/>
                <w:lang w:eastAsia="en-GB"/>
              </w:rPr>
              <w:t xml:space="preserve">Tiešo attiecināmo izmaksu apjoms, mil. </w:t>
            </w:r>
            <w:r w:rsidRPr="00C70B9E">
              <w:rPr>
                <w:rFonts w:ascii="Arial" w:hAnsi="Arial" w:cs="Arial"/>
                <w:b/>
                <w:color w:val="FFFFFF" w:themeColor="background1"/>
                <w:sz w:val="20"/>
                <w:szCs w:val="20"/>
                <w:lang w:eastAsia="en-GB"/>
              </w:rPr>
              <w:t>EUR</w:t>
            </w:r>
          </w:p>
        </w:tc>
        <w:tc>
          <w:tcPr>
            <w:tcW w:w="1190" w:type="dxa"/>
            <w:tcBorders>
              <w:top w:val="single" w:sz="4" w:space="0" w:color="002060"/>
              <w:left w:val="nil"/>
              <w:bottom w:val="single" w:sz="4" w:space="0" w:color="002060"/>
              <w:right w:val="single" w:sz="4" w:space="0" w:color="002060"/>
            </w:tcBorders>
            <w:shd w:val="clear" w:color="auto" w:fill="00338D" w:themeFill="text2"/>
            <w:noWrap/>
            <w:vAlign w:val="center"/>
            <w:hideMark/>
          </w:tcPr>
          <w:p w14:paraId="6020300E" w14:textId="77777777" w:rsidR="00B1723E" w:rsidRPr="00C70B9E" w:rsidRDefault="00B1723E" w:rsidP="00326BF8">
            <w:pPr>
              <w:jc w:val="center"/>
              <w:rPr>
                <w:rFonts w:ascii="Arial" w:hAnsi="Arial" w:cs="Arial"/>
                <w:b/>
                <w:color w:val="FFFFFF" w:themeColor="background1"/>
                <w:sz w:val="20"/>
                <w:szCs w:val="20"/>
                <w:lang w:eastAsia="en-GB"/>
              </w:rPr>
            </w:pPr>
            <w:r w:rsidRPr="00C70B9E">
              <w:rPr>
                <w:rFonts w:ascii="Arial" w:hAnsi="Arial" w:cs="Arial"/>
                <w:b/>
                <w:color w:val="FFFFFF" w:themeColor="background1"/>
                <w:sz w:val="20"/>
                <w:szCs w:val="20"/>
                <w:lang w:eastAsia="en-GB"/>
              </w:rPr>
              <w:t>Līdz 0,5</w:t>
            </w:r>
          </w:p>
        </w:tc>
        <w:tc>
          <w:tcPr>
            <w:tcW w:w="1141" w:type="dxa"/>
            <w:tcBorders>
              <w:top w:val="single" w:sz="4" w:space="0" w:color="002060"/>
              <w:left w:val="nil"/>
              <w:bottom w:val="single" w:sz="4" w:space="0" w:color="002060"/>
              <w:right w:val="single" w:sz="4" w:space="0" w:color="002060"/>
            </w:tcBorders>
            <w:shd w:val="clear" w:color="auto" w:fill="00338D" w:themeFill="text2"/>
            <w:noWrap/>
            <w:vAlign w:val="center"/>
            <w:hideMark/>
          </w:tcPr>
          <w:p w14:paraId="4DE08265" w14:textId="77777777" w:rsidR="00B1723E" w:rsidRPr="00C70B9E" w:rsidRDefault="00B1723E" w:rsidP="00326BF8">
            <w:pPr>
              <w:jc w:val="center"/>
              <w:rPr>
                <w:rFonts w:ascii="Arial" w:hAnsi="Arial" w:cs="Arial"/>
                <w:b/>
                <w:color w:val="FFFFFF" w:themeColor="background1"/>
                <w:sz w:val="20"/>
                <w:szCs w:val="20"/>
                <w:lang w:eastAsia="en-GB"/>
              </w:rPr>
            </w:pPr>
            <w:r w:rsidRPr="00C70B9E">
              <w:rPr>
                <w:rFonts w:ascii="Arial" w:hAnsi="Arial" w:cs="Arial"/>
                <w:b/>
                <w:color w:val="FFFFFF" w:themeColor="background1"/>
                <w:sz w:val="20"/>
                <w:szCs w:val="20"/>
                <w:lang w:eastAsia="en-GB"/>
              </w:rPr>
              <w:t>0,5-2</w:t>
            </w:r>
          </w:p>
        </w:tc>
        <w:tc>
          <w:tcPr>
            <w:tcW w:w="1177" w:type="dxa"/>
            <w:tcBorders>
              <w:top w:val="single" w:sz="4" w:space="0" w:color="002060"/>
              <w:left w:val="nil"/>
              <w:bottom w:val="single" w:sz="4" w:space="0" w:color="002060"/>
              <w:right w:val="single" w:sz="4" w:space="0" w:color="002060"/>
            </w:tcBorders>
            <w:shd w:val="clear" w:color="auto" w:fill="00338D" w:themeFill="text2"/>
            <w:noWrap/>
            <w:vAlign w:val="center"/>
            <w:hideMark/>
          </w:tcPr>
          <w:p w14:paraId="38F73974" w14:textId="77777777" w:rsidR="00B1723E" w:rsidRPr="00C70B9E" w:rsidRDefault="00B1723E" w:rsidP="00326BF8">
            <w:pPr>
              <w:jc w:val="center"/>
              <w:rPr>
                <w:rFonts w:ascii="Arial" w:hAnsi="Arial" w:cs="Arial"/>
                <w:b/>
                <w:color w:val="FFFFFF" w:themeColor="background1"/>
                <w:sz w:val="20"/>
                <w:szCs w:val="20"/>
                <w:lang w:eastAsia="en-GB"/>
              </w:rPr>
            </w:pPr>
            <w:r w:rsidRPr="00C70B9E">
              <w:rPr>
                <w:rFonts w:ascii="Arial" w:hAnsi="Arial" w:cs="Arial"/>
                <w:b/>
                <w:color w:val="FFFFFF" w:themeColor="background1"/>
                <w:sz w:val="20"/>
                <w:szCs w:val="20"/>
                <w:lang w:eastAsia="en-GB"/>
              </w:rPr>
              <w:t>2-10</w:t>
            </w:r>
          </w:p>
        </w:tc>
      </w:tr>
      <w:tr w:rsidR="00B1723E" w:rsidRPr="00030414" w14:paraId="0D1721A1" w14:textId="77777777" w:rsidTr="00326BF8">
        <w:trPr>
          <w:trHeight w:val="804"/>
        </w:trPr>
        <w:tc>
          <w:tcPr>
            <w:tcW w:w="5042" w:type="dxa"/>
            <w:tcBorders>
              <w:top w:val="single" w:sz="4" w:space="0" w:color="002060"/>
              <w:left w:val="single" w:sz="4" w:space="0" w:color="002060"/>
              <w:bottom w:val="single" w:sz="4" w:space="0" w:color="002060"/>
              <w:right w:val="single" w:sz="4" w:space="0" w:color="002060"/>
            </w:tcBorders>
            <w:shd w:val="clear" w:color="auto" w:fill="auto"/>
            <w:hideMark/>
          </w:tcPr>
          <w:p w14:paraId="3762E764" w14:textId="0B5101F1" w:rsidR="00B1723E" w:rsidRPr="00546513" w:rsidRDefault="00B1723E" w:rsidP="00326BF8">
            <w:pPr>
              <w:rPr>
                <w:rFonts w:ascii="Arial" w:hAnsi="Arial" w:cs="Arial"/>
                <w:bCs/>
                <w:color w:val="FFFFFF" w:themeColor="background1"/>
                <w:sz w:val="20"/>
                <w:szCs w:val="20"/>
                <w:lang w:eastAsia="en-GB"/>
              </w:rPr>
            </w:pPr>
            <w:r w:rsidRPr="00546513">
              <w:rPr>
                <w:rFonts w:ascii="Arial" w:hAnsi="Arial" w:cs="Arial"/>
                <w:bCs/>
                <w:sz w:val="20"/>
                <w:szCs w:val="20"/>
                <w:lang w:eastAsia="en-GB"/>
              </w:rPr>
              <w:lastRenderedPageBreak/>
              <w:t>Vienotā likme projekta vadības personāla atalgojumam, % no</w:t>
            </w:r>
            <w:r w:rsidR="005C441D">
              <w:rPr>
                <w:rFonts w:ascii="Arial" w:hAnsi="Arial" w:cs="Arial"/>
                <w:bCs/>
                <w:sz w:val="20"/>
                <w:szCs w:val="20"/>
                <w:lang w:eastAsia="en-GB"/>
              </w:rPr>
              <w:t xml:space="preserve"> </w:t>
            </w:r>
            <w:r w:rsidR="005C441D">
              <w:t>attiecināmajām</w:t>
            </w:r>
            <w:r w:rsidRPr="00546513">
              <w:rPr>
                <w:rFonts w:ascii="Arial" w:hAnsi="Arial" w:cs="Arial"/>
                <w:bCs/>
                <w:sz w:val="20"/>
                <w:szCs w:val="20"/>
                <w:lang w:eastAsia="en-GB"/>
              </w:rPr>
              <w:t xml:space="preserve"> tiešajām izmaksām bez projekta vadības personāla atalgojuma izmaksām</w:t>
            </w:r>
          </w:p>
        </w:tc>
        <w:tc>
          <w:tcPr>
            <w:tcW w:w="1190" w:type="dxa"/>
            <w:tcBorders>
              <w:top w:val="nil"/>
              <w:left w:val="nil"/>
              <w:bottom w:val="nil"/>
              <w:right w:val="single" w:sz="4" w:space="0" w:color="002060"/>
            </w:tcBorders>
            <w:shd w:val="clear" w:color="auto" w:fill="auto"/>
            <w:noWrap/>
            <w:vAlign w:val="center"/>
            <w:hideMark/>
          </w:tcPr>
          <w:p w14:paraId="6853C42A" w14:textId="77777777" w:rsidR="00B1723E" w:rsidRPr="00546513" w:rsidRDefault="00B1723E" w:rsidP="00326BF8">
            <w:pPr>
              <w:jc w:val="center"/>
              <w:rPr>
                <w:rFonts w:ascii="Arial" w:hAnsi="Arial" w:cs="Arial"/>
                <w:b/>
                <w:sz w:val="20"/>
                <w:szCs w:val="20"/>
                <w:lang w:val="en-GB" w:eastAsia="en-GB"/>
              </w:rPr>
            </w:pPr>
            <w:r w:rsidRPr="001E57A0">
              <w:t>7%</w:t>
            </w:r>
          </w:p>
        </w:tc>
        <w:tc>
          <w:tcPr>
            <w:tcW w:w="1141" w:type="dxa"/>
            <w:tcBorders>
              <w:top w:val="nil"/>
              <w:left w:val="nil"/>
              <w:bottom w:val="nil"/>
              <w:right w:val="single" w:sz="4" w:space="0" w:color="002060"/>
            </w:tcBorders>
            <w:shd w:val="clear" w:color="auto" w:fill="auto"/>
            <w:noWrap/>
            <w:vAlign w:val="center"/>
            <w:hideMark/>
          </w:tcPr>
          <w:p w14:paraId="70995B1E" w14:textId="77777777" w:rsidR="00B1723E" w:rsidRPr="00546513" w:rsidRDefault="00B1723E" w:rsidP="00326BF8">
            <w:pPr>
              <w:jc w:val="center"/>
              <w:rPr>
                <w:rFonts w:ascii="Arial" w:hAnsi="Arial" w:cs="Arial"/>
                <w:b/>
                <w:sz w:val="20"/>
                <w:szCs w:val="20"/>
                <w:lang w:val="en-GB" w:eastAsia="en-GB"/>
              </w:rPr>
            </w:pPr>
            <w:r w:rsidRPr="001E57A0">
              <w:t>2%</w:t>
            </w:r>
          </w:p>
        </w:tc>
        <w:tc>
          <w:tcPr>
            <w:tcW w:w="1177" w:type="dxa"/>
            <w:tcBorders>
              <w:top w:val="nil"/>
              <w:left w:val="nil"/>
              <w:bottom w:val="nil"/>
              <w:right w:val="single" w:sz="4" w:space="0" w:color="002060"/>
            </w:tcBorders>
            <w:shd w:val="clear" w:color="auto" w:fill="auto"/>
            <w:noWrap/>
            <w:vAlign w:val="center"/>
            <w:hideMark/>
          </w:tcPr>
          <w:p w14:paraId="46498243" w14:textId="77777777" w:rsidR="00B1723E" w:rsidRPr="00546513" w:rsidRDefault="00B1723E" w:rsidP="00326BF8">
            <w:pPr>
              <w:jc w:val="center"/>
              <w:rPr>
                <w:rFonts w:ascii="Arial" w:hAnsi="Arial" w:cs="Arial"/>
                <w:b/>
                <w:sz w:val="20"/>
                <w:szCs w:val="20"/>
                <w:lang w:val="en-GB" w:eastAsia="en-GB"/>
              </w:rPr>
            </w:pPr>
            <w:r w:rsidRPr="001E57A0">
              <w:t>1%</w:t>
            </w:r>
          </w:p>
        </w:tc>
      </w:tr>
      <w:tr w:rsidR="00B1723E" w:rsidRPr="00030414" w14:paraId="2990B34A" w14:textId="77777777" w:rsidTr="00326BF8">
        <w:trPr>
          <w:trHeight w:val="804"/>
        </w:trPr>
        <w:tc>
          <w:tcPr>
            <w:tcW w:w="5042" w:type="dxa"/>
            <w:tcBorders>
              <w:top w:val="single" w:sz="4" w:space="0" w:color="002060"/>
              <w:left w:val="single" w:sz="4" w:space="0" w:color="002060"/>
              <w:bottom w:val="single" w:sz="4" w:space="0" w:color="002060"/>
              <w:right w:val="single" w:sz="4" w:space="0" w:color="002060"/>
            </w:tcBorders>
            <w:shd w:val="clear" w:color="auto" w:fill="auto"/>
            <w:vAlign w:val="center"/>
          </w:tcPr>
          <w:p w14:paraId="4B71D66F" w14:textId="77777777" w:rsidR="00B1723E" w:rsidRPr="00F84E44" w:rsidRDefault="00B1723E" w:rsidP="00326BF8">
            <w:pPr>
              <w:rPr>
                <w:rFonts w:ascii="Arial" w:hAnsi="Arial" w:cs="Arial"/>
                <w:bCs/>
                <w:sz w:val="20"/>
                <w:szCs w:val="20"/>
                <w:lang w:eastAsia="en-GB"/>
              </w:rPr>
            </w:pPr>
            <w:r w:rsidRPr="0072434D">
              <w:rPr>
                <w:sz w:val="20"/>
                <w:szCs w:val="20"/>
              </w:rPr>
              <w:t xml:space="preserve">Izlases kopas projektu skaits </w:t>
            </w:r>
          </w:p>
        </w:tc>
        <w:tc>
          <w:tcPr>
            <w:tcW w:w="1190" w:type="dxa"/>
            <w:tcBorders>
              <w:top w:val="nil"/>
              <w:left w:val="nil"/>
              <w:bottom w:val="single" w:sz="4" w:space="0" w:color="002060"/>
              <w:right w:val="single" w:sz="4" w:space="0" w:color="002060"/>
            </w:tcBorders>
            <w:shd w:val="clear" w:color="auto" w:fill="auto"/>
            <w:noWrap/>
            <w:vAlign w:val="center"/>
          </w:tcPr>
          <w:p w14:paraId="693C3BF6" w14:textId="77777777" w:rsidR="00B1723E" w:rsidRPr="001E57A0" w:rsidRDefault="00B1723E" w:rsidP="00326BF8">
            <w:pPr>
              <w:jc w:val="center"/>
            </w:pPr>
            <w:r w:rsidRPr="0010217E">
              <w:t>18</w:t>
            </w:r>
          </w:p>
        </w:tc>
        <w:tc>
          <w:tcPr>
            <w:tcW w:w="1141" w:type="dxa"/>
            <w:tcBorders>
              <w:top w:val="nil"/>
              <w:left w:val="nil"/>
              <w:bottom w:val="single" w:sz="4" w:space="0" w:color="002060"/>
              <w:right w:val="single" w:sz="4" w:space="0" w:color="002060"/>
            </w:tcBorders>
            <w:shd w:val="clear" w:color="auto" w:fill="auto"/>
            <w:noWrap/>
            <w:vAlign w:val="center"/>
          </w:tcPr>
          <w:p w14:paraId="46D52BD3" w14:textId="77777777" w:rsidR="00B1723E" w:rsidRPr="001E57A0" w:rsidRDefault="00B1723E" w:rsidP="00326BF8">
            <w:pPr>
              <w:jc w:val="center"/>
            </w:pPr>
            <w:r w:rsidRPr="0010217E">
              <w:t>14</w:t>
            </w:r>
          </w:p>
        </w:tc>
        <w:tc>
          <w:tcPr>
            <w:tcW w:w="1177" w:type="dxa"/>
            <w:tcBorders>
              <w:top w:val="nil"/>
              <w:left w:val="nil"/>
              <w:bottom w:val="single" w:sz="4" w:space="0" w:color="002060"/>
              <w:right w:val="single" w:sz="4" w:space="0" w:color="002060"/>
            </w:tcBorders>
            <w:shd w:val="clear" w:color="auto" w:fill="auto"/>
            <w:noWrap/>
            <w:vAlign w:val="center"/>
          </w:tcPr>
          <w:p w14:paraId="7AFF2739" w14:textId="77777777" w:rsidR="00B1723E" w:rsidRPr="001E57A0" w:rsidRDefault="00B1723E" w:rsidP="00326BF8">
            <w:pPr>
              <w:jc w:val="center"/>
            </w:pPr>
            <w:r w:rsidRPr="0010217E">
              <w:t>3</w:t>
            </w:r>
          </w:p>
        </w:tc>
      </w:tr>
    </w:tbl>
    <w:p w14:paraId="2F3AE1D8" w14:textId="77777777" w:rsidR="00B1723E" w:rsidRPr="00030414" w:rsidRDefault="00B1723E" w:rsidP="00B1723E">
      <w:pPr>
        <w:pStyle w:val="Source"/>
      </w:pPr>
      <w:r w:rsidRPr="00030414">
        <w:t>Avots: autoru aprēķins, balstoties uz KPVIS datiem</w:t>
      </w:r>
    </w:p>
    <w:p w14:paraId="00F6EBA5" w14:textId="46DF07DA" w:rsidR="00B1723E" w:rsidRPr="00030414" w:rsidRDefault="00B1723E" w:rsidP="00B1723E">
      <w:pPr>
        <w:jc w:val="both"/>
        <w:rPr>
          <w:rFonts w:ascii="Arial" w:hAnsi="Arial" w:cs="Arial"/>
          <w:color w:val="000000"/>
          <w:sz w:val="20"/>
          <w:szCs w:val="20"/>
          <w:lang w:eastAsia="en-GB"/>
        </w:rPr>
      </w:pPr>
      <w:r>
        <w:t>*</w:t>
      </w:r>
      <w:r w:rsidRPr="72B782CB">
        <w:rPr>
          <w:rFonts w:ascii="Arial" w:hAnsi="Arial" w:cs="Arial"/>
          <w:color w:val="000000" w:themeColor="text1"/>
          <w:sz w:val="20"/>
          <w:szCs w:val="20"/>
        </w:rPr>
        <w:t xml:space="preserve"> </w:t>
      </w:r>
      <w:r w:rsidRPr="72B782CB">
        <w:rPr>
          <w:rFonts w:ascii="Arial" w:hAnsi="Arial" w:cs="Arial"/>
          <w:color w:val="000000" w:themeColor="text1"/>
          <w:sz w:val="20"/>
          <w:szCs w:val="20"/>
          <w:lang w:eastAsia="en-GB"/>
        </w:rPr>
        <w:t>Ar ERAF un KF projektiem, kas nav "infrastruktūras projekti" šeit saprot tādus, kur attiecināmās</w:t>
      </w:r>
      <w:r w:rsidR="004E61F7">
        <w:rPr>
          <w:rFonts w:ascii="Arial" w:hAnsi="Arial" w:cs="Arial"/>
          <w:color w:val="000000" w:themeColor="text1"/>
          <w:sz w:val="20"/>
          <w:szCs w:val="20"/>
          <w:lang w:eastAsia="en-GB"/>
        </w:rPr>
        <w:t xml:space="preserve"> tiešās</w:t>
      </w:r>
      <w:r w:rsidRPr="72B782CB">
        <w:rPr>
          <w:rFonts w:ascii="Arial" w:hAnsi="Arial" w:cs="Arial"/>
          <w:color w:val="000000" w:themeColor="text1"/>
          <w:sz w:val="20"/>
          <w:szCs w:val="20"/>
          <w:lang w:eastAsia="en-GB"/>
        </w:rPr>
        <w:t xml:space="preserve"> izmaksas, izņemot būvniecības, materiālu, aprīkojuma un iekārtu, projekta vadības izmaksas pārsniedz 5%.</w:t>
      </w:r>
    </w:p>
    <w:p w14:paraId="1BBADA0E" w14:textId="77777777" w:rsidR="00B1723E" w:rsidRPr="00030414" w:rsidRDefault="00B1723E" w:rsidP="00B1723E">
      <w:pPr>
        <w:pStyle w:val="Heading4"/>
      </w:pPr>
      <w:r w:rsidRPr="00030414">
        <w:t>Analīzes rezultāti – VIZ potenciāls projektos ar kopējo attiecināmo izmaksu sumu līdz 200 000 EUR</w:t>
      </w:r>
    </w:p>
    <w:p w14:paraId="054E5F7E" w14:textId="3EE016BE" w:rsidR="00B1723E" w:rsidRPr="00030414" w:rsidRDefault="00B1723E" w:rsidP="00B1723E">
      <w:pPr>
        <w:pStyle w:val="BodyText"/>
      </w:pPr>
      <w:r>
        <w:t>Ņemot vērā EK regulas prasību obligāti piemērot VIZ projektiem, kuru summa ir līdz 200 000 EUR, kā arī to, ka mazo summu projektiem faktisko izmaksu atšķirība no VIZ līmeņa absolūtās vērtībās EUR nebūs liela, statistiskās prasības VIZ pamatojumam vēsturiskajos datos var būt zemākas, nekā pārējiem projektiem.</w:t>
      </w:r>
      <w:r w:rsidR="00041195">
        <w:t xml:space="preserve"> </w:t>
      </w:r>
      <w:r w:rsidRPr="00030414">
        <w:t>Tādēļ šajā kopā papildus augstāk aprakstītai analīzei tika meklēts, kāds būtu labākais pamatojums dalījumā pa VIZ veidiem un projektu grupām, lai varētu piemērot personāla atalgojuma VIZ visiem projektiem ar attiecināmo izmaksu summu līdz 200 000 EUR.</w:t>
      </w:r>
    </w:p>
    <w:p w14:paraId="5A96D60C" w14:textId="0315C4A6" w:rsidR="00B1723E" w:rsidRPr="00030414" w:rsidRDefault="00B1723E" w:rsidP="00B1723E">
      <w:pPr>
        <w:pStyle w:val="BodyText"/>
      </w:pPr>
      <w:r w:rsidRPr="00030414">
        <w:t>Līdzīgi kā analīzē augstāk, sākumā meklētas homogēnās grupas, kur ir lielāka projektu grupa ar līdzīgām izmaksām vai izmaksu īpatsvaru.</w:t>
      </w:r>
      <w:r w:rsidR="00041195">
        <w:t xml:space="preserve"> </w:t>
      </w:r>
      <w:r w:rsidRPr="00030414">
        <w:t>Veikts grafisks novērtējums meklējot homogēnus ("horizontālus") apgabalus projekta vadības personāla atalgojuma, projekta īstenošanas personāla atalgojuma un to summas kopsummām, kopsummām gadā un īpatsvaram no attiecināmajām izmaksām.</w:t>
      </w:r>
      <w:r w:rsidR="00041195">
        <w:t xml:space="preserve"> </w:t>
      </w:r>
      <w:r w:rsidRPr="00030414">
        <w:t>Identificētajos homogēnajos ("horizontālajos") apgabalos projektiem tika meklētas kopīgās pazīmes: SAM/SAMP; fonds; atbildīgā iestāde; īstenotāja veids, projekta ilgums; projekta summa.</w:t>
      </w:r>
      <w:r w:rsidR="00A615F5">
        <w:t xml:space="preserve"> </w:t>
      </w:r>
      <w:r w:rsidRPr="00030414">
        <w:t>Homogēnajos kopīgo pazīmju apgabalos izvērtētas minimālās un maksimālās ekstrēmās vērtības - vai tām ir atšķirīgas pazīmes un kāda salīdzinoši ar pārējo kopu ir izmaksu pozīciju kompozīcija - vai novērojamas tās pašas izmaksas, tikai norādītas citās pozīcijās?</w:t>
      </w:r>
    </w:p>
    <w:p w14:paraId="0B409B39" w14:textId="0EFF582D" w:rsidR="00B1723E" w:rsidRPr="00030414" w:rsidRDefault="00B1723E" w:rsidP="00B1723E">
      <w:pPr>
        <w:pStyle w:val="BodyText"/>
      </w:pPr>
      <w:r w:rsidRPr="00030414">
        <w:t>Izlases kopai bez ekstrēmajām vērtībām vērtēta vidējā aritmētiskā vērtība, standartnovirze un amplitūda gan personāla atalgojuma budžeta pozīciju summām un īpatsvaram no kopējām attiecināmajām izmaksām.</w:t>
      </w:r>
      <w:r w:rsidR="00A615F5">
        <w:t xml:space="preserve"> </w:t>
      </w:r>
      <w:r w:rsidRPr="00030414">
        <w:t>Parametrs ar zemāko standartnovirzi ieteikts VIZ piemērošanai.</w:t>
      </w:r>
      <w:r w:rsidR="00A615F5">
        <w:t xml:space="preserve"> </w:t>
      </w:r>
      <w:r w:rsidRPr="00030414">
        <w:t>Ar iegūto vērtību izlases kopas projektiem aprēķinātas hipotētiskās izmaksas un novērtētas lielākās novirzes no faktiskajām vēsturiskajām izmaksām.</w:t>
      </w:r>
    </w:p>
    <w:p w14:paraId="488F9B45" w14:textId="77777777" w:rsidR="00B1723E" w:rsidRPr="00030414" w:rsidRDefault="00B1723E" w:rsidP="00B1723E">
      <w:pPr>
        <w:pStyle w:val="BodyText"/>
      </w:pPr>
      <w:r w:rsidRPr="00030414">
        <w:t>Attēlos zemāk atainotas projekta vadības un īstenošanas personāla atalgojuma izmaksas un izmaksas gadā projektos ar kopējām attiecināmajām izmaksām zem 200</w:t>
      </w:r>
      <w:r>
        <w:t> </w:t>
      </w:r>
      <w:r w:rsidRPr="00030414">
        <w:t>000 EUR.</w:t>
      </w:r>
    </w:p>
    <w:p w14:paraId="48447D6F" w14:textId="77777777" w:rsidR="00B1723E" w:rsidRPr="00030414" w:rsidRDefault="00B1723E" w:rsidP="00B1723E">
      <w:pPr>
        <w:pStyle w:val="BodyText"/>
      </w:pPr>
    </w:p>
    <w:p w14:paraId="068CDD3A" w14:textId="77777777" w:rsidR="00B1723E" w:rsidRPr="00030414" w:rsidRDefault="00B1723E" w:rsidP="00B1723E">
      <w:pPr>
        <w:pStyle w:val="BodyText"/>
      </w:pPr>
    </w:p>
    <w:p w14:paraId="650F9BA3" w14:textId="77777777" w:rsidR="00B1723E" w:rsidRPr="00030414" w:rsidRDefault="00B1723E" w:rsidP="00B1723E">
      <w:pPr>
        <w:pStyle w:val="Caption"/>
        <w:jc w:val="both"/>
      </w:pPr>
      <w:r>
        <w:t>34</w:t>
      </w:r>
      <w:r w:rsidRPr="00030414">
        <w:t>. Attēls. Projekta vadības un projekta īstenošanas personāla atalgojuma izmaksas projektos ar attiecināmo izmaksu kopsummu zem 200 000EUR (katrai budžeta pozīcijai sava projektu secība) , EUR</w:t>
      </w:r>
    </w:p>
    <w:p w14:paraId="22D2A471" w14:textId="77777777" w:rsidR="00B1723E" w:rsidRPr="00030414" w:rsidRDefault="00B1723E" w:rsidP="00B1723E">
      <w:pPr>
        <w:pStyle w:val="BodyText"/>
      </w:pPr>
      <w:r w:rsidRPr="00030414">
        <w:rPr>
          <w:noProof/>
        </w:rPr>
        <w:drawing>
          <wp:inline distT="0" distB="0" distL="0" distR="0" wp14:anchorId="6B5EB15B" wp14:editId="2AC6EDA4">
            <wp:extent cx="5400675" cy="2667000"/>
            <wp:effectExtent l="0" t="0" r="9525" b="0"/>
            <wp:docPr id="21" name="Chart 21">
              <a:extLst xmlns:a="http://schemas.openxmlformats.org/drawingml/2006/main">
                <a:ext uri="{FF2B5EF4-FFF2-40B4-BE49-F238E27FC236}">
                  <a16:creationId xmlns:a16="http://schemas.microsoft.com/office/drawing/2014/main" id="{F3ED8BA9-837C-C250-9B60-06C678C83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5FB4FEE" w14:textId="77777777" w:rsidR="00B1723E" w:rsidRPr="00030414" w:rsidRDefault="00B1723E" w:rsidP="00B1723E">
      <w:pPr>
        <w:pStyle w:val="Source"/>
      </w:pPr>
      <w:r w:rsidRPr="00030414">
        <w:t>Avots: autoru aprēķins, balstoties uz KPVIS datiem</w:t>
      </w:r>
    </w:p>
    <w:p w14:paraId="15361EE0" w14:textId="77777777" w:rsidR="00B1723E" w:rsidRPr="00030414" w:rsidRDefault="00B1723E" w:rsidP="00B1723E">
      <w:pPr>
        <w:pStyle w:val="Caption"/>
        <w:jc w:val="both"/>
      </w:pPr>
      <w:r>
        <w:t xml:space="preserve">35. </w:t>
      </w:r>
      <w:r w:rsidRPr="00030414">
        <w:t xml:space="preserve">Attēls. Projekta vadības un projekta īstenošanas personāla atalgojuma izmaksas </w:t>
      </w:r>
      <w:r w:rsidRPr="00030414">
        <w:rPr>
          <w:i/>
          <w:iCs w:val="0"/>
        </w:rPr>
        <w:t>gadā</w:t>
      </w:r>
      <w:r w:rsidRPr="00030414">
        <w:t xml:space="preserve"> projektos ar attiecināmo izmaksu kopsummu zem 200 000EUR (katrai budžeta pozīcijai sava projektu secība) , EUR</w:t>
      </w:r>
    </w:p>
    <w:p w14:paraId="584B40CE" w14:textId="77777777" w:rsidR="00B1723E" w:rsidRPr="00030414" w:rsidRDefault="00B1723E" w:rsidP="00B1723E">
      <w:pPr>
        <w:pStyle w:val="BodyText"/>
      </w:pPr>
      <w:r w:rsidRPr="00030414">
        <w:rPr>
          <w:noProof/>
        </w:rPr>
        <mc:AlternateContent>
          <mc:Choice Requires="wps">
            <w:drawing>
              <wp:anchor distT="0" distB="0" distL="114300" distR="114300" simplePos="0" relativeHeight="251658248" behindDoc="0" locked="0" layoutInCell="1" allowOverlap="1" wp14:anchorId="2C97708A" wp14:editId="48C52E4E">
                <wp:simplePos x="0" y="0"/>
                <wp:positionH relativeFrom="column">
                  <wp:posOffset>612140</wp:posOffset>
                </wp:positionH>
                <wp:positionV relativeFrom="paragraph">
                  <wp:posOffset>1231900</wp:posOffset>
                </wp:positionV>
                <wp:extent cx="2697480" cy="342900"/>
                <wp:effectExtent l="0" t="0" r="26670" b="19050"/>
                <wp:wrapNone/>
                <wp:docPr id="52" name="Rectangle 52"/>
                <wp:cNvGraphicFramePr/>
                <a:graphic xmlns:a="http://schemas.openxmlformats.org/drawingml/2006/main">
                  <a:graphicData uri="http://schemas.microsoft.com/office/word/2010/wordprocessingShape">
                    <wps:wsp>
                      <wps:cNvSpPr/>
                      <wps:spPr>
                        <a:xfrm>
                          <a:off x="0" y="0"/>
                          <a:ext cx="2697480" cy="3429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08166DE">
              <v:rect id="Rectangle 52" style="position:absolute;margin-left:48.2pt;margin-top:97pt;width:212.4pt;height:27pt;z-index:2516664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002060" strokeweight="2pt" w14:anchorId="787AAA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7ZRfQIAAF8FAAAOAAAAZHJzL2Uyb0RvYy54bWysVE1v2zAMvQ/YfxB0X+1k6VdQpwhSZBhQ&#10;tMXaoWdFlmIDsqhRSpzs14+SHSdoix2G+SCLIvlIPpG6ud01hm0V+hpswUdnOWfKSihruy74z5fl&#10;lyvOfBC2FAasKvheeX47+/zppnVTNYYKTKmQEYj109YVvArBTbPMy0o1wp+BU5aUGrARgURcZyWK&#10;ltAbk43z/CJrAUuHIJX3dHrXKfks4WutZHjU2qvATMEpt5BWTOsqrtnsRkzXKFxVyz4N8Q9ZNKK2&#10;FHSAuhNBsA3W76CaWiJ40OFMQpOB1rVUqQaqZpS/qea5Ek6lWogc7waa/P+DlQ/bZ/eEREPr/NTT&#10;Nlax09jEP+XHdoms/UCW2gUm6XB8cX05uSJOJem+TsbXeWIzO3o79OGbgobFTcGRLiNxJLb3PlBE&#10;Mj2YxGAWlrUx6UKMjQceTF3GsyTgerUwyLYi3mQ+zi8O4U7MCDG6Zsda0i7sjYoYxv5QmtVlzD5l&#10;ktpMDbBCSmXDqFNVolRdtPOcvtgpBD94JCkBRmRNWQ7YPUBs4ffYHUxvH11V6tLBOf9bYp3z4JEi&#10;gw2Dc1NbwI8ADFXVR+7sDyR11ESWVlDun5AhdDPinVzWdG/3wocngTQUdNU06OGRFm2gLTj0O84q&#10;wN8fnUd76lXSctbSkBXc/9oIVJyZ75a6+Ho0mcSpTMLk/HJMAp5qVqcau2kWQLc/oifFybSN9sEc&#10;thqheaX3YB6jkkpYSbELLgMehEXohp9eFKnm82RGk+hEuLfPTkbwyGrsy5fdq0DXN2+gtn+Aw0CK&#10;6Zse7myjp4X5JoCuU4Mfee35pilOjdO/OPGZOJWT1fFdnP0BAAD//wMAUEsDBBQABgAIAAAAIQBF&#10;jkRE4AAAAAoBAAAPAAAAZHJzL2Rvd25yZXYueG1sTI/BTsMwDIbvSLxDZCRuLF1VxlaaTjBA4jax&#10;IcExbU2bkThVk62Fp8ec4Gj70+/vL9aTs+KEQzCeFMxnCQik2jeGWgWv+6erJYgQNTXaekIFXxhg&#10;XZ6fFTpv/EgveNrFVnAIhVwr6GLscylD3aHTYeZ7JL59+MHpyOPQymbQI4c7K9MkWUinDfGHTve4&#10;6bD+3B2dgpv778fahmp8fnjfbw8bY94OaJS6vJjubkFEnOIfDL/6rA4lO1X+SE0QVsFqkTHJ+1XG&#10;nRi4TucpiEpBmi0TkGUh/1cofwAAAP//AwBQSwECLQAUAAYACAAAACEAtoM4kv4AAADhAQAAEwAA&#10;AAAAAAAAAAAAAAAAAAAAW0NvbnRlbnRfVHlwZXNdLnhtbFBLAQItABQABgAIAAAAIQA4/SH/1gAA&#10;AJQBAAALAAAAAAAAAAAAAAAAAC8BAABfcmVscy8ucmVsc1BLAQItABQABgAIAAAAIQDg97ZRfQIA&#10;AF8FAAAOAAAAAAAAAAAAAAAAAC4CAABkcnMvZTJvRG9jLnhtbFBLAQItABQABgAIAAAAIQBFjkRE&#10;4AAAAAoBAAAPAAAAAAAAAAAAAAAAANcEAABkcnMvZG93bnJldi54bWxQSwUGAAAAAAQABADzAAAA&#10;5AUAAAAA&#10;"/>
            </w:pict>
          </mc:Fallback>
        </mc:AlternateContent>
      </w:r>
      <w:r w:rsidRPr="00030414">
        <w:rPr>
          <w:noProof/>
        </w:rPr>
        <mc:AlternateContent>
          <mc:Choice Requires="wps">
            <w:drawing>
              <wp:anchor distT="0" distB="0" distL="114300" distR="114300" simplePos="0" relativeHeight="251658247" behindDoc="0" locked="0" layoutInCell="1" allowOverlap="1" wp14:anchorId="4F8E4DD0" wp14:editId="214BF87C">
                <wp:simplePos x="0" y="0"/>
                <wp:positionH relativeFrom="column">
                  <wp:posOffset>3469640</wp:posOffset>
                </wp:positionH>
                <wp:positionV relativeFrom="paragraph">
                  <wp:posOffset>843280</wp:posOffset>
                </wp:positionV>
                <wp:extent cx="1272540" cy="342900"/>
                <wp:effectExtent l="0" t="0" r="22860" b="19050"/>
                <wp:wrapNone/>
                <wp:docPr id="42" name="Rectangle 42"/>
                <wp:cNvGraphicFramePr/>
                <a:graphic xmlns:a="http://schemas.openxmlformats.org/drawingml/2006/main">
                  <a:graphicData uri="http://schemas.microsoft.com/office/word/2010/wordprocessingShape">
                    <wps:wsp>
                      <wps:cNvSpPr/>
                      <wps:spPr>
                        <a:xfrm>
                          <a:off x="0" y="0"/>
                          <a:ext cx="1272540" cy="3429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0C058749">
              <v:rect id="Rectangle 42" style="position:absolute;margin-left:273.2pt;margin-top:66.4pt;width:100.2pt;height:27pt;z-index:2516654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2060" strokeweight="2pt" w14:anchorId="38C3C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SYfQIAAF8FAAAOAAAAZHJzL2Uyb0RvYy54bWysVMFu2zAMvQ/YPwi6r3a8tF2DOkXQosOA&#10;oi3aDj0rshQbkEWNUuJkXz9KdpygLXYY5oMsiuQj+UTq8mrbGrZR6BuwJZ+c5JwpK6Fq7KrkP19u&#10;v3zjzAdhK2HAqpLvlOdX88+fLjs3UwXUYCqFjECsn3Wu5HUIbpZlXtaqFf4EnLKk1ICtCCTiKqtQ&#10;dITemqzI87OsA6wcglTe0+lNr+TzhK+1kuFBa68CMyWn3EJaMa3LuGbzSzFboXB1I4c0xD9k0YrG&#10;UtAR6kYEwdbYvINqG4ngQYcTCW0GWjdSpRqomkn+pprnWjiVaiFyvBtp8v8PVt5vnt0jEg2d8zNP&#10;21jFVmMb/5Qf2yaydiNZahuYpMNJcV6cTolTSbqv0+IiT2xmB2+HPnxX0LK4KTnSZSSOxObOB4pI&#10;pnuTGMzCbWNMuhBj44EH01TxLAm4Wl4bZBsRbzIv8rN9uCMzQoyu2aGWtAs7oyKGsU9Ks6ai7IuU&#10;SWozNcIKKZUNk15Vi0r10U5z+mKnEPzokaQEGJE1ZTliDwCxhd9j9zCDfXRVqUtH5/xvifXOo0eK&#10;DDaMzm1jAT8CMFTVELm335PUUxNZWkK1e0SG0M+Id/K2oXu7Ez48CqShoKumQQ8PtGgDXclh2HFW&#10;A/7+6DzaU6+SlrOOhqzk/tdaoOLM/LDUxReTaeygkITp6XlBAh5rlscau26vgW5/Qk+Kk2kb7YPZ&#10;bzVC+0rvwSJGJZWwkmKXXAbcC9ehH356UaRaLJIZTaIT4c4+OxnBI6uxL1+2rwLd0LyB2v4e9gMp&#10;Zm96uLeNnhYW6wC6SQ1+4HXgm6Y4Nc7w4sRn4lhOVod3cf4HAAD//wMAUEsDBBQABgAIAAAAIQC2&#10;2qzA3gAAAAsBAAAPAAAAZHJzL2Rvd25yZXYueG1sTE9BTsMwELwj8QdrkbhRhxLSKo1TQQGJG6JF&#10;okcnWRIXex3FbhN4PcsJbjM7o9mZYj05K044BONJwfUsAYFU+8ZQq+Bt93S1BBGipkZbT6jgCwOs&#10;y/OzQueNH+kVT9vYCg6hkGsFXYx9LmWoO3Q6zHyPxNqHH5yOTIdWNoMeOdxZOU+STDptiD90usdN&#10;h/Xn9ugULO6/H2sbqvH5Yb97OWyMeT+gUeryYrpbgYg4xT8z/Nbn6lByp8ofqQnCKrhNs5StLNzM&#10;eQM7FmnGoOLLkoEsC/l/Q/kDAAD//wMAUEsBAi0AFAAGAAgAAAAhALaDOJL+AAAA4QEAABMAAAAA&#10;AAAAAAAAAAAAAAAAAFtDb250ZW50X1R5cGVzXS54bWxQSwECLQAUAAYACAAAACEAOP0h/9YAAACU&#10;AQAACwAAAAAAAAAAAAAAAAAvAQAAX3JlbHMvLnJlbHNQSwECLQAUAAYACAAAACEADlJEmH0CAABf&#10;BQAADgAAAAAAAAAAAAAAAAAuAgAAZHJzL2Uyb0RvYy54bWxQSwECLQAUAAYACAAAACEAttqswN4A&#10;AAALAQAADwAAAAAAAAAAAAAAAADXBAAAZHJzL2Rvd25yZXYueG1sUEsFBgAAAAAEAAQA8wAAAOIF&#10;AAAAAA==&#10;"/>
            </w:pict>
          </mc:Fallback>
        </mc:AlternateContent>
      </w:r>
      <w:r w:rsidRPr="00030414">
        <w:rPr>
          <w:noProof/>
        </w:rPr>
        <w:drawing>
          <wp:inline distT="0" distB="0" distL="0" distR="0" wp14:anchorId="7A88714E" wp14:editId="5F6FA962">
            <wp:extent cx="5400675" cy="2484120"/>
            <wp:effectExtent l="0" t="0" r="9525" b="11430"/>
            <wp:docPr id="31" name="Chart 31">
              <a:extLst xmlns:a="http://schemas.openxmlformats.org/drawingml/2006/main">
                <a:ext uri="{FF2B5EF4-FFF2-40B4-BE49-F238E27FC236}">
                  <a16:creationId xmlns:a16="http://schemas.microsoft.com/office/drawing/2014/main" id="{619DEC27-77F6-4D13-894A-E01AE038C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01F8F9" w14:textId="77777777" w:rsidR="00B1723E" w:rsidRPr="00030414" w:rsidRDefault="00B1723E" w:rsidP="00B1723E">
      <w:pPr>
        <w:pStyle w:val="Source"/>
      </w:pPr>
      <w:r w:rsidRPr="00030414">
        <w:t>Avots: autoru aprēķins, balstoties uz KPVIS datiem</w:t>
      </w:r>
    </w:p>
    <w:p w14:paraId="18B95601" w14:textId="77777777" w:rsidR="00B1723E" w:rsidRPr="00030414" w:rsidRDefault="00B1723E" w:rsidP="00B1723E">
      <w:pPr>
        <w:pStyle w:val="BodyText"/>
        <w:keepNext/>
      </w:pPr>
      <w:r w:rsidRPr="00030414">
        <w:lastRenderedPageBreak/>
        <w:t>Abos attēlos novērojams, ka pastāv potenciālas projektu grupas ar līdzīgām izmaksu summām:</w:t>
      </w:r>
    </w:p>
    <w:p w14:paraId="19252D45" w14:textId="77777777" w:rsidR="00B1723E" w:rsidRPr="00030414" w:rsidRDefault="00B1723E" w:rsidP="00B1723E">
      <w:pPr>
        <w:pStyle w:val="BodyText"/>
        <w:keepNext/>
        <w:numPr>
          <w:ilvl w:val="0"/>
          <w:numId w:val="101"/>
        </w:numPr>
      </w:pPr>
      <w:r>
        <w:t>V</w:t>
      </w:r>
      <w:r w:rsidRPr="00030414">
        <w:t>iszemāko izmaksu apgabalā;</w:t>
      </w:r>
    </w:p>
    <w:p w14:paraId="42467FCA" w14:textId="77777777" w:rsidR="00B1723E" w:rsidRPr="00030414" w:rsidRDefault="00B1723E" w:rsidP="00B1723E">
      <w:pPr>
        <w:pStyle w:val="BodyText"/>
        <w:numPr>
          <w:ilvl w:val="0"/>
          <w:numId w:val="101"/>
        </w:numPr>
      </w:pPr>
      <w:r>
        <w:t>A</w:t>
      </w:r>
      <w:r w:rsidRPr="00030414">
        <w:t>pgabalā, kur projekta vadības un īstenošanas personāla atalgojuma izmaksas veido 40 000- 50 000 EUR.</w:t>
      </w:r>
    </w:p>
    <w:p w14:paraId="25A14C6A" w14:textId="77777777" w:rsidR="00B1723E" w:rsidRPr="00030414" w:rsidRDefault="00B1723E" w:rsidP="00B1723E">
      <w:pPr>
        <w:pStyle w:val="BodyText"/>
      </w:pPr>
      <w:r w:rsidRPr="00030414">
        <w:t>Analoģiski vērtēta izmaksu īpatsvara dinamika.</w:t>
      </w:r>
    </w:p>
    <w:p w14:paraId="37FD44CB" w14:textId="40702E38" w:rsidR="00B1723E" w:rsidRPr="00030414" w:rsidRDefault="00B1723E" w:rsidP="00B1723E">
      <w:pPr>
        <w:pStyle w:val="Caption"/>
        <w:jc w:val="both"/>
      </w:pPr>
      <w:r>
        <w:t>36</w:t>
      </w:r>
      <w:r w:rsidRPr="00030414">
        <w:t>. Attēls. Projekta vadības un projekta īstenošanas personāla atalgojuma izmaksu īpatsvars no visām attiecināmajām izmaksām projektos ar attiecināmo izmaksu kopsummu zem 200 000</w:t>
      </w:r>
      <w:r w:rsidR="00BA12A1">
        <w:t xml:space="preserve"> </w:t>
      </w:r>
      <w:r w:rsidRPr="00030414">
        <w:t>EUR (katrai budžeta pozīcijai sava projektu secība) , EUR</w:t>
      </w:r>
    </w:p>
    <w:p w14:paraId="0A44E1C3" w14:textId="77777777" w:rsidR="00B1723E" w:rsidRPr="00030414" w:rsidRDefault="00B1723E" w:rsidP="00B1723E">
      <w:pPr>
        <w:pStyle w:val="BodyText"/>
      </w:pPr>
      <w:r w:rsidRPr="00030414">
        <w:rPr>
          <w:noProof/>
        </w:rPr>
        <w:drawing>
          <wp:inline distT="0" distB="0" distL="0" distR="0" wp14:anchorId="59C1EBBE" wp14:editId="7F7DBB60">
            <wp:extent cx="5400675" cy="2590800"/>
            <wp:effectExtent l="0" t="0" r="9525" b="0"/>
            <wp:docPr id="69" name="Chart 69">
              <a:extLst xmlns:a="http://schemas.openxmlformats.org/drawingml/2006/main">
                <a:ext uri="{FF2B5EF4-FFF2-40B4-BE49-F238E27FC236}">
                  <a16:creationId xmlns:a16="http://schemas.microsoft.com/office/drawing/2014/main" id="{1069E406-4832-3CDA-5C9D-F6219041C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F95AA4B" w14:textId="77777777" w:rsidR="00B1723E" w:rsidRPr="00030414" w:rsidRDefault="00B1723E" w:rsidP="00B1723E">
      <w:pPr>
        <w:pStyle w:val="Source"/>
      </w:pPr>
      <w:r w:rsidRPr="00030414">
        <w:t>Avots: autoru aprēķins, balstoties uz KPVIS datiem</w:t>
      </w:r>
    </w:p>
    <w:p w14:paraId="7BB2B86A" w14:textId="77777777" w:rsidR="00B1723E" w:rsidRPr="00030414" w:rsidRDefault="00B1723E" w:rsidP="00B1723E">
      <w:pPr>
        <w:pStyle w:val="BodyText"/>
      </w:pPr>
      <w:r w:rsidRPr="00030414">
        <w:t>Arī šādā griezumā novērojami divi homogēni apgabali – zemo izmaksu apgabals un projekti, kur projekta vadības un īstenošanas personāla atalgojuma izmaksu īpatsvars veido ap 70% no kopējām projekta attiecināmajām izmaksām.</w:t>
      </w:r>
    </w:p>
    <w:p w14:paraId="1259AB0E" w14:textId="77777777" w:rsidR="00B1723E" w:rsidRPr="00030414" w:rsidRDefault="00B1723E" w:rsidP="00B1723E">
      <w:pPr>
        <w:pStyle w:val="BodyText"/>
      </w:pPr>
      <w:r w:rsidRPr="00030414">
        <w:t>Lai labāk izprastu projektu struktūru, zemāk attēlā dati sakārtoti precīzi pa projektiem – katram projektam norādīta to konkrētās projekta vadības un projekta īstenošanas personāla atalgojuma likmes.</w:t>
      </w:r>
    </w:p>
    <w:p w14:paraId="1503E4F9" w14:textId="77777777" w:rsidR="00B1723E" w:rsidRPr="00030414" w:rsidRDefault="00B1723E" w:rsidP="00B1723E">
      <w:pPr>
        <w:pStyle w:val="BodyText"/>
      </w:pPr>
    </w:p>
    <w:p w14:paraId="5173D05D" w14:textId="77777777" w:rsidR="00B1723E" w:rsidRPr="00030414" w:rsidRDefault="00B1723E" w:rsidP="00B1723E">
      <w:pPr>
        <w:pStyle w:val="BodyText"/>
      </w:pPr>
    </w:p>
    <w:p w14:paraId="630D6A8E" w14:textId="77777777" w:rsidR="00B1723E" w:rsidRPr="00030414" w:rsidRDefault="00B1723E" w:rsidP="00B1723E">
      <w:pPr>
        <w:pStyle w:val="BodyText"/>
      </w:pPr>
    </w:p>
    <w:p w14:paraId="14BDC392" w14:textId="77777777" w:rsidR="00B1723E" w:rsidRPr="00030414" w:rsidRDefault="00B1723E" w:rsidP="00B1723E">
      <w:pPr>
        <w:pStyle w:val="BodyText"/>
      </w:pPr>
    </w:p>
    <w:p w14:paraId="4F0486CA" w14:textId="77777777" w:rsidR="00B1723E" w:rsidRPr="00030414" w:rsidRDefault="00B1723E" w:rsidP="00B1723E">
      <w:pPr>
        <w:pStyle w:val="Caption"/>
        <w:jc w:val="both"/>
      </w:pPr>
      <w:r>
        <w:lastRenderedPageBreak/>
        <w:t>37</w:t>
      </w:r>
      <w:r w:rsidRPr="00030414">
        <w:t>. Attēls. Projekta vadības un īstenošanas personāla atalgojuma izmaksu īpatsvars projektos zem 200 000 EUR (precīzi pa projektiem), % no kopējām attiecināmajām izmaksām</w:t>
      </w:r>
    </w:p>
    <w:p w14:paraId="7BB3C98C" w14:textId="77777777" w:rsidR="00B1723E" w:rsidRPr="00030414" w:rsidRDefault="00B1723E" w:rsidP="00B1723E">
      <w:pPr>
        <w:pStyle w:val="BodyText"/>
      </w:pPr>
      <w:r w:rsidRPr="00030414">
        <w:rPr>
          <w:noProof/>
        </w:rPr>
        <w:drawing>
          <wp:inline distT="0" distB="0" distL="0" distR="0" wp14:anchorId="158A4C89" wp14:editId="75A6E494">
            <wp:extent cx="5400675" cy="3108960"/>
            <wp:effectExtent l="0" t="0" r="9525" b="15240"/>
            <wp:docPr id="70" name="Chart 70">
              <a:extLst xmlns:a="http://schemas.openxmlformats.org/drawingml/2006/main">
                <a:ext uri="{FF2B5EF4-FFF2-40B4-BE49-F238E27FC236}">
                  <a16:creationId xmlns:a16="http://schemas.microsoft.com/office/drawing/2014/main" id="{D2116192-CCC0-FB7F-CABE-1423E9A17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B47FBB7" w14:textId="77777777" w:rsidR="00B1723E" w:rsidRPr="00030414" w:rsidRDefault="00B1723E" w:rsidP="00B1723E">
      <w:pPr>
        <w:pStyle w:val="Source"/>
      </w:pPr>
      <w:r w:rsidRPr="00030414">
        <w:t>Avots: autoru aprēķins, balstoties uz KPVIS datiem</w:t>
      </w:r>
    </w:p>
    <w:p w14:paraId="53907F0F" w14:textId="77777777" w:rsidR="00B1723E" w:rsidRPr="00030414" w:rsidRDefault="00B1723E" w:rsidP="00B1723E">
      <w:pPr>
        <w:pStyle w:val="BodyText"/>
      </w:pPr>
      <w:r w:rsidRPr="00030414">
        <w:t>Rezultāti rāda, ka projekta vadības un īstenošanas personāla atalgojuma sadalījums projektos, kur abu summa ir homogēna, būtiski svārstās. Šis piemērs norāda uz risku, ka pie noteikta kopējā personāla atalgojuma izmaksu apjoma projekta īstenotāji elastīgi sadala izmaksas starp projekta vadības un īstenošanas budžeta pozīcijām. Tādēļ drošāk būtu piemērot kopējo personāla atalgojuma atlīdzības VIZ likmi, nevis dalīt atsevišķi projekta vadībai un īstenošanas personāla atalgojuma atlīdzībai.</w:t>
      </w:r>
    </w:p>
    <w:p w14:paraId="69674BA5" w14:textId="77777777" w:rsidR="00B1723E" w:rsidRPr="00030414" w:rsidRDefault="00B1723E" w:rsidP="00B1723E">
      <w:pPr>
        <w:pStyle w:val="BodyText"/>
      </w:pPr>
      <w:r>
        <w:t xml:space="preserve">Padziļināti vērtējot homogēnos apgabalus secināms, ka 70% līmenī projektu kopu veido faktiski tikai SAMP 9.2.2.3. Sabiedrībā balstītu sociālo pakalpojumu sniegšana. </w:t>
      </w:r>
      <w:r w:rsidRPr="00030414">
        <w:t>Zemās likmes homogēnajā apgabalā būtiski dominē projekti no SAMP 9.2.4.2 Pasākumi vietējās sabiedrības veselības veicināšanai un slimību profilaksei, bet tas ir izskaidrojams ar VIZ piemērošanu 2014.-2020.g. periodā.</w:t>
      </w:r>
    </w:p>
    <w:p w14:paraId="3ACDFA0B" w14:textId="77777777" w:rsidR="00B1723E" w:rsidRPr="00030414" w:rsidRDefault="00B1723E" w:rsidP="00B1723E">
      <w:pPr>
        <w:pStyle w:val="BodyText"/>
      </w:pPr>
      <w:r>
        <w:t>Šiem abiem SAMP būtu lietderīgi attīstīt VIZ metodikas AI līmenī, bet nebūtu lietderīgi ietvert “viena SAMP” likmes horizontālajā metodikā. Tādēļ atsevišķi analizēta atlikusī projektu kopa, no kuras izņemti abu minēto SAMP projekti.</w:t>
      </w:r>
    </w:p>
    <w:p w14:paraId="0AFE5091" w14:textId="77777777" w:rsidR="00B1723E" w:rsidRPr="00030414" w:rsidRDefault="00B1723E" w:rsidP="00B1723E">
      <w:pPr>
        <w:pStyle w:val="Caption"/>
        <w:jc w:val="both"/>
      </w:pPr>
      <w:r>
        <w:lastRenderedPageBreak/>
        <w:t>38</w:t>
      </w:r>
      <w:r w:rsidRPr="00030414">
        <w:t>. Attēls. Projekta vadības un īstenošanas personāla atalgojuma izmaksu īpatsvars projektos zem 200 000 EUR (precīzi pa projektiem, bez SAMP 9.2.4.2. un 9.2.2.3.), % no kopējām attiecināmajām izmaksām</w:t>
      </w:r>
    </w:p>
    <w:p w14:paraId="5965729D" w14:textId="77777777" w:rsidR="00B1723E" w:rsidRPr="00030414" w:rsidRDefault="00B1723E" w:rsidP="00B1723E">
      <w:pPr>
        <w:pStyle w:val="BodyText"/>
      </w:pPr>
      <w:r w:rsidRPr="00030414">
        <w:rPr>
          <w:noProof/>
        </w:rPr>
        <w:drawing>
          <wp:inline distT="0" distB="0" distL="0" distR="0" wp14:anchorId="1E9C068A" wp14:editId="62B3B0E0">
            <wp:extent cx="5400675" cy="3093720"/>
            <wp:effectExtent l="0" t="0" r="9525" b="11430"/>
            <wp:docPr id="77" name="Chart 77">
              <a:extLst xmlns:a="http://schemas.openxmlformats.org/drawingml/2006/main">
                <a:ext uri="{FF2B5EF4-FFF2-40B4-BE49-F238E27FC236}">
                  <a16:creationId xmlns:a16="http://schemas.microsoft.com/office/drawing/2014/main" id="{21DF4883-ABDC-485A-8102-6CE9EAC14C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3EAC3C2" w14:textId="77777777" w:rsidR="00B1723E" w:rsidRPr="00030414" w:rsidRDefault="00B1723E" w:rsidP="00B1723E">
      <w:pPr>
        <w:pStyle w:val="Source"/>
      </w:pPr>
      <w:r w:rsidRPr="00030414">
        <w:t>Avots: autoru aprēķins, balstoties uz KPVIS datiem</w:t>
      </w:r>
    </w:p>
    <w:p w14:paraId="0064B156" w14:textId="77777777" w:rsidR="00B1723E" w:rsidRPr="00030414" w:rsidRDefault="00B1723E" w:rsidP="00B1723E">
      <w:pPr>
        <w:pStyle w:val="BodyText"/>
      </w:pPr>
      <w:r w:rsidRPr="00030414">
        <w:t>Izvērtējot atlikušos projektus izdalāmas trīs potenciālās projektu kopas, kur būtu pamatojums piemērot VIZ:</w:t>
      </w:r>
    </w:p>
    <w:p w14:paraId="31F3EB23" w14:textId="77777777" w:rsidR="00B1723E" w:rsidRPr="00030414" w:rsidRDefault="00B1723E" w:rsidP="00B1723E">
      <w:pPr>
        <w:pStyle w:val="BodyText"/>
        <w:numPr>
          <w:ilvl w:val="0"/>
          <w:numId w:val="102"/>
        </w:numPr>
      </w:pPr>
      <w:r>
        <w:t>K</w:t>
      </w:r>
      <w:r w:rsidRPr="00030414">
        <w:t>opā kur izmaksu īpatsvars ir ap 70%, vairumu (80%) veido SAMP 1.1.1.5. projekti;</w:t>
      </w:r>
    </w:p>
    <w:p w14:paraId="75906EB6" w14:textId="77777777" w:rsidR="00B1723E" w:rsidRPr="00030414" w:rsidRDefault="00B1723E" w:rsidP="00B1723E">
      <w:pPr>
        <w:pStyle w:val="BodyText"/>
        <w:numPr>
          <w:ilvl w:val="0"/>
          <w:numId w:val="102"/>
        </w:numPr>
      </w:pPr>
      <w:r>
        <w:t>K</w:t>
      </w:r>
      <w:r w:rsidRPr="00030414">
        <w:t>opu līdz 10% veido dažādi projekti no 4. prioritātes un tos var raksturot kā vides un klimata ietekmes samazināšanas (energoefektivitātes) projektus;</w:t>
      </w:r>
    </w:p>
    <w:p w14:paraId="40F431E8" w14:textId="77777777" w:rsidR="00B1723E" w:rsidRPr="00030414" w:rsidRDefault="00B1723E" w:rsidP="00B1723E">
      <w:pPr>
        <w:pStyle w:val="BodyText"/>
        <w:numPr>
          <w:ilvl w:val="0"/>
          <w:numId w:val="102"/>
        </w:numPr>
      </w:pPr>
      <w:r>
        <w:t>A</w:t>
      </w:r>
      <w:r w:rsidRPr="00030414">
        <w:t>tlikušajai “vidus kopai” homogēnākais rādītājs ir projekta vadības personāla atalgojuma izmaksas.</w:t>
      </w:r>
    </w:p>
    <w:p w14:paraId="732B596F" w14:textId="544592A2" w:rsidR="00B1723E" w:rsidRPr="00030414" w:rsidRDefault="00B1723E" w:rsidP="00B1723E">
      <w:pPr>
        <w:pStyle w:val="BodyText"/>
      </w:pPr>
      <w:r>
        <w:t>Pirmajā kopā, kur izmaksu īpatsvars ir ap 70%, SAMP 1.1.1.5. būtu ieteicams veidot atsevišķu VIZ metodiku, nevis ietvert horizontālajā</w:t>
      </w:r>
      <w:r w:rsidR="00E66B1F">
        <w:t xml:space="preserve">, jo šī SAMP projektu </w:t>
      </w:r>
      <w:r w:rsidR="00C11F65">
        <w:t xml:space="preserve">attiecīgo </w:t>
      </w:r>
      <w:r w:rsidR="00E66B1F">
        <w:t>faktisk</w:t>
      </w:r>
      <w:r w:rsidR="00C11F65">
        <w:t xml:space="preserve">o izmaksu īpatsvars būtiski atšķiras no citiem </w:t>
      </w:r>
      <w:r w:rsidR="0001543A">
        <w:t>SAMP ar līdzīgām pazīmēm</w:t>
      </w:r>
      <w:r>
        <w:t>.</w:t>
      </w:r>
    </w:p>
    <w:p w14:paraId="6112F474" w14:textId="77777777" w:rsidR="00B1723E" w:rsidRPr="00030414" w:rsidRDefault="00B1723E" w:rsidP="00B1723E">
      <w:pPr>
        <w:pStyle w:val="BodyText"/>
      </w:pPr>
      <w:r w:rsidRPr="00030414">
        <w:t>Otrā kopa precīzi sakrīt ar apakšgrupu “zem 200 000 EUR” infrastruktūras projektu kopā, kur VIZ risinājums jau tiek piedāvāts.</w:t>
      </w:r>
    </w:p>
    <w:p w14:paraId="2F38ED2B" w14:textId="77777777" w:rsidR="00B1723E" w:rsidRPr="00030414" w:rsidRDefault="00B1723E" w:rsidP="00B1723E">
      <w:pPr>
        <w:pStyle w:val="BodyText"/>
      </w:pPr>
      <w:r w:rsidRPr="00030414">
        <w:t>Trešo “vidus kopu” veido projekti no SAMP 8.2.1, 8.3.1, 8.2.2, 8.2.3. un tos var raksturot kā izglītības sistēmas stiprināšanas un attīstības projekti.</w:t>
      </w:r>
    </w:p>
    <w:p w14:paraId="35EF5B18" w14:textId="77777777" w:rsidR="00B1723E" w:rsidRPr="00030414" w:rsidRDefault="00B1723E" w:rsidP="00B1723E">
      <w:pPr>
        <w:pStyle w:val="BodyText"/>
      </w:pPr>
      <w:r w:rsidRPr="00030414">
        <w:lastRenderedPageBreak/>
        <w:t>3 no 21 projekta vadības personāla atalgojuma izmaksas bija nulle. Divos no tiem projekta vadības un īstenošanas personāla atalgojuma kopējo izmaksu īpatsvars atbilst kopas vidējam rādītājam, tādēļ ir pamats uzskatīt, ka projekta vadības personāla atalgojuma aktivitātes ietvertas projekta īstenošanas personāla atalgojuma budžeta pozīcijā. Vienā no trijiem projektiem bija maksimālais projekta īstenošanas personāla atalgojuma īpatsvars (97%) visā kopā, divreiz pārsniedzot vidējo vērtību. Visi trīs projekti izņemti no izlases kopas VIZ pamatojuma aprēķiniem.</w:t>
      </w:r>
    </w:p>
    <w:p w14:paraId="3A8684B5" w14:textId="77777777" w:rsidR="00B1723E" w:rsidRPr="00030414" w:rsidRDefault="00B1723E" w:rsidP="00B1723E">
      <w:pPr>
        <w:pStyle w:val="BodyText"/>
      </w:pPr>
      <w:r>
        <w:t>Potenciāls VIZ piemērošanai</w:t>
      </w:r>
      <w:r w:rsidRPr="00030414">
        <w:t xml:space="preserve"> ša</w:t>
      </w:r>
      <w:r>
        <w:t>jā</w:t>
      </w:r>
      <w:r w:rsidRPr="00030414">
        <w:t xml:space="preserve"> kop</w:t>
      </w:r>
      <w:r>
        <w:t>ā</w:t>
      </w:r>
      <w:r w:rsidRPr="00030414">
        <w:t xml:space="preserve"> ir sekojoš</w:t>
      </w:r>
      <w:r>
        <w:t>s</w:t>
      </w:r>
      <w:r w:rsidRPr="00030414">
        <w:t>:</w:t>
      </w:r>
    </w:p>
    <w:p w14:paraId="559DD730" w14:textId="77777777" w:rsidR="00B1723E" w:rsidRPr="00030414" w:rsidRDefault="00B1723E" w:rsidP="00B1723E">
      <w:pPr>
        <w:pStyle w:val="Caption"/>
        <w:jc w:val="both"/>
      </w:pPr>
      <w:r w:rsidRPr="00030414">
        <w:t>3</w:t>
      </w:r>
      <w:r>
        <w:t>8</w:t>
      </w:r>
      <w:r w:rsidRPr="00030414">
        <w:t xml:space="preserve">. Tabula. </w:t>
      </w:r>
      <w:r>
        <w:t>P</w:t>
      </w:r>
      <w:r w:rsidRPr="00030414">
        <w:t>rojekta vadības personāla atalgojuma izmaks</w:t>
      </w:r>
      <w:r>
        <w:t xml:space="preserve">u īpatsvars </w:t>
      </w:r>
      <w:r w:rsidRPr="00030414">
        <w:t>no kopējām attiecināmajām izmaksām bez personāla atalgojuma izmaksām</w:t>
      </w:r>
      <w:r w:rsidRPr="00030414" w:rsidDel="00314B8A">
        <w:t xml:space="preserve"> </w:t>
      </w:r>
      <w:r w:rsidRPr="00030414">
        <w:t xml:space="preserve">izglītības sistēmas stiprināšanas un attīstības projektos zem 200 000 EUR, % </w:t>
      </w:r>
    </w:p>
    <w:tbl>
      <w:tblPr>
        <w:tblStyle w:val="PlainTable2"/>
        <w:tblW w:w="8272" w:type="dxa"/>
        <w:tblLook w:val="04A0" w:firstRow="1" w:lastRow="0" w:firstColumn="1" w:lastColumn="0" w:noHBand="0" w:noVBand="1"/>
      </w:tblPr>
      <w:tblGrid>
        <w:gridCol w:w="6912"/>
        <w:gridCol w:w="1360"/>
      </w:tblGrid>
      <w:tr w:rsidR="00B1723E" w:rsidRPr="00030414" w14:paraId="7E07F2F0" w14:textId="77777777" w:rsidTr="00326BF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912" w:type="dxa"/>
            <w:noWrap/>
            <w:hideMark/>
          </w:tcPr>
          <w:p w14:paraId="23553890" w14:textId="2AA66A75" w:rsidR="00B1723E" w:rsidRPr="00030414" w:rsidRDefault="00B1723E" w:rsidP="00326BF8">
            <w:pPr>
              <w:rPr>
                <w:rFonts w:ascii="Arial" w:hAnsi="Arial" w:cs="Arial"/>
                <w:color w:val="000000"/>
                <w:sz w:val="20"/>
                <w:szCs w:val="20"/>
                <w:lang w:eastAsia="en-GB"/>
              </w:rPr>
            </w:pPr>
            <w:r w:rsidRPr="00030414">
              <w:rPr>
                <w:rFonts w:ascii="Arial" w:hAnsi="Arial" w:cs="Arial"/>
                <w:color w:val="000000"/>
                <w:sz w:val="20"/>
                <w:szCs w:val="20"/>
                <w:lang w:eastAsia="en-GB"/>
              </w:rPr>
              <w:t>Projekta vadības personāla atalgojuma īpatsvars no</w:t>
            </w:r>
            <w:r w:rsidR="005C441D">
              <w:rPr>
                <w:rFonts w:ascii="Arial" w:hAnsi="Arial" w:cs="Arial"/>
                <w:color w:val="000000"/>
                <w:sz w:val="20"/>
                <w:szCs w:val="20"/>
                <w:lang w:eastAsia="en-GB"/>
              </w:rPr>
              <w:t xml:space="preserve"> </w:t>
            </w:r>
            <w:r w:rsidR="005C441D">
              <w:t>attiecināmajām</w:t>
            </w:r>
            <w:r w:rsidRPr="00030414">
              <w:rPr>
                <w:rFonts w:ascii="Arial" w:hAnsi="Arial" w:cs="Arial"/>
                <w:color w:val="000000"/>
                <w:sz w:val="20"/>
                <w:szCs w:val="20"/>
                <w:lang w:eastAsia="en-GB"/>
              </w:rPr>
              <w:t xml:space="preserve"> tiešajām izmaksām bez projekta vadības per</w:t>
            </w:r>
            <w:r>
              <w:rPr>
                <w:rFonts w:ascii="Arial" w:hAnsi="Arial" w:cs="Arial"/>
                <w:color w:val="000000"/>
                <w:sz w:val="20"/>
                <w:szCs w:val="20"/>
                <w:lang w:eastAsia="en-GB"/>
              </w:rPr>
              <w:t>s</w:t>
            </w:r>
            <w:r w:rsidRPr="00030414">
              <w:rPr>
                <w:rFonts w:ascii="Arial" w:hAnsi="Arial" w:cs="Arial"/>
                <w:color w:val="000000"/>
                <w:sz w:val="20"/>
                <w:szCs w:val="20"/>
                <w:lang w:eastAsia="en-GB"/>
              </w:rPr>
              <w:t>onāla izmaksām</w:t>
            </w:r>
          </w:p>
        </w:tc>
        <w:tc>
          <w:tcPr>
            <w:tcW w:w="1360" w:type="dxa"/>
            <w:noWrap/>
            <w:hideMark/>
          </w:tcPr>
          <w:p w14:paraId="1767A3E9" w14:textId="77777777" w:rsidR="00B1723E" w:rsidRPr="00030414" w:rsidRDefault="00B1723E" w:rsidP="00326BF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t>28%</w:t>
            </w:r>
          </w:p>
        </w:tc>
      </w:tr>
      <w:tr w:rsidR="00B1723E" w:rsidRPr="00030414" w14:paraId="28064DE9" w14:textId="77777777" w:rsidTr="00326B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912" w:type="dxa"/>
            <w:noWrap/>
            <w:hideMark/>
          </w:tcPr>
          <w:p w14:paraId="11FFE477" w14:textId="77777777" w:rsidR="00B1723E" w:rsidRPr="00030414" w:rsidRDefault="00B1723E" w:rsidP="00326BF8">
            <w:pPr>
              <w:rPr>
                <w:rFonts w:ascii="Arial" w:hAnsi="Arial" w:cs="Arial"/>
                <w:color w:val="000000"/>
                <w:sz w:val="20"/>
                <w:szCs w:val="20"/>
                <w:lang w:val="en-GB" w:eastAsia="en-GB"/>
              </w:rPr>
            </w:pPr>
            <w:proofErr w:type="spellStart"/>
            <w:r w:rsidRPr="00030414">
              <w:rPr>
                <w:rFonts w:ascii="Arial" w:hAnsi="Arial" w:cs="Arial"/>
                <w:color w:val="000000"/>
                <w:sz w:val="20"/>
                <w:szCs w:val="20"/>
                <w:lang w:val="en-GB" w:eastAsia="en-GB"/>
              </w:rPr>
              <w:t>Standartnovirze</w:t>
            </w:r>
            <w:proofErr w:type="spellEnd"/>
            <w:r w:rsidRPr="00030414">
              <w:rPr>
                <w:rFonts w:ascii="Arial" w:hAnsi="Arial" w:cs="Arial"/>
                <w:color w:val="000000"/>
                <w:sz w:val="20"/>
                <w:szCs w:val="20"/>
                <w:lang w:val="en-GB" w:eastAsia="en-GB"/>
              </w:rPr>
              <w:t>, %</w:t>
            </w:r>
          </w:p>
        </w:tc>
        <w:tc>
          <w:tcPr>
            <w:tcW w:w="1360" w:type="dxa"/>
            <w:noWrap/>
            <w:hideMark/>
          </w:tcPr>
          <w:p w14:paraId="20EC65B3" w14:textId="77777777" w:rsidR="00B1723E" w:rsidRPr="00030414" w:rsidRDefault="00B1723E" w:rsidP="00326BF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GB"/>
              </w:rPr>
            </w:pPr>
            <w:r w:rsidRPr="00030414">
              <w:t>50%</w:t>
            </w:r>
          </w:p>
        </w:tc>
      </w:tr>
      <w:tr w:rsidR="00B1723E" w:rsidRPr="00030414" w14:paraId="1F1DC5C0" w14:textId="77777777" w:rsidTr="00326BF8">
        <w:trPr>
          <w:trHeight w:val="264"/>
        </w:trPr>
        <w:tc>
          <w:tcPr>
            <w:cnfStyle w:val="001000000000" w:firstRow="0" w:lastRow="0" w:firstColumn="1" w:lastColumn="0" w:oddVBand="0" w:evenVBand="0" w:oddHBand="0" w:evenHBand="0" w:firstRowFirstColumn="0" w:firstRowLastColumn="0" w:lastRowFirstColumn="0" w:lastRowLastColumn="0"/>
            <w:tcW w:w="6912" w:type="dxa"/>
            <w:noWrap/>
            <w:hideMark/>
          </w:tcPr>
          <w:p w14:paraId="14E79ADF" w14:textId="77777777" w:rsidR="00B1723E" w:rsidRPr="00030414" w:rsidRDefault="00B1723E" w:rsidP="00326BF8">
            <w:pPr>
              <w:rPr>
                <w:rFonts w:ascii="Arial" w:hAnsi="Arial" w:cs="Arial"/>
                <w:color w:val="000000"/>
                <w:sz w:val="20"/>
                <w:szCs w:val="20"/>
                <w:lang w:val="en-GB" w:eastAsia="en-GB"/>
              </w:rPr>
            </w:pPr>
            <w:r w:rsidRPr="00030414">
              <w:rPr>
                <w:rFonts w:ascii="Arial" w:hAnsi="Arial" w:cs="Arial"/>
                <w:color w:val="000000"/>
                <w:sz w:val="20"/>
                <w:szCs w:val="20"/>
                <w:lang w:val="en-GB" w:eastAsia="en-GB"/>
              </w:rPr>
              <w:t>Min</w:t>
            </w:r>
          </w:p>
        </w:tc>
        <w:tc>
          <w:tcPr>
            <w:tcW w:w="1360" w:type="dxa"/>
            <w:noWrap/>
            <w:hideMark/>
          </w:tcPr>
          <w:p w14:paraId="142D0B78" w14:textId="77777777" w:rsidR="00B1723E" w:rsidRPr="00030414" w:rsidRDefault="00B1723E" w:rsidP="00326BF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n-GB" w:eastAsia="en-GB"/>
              </w:rPr>
            </w:pPr>
            <w:r w:rsidRPr="00030414">
              <w:t>11%</w:t>
            </w:r>
          </w:p>
        </w:tc>
      </w:tr>
      <w:tr w:rsidR="00B1723E" w:rsidRPr="00030414" w14:paraId="04C8B208" w14:textId="77777777" w:rsidTr="00326BF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912" w:type="dxa"/>
            <w:noWrap/>
            <w:hideMark/>
          </w:tcPr>
          <w:p w14:paraId="54381158" w14:textId="77777777" w:rsidR="00B1723E" w:rsidRPr="00030414" w:rsidRDefault="00B1723E" w:rsidP="00326BF8">
            <w:pPr>
              <w:rPr>
                <w:rFonts w:ascii="Arial" w:hAnsi="Arial" w:cs="Arial"/>
                <w:color w:val="000000"/>
                <w:sz w:val="20"/>
                <w:szCs w:val="20"/>
                <w:lang w:val="en-GB" w:eastAsia="en-GB"/>
              </w:rPr>
            </w:pPr>
            <w:r w:rsidRPr="00030414">
              <w:rPr>
                <w:rFonts w:ascii="Arial" w:hAnsi="Arial" w:cs="Arial"/>
                <w:color w:val="000000"/>
                <w:sz w:val="20"/>
                <w:szCs w:val="20"/>
                <w:lang w:val="en-GB" w:eastAsia="en-GB"/>
              </w:rPr>
              <w:t>Max</w:t>
            </w:r>
          </w:p>
        </w:tc>
        <w:tc>
          <w:tcPr>
            <w:tcW w:w="1360" w:type="dxa"/>
            <w:noWrap/>
            <w:hideMark/>
          </w:tcPr>
          <w:p w14:paraId="05FE3876" w14:textId="77777777" w:rsidR="00B1723E" w:rsidRPr="00030414" w:rsidRDefault="00B1723E" w:rsidP="00326BF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n-GB" w:eastAsia="en-GB"/>
              </w:rPr>
            </w:pPr>
            <w:r w:rsidRPr="00030414">
              <w:t>55%</w:t>
            </w:r>
          </w:p>
        </w:tc>
      </w:tr>
    </w:tbl>
    <w:p w14:paraId="226281FF" w14:textId="77777777" w:rsidR="00B1723E" w:rsidRPr="00030414" w:rsidRDefault="00B1723E" w:rsidP="00B1723E">
      <w:pPr>
        <w:pStyle w:val="Source"/>
      </w:pPr>
      <w:r w:rsidRPr="00030414">
        <w:t>Avots: autoru aprēķins, balstoties uz KPVIS datiem</w:t>
      </w:r>
    </w:p>
    <w:p w14:paraId="3821EA1B" w14:textId="77777777" w:rsidR="00B1723E" w:rsidRPr="00030414" w:rsidRDefault="00B1723E" w:rsidP="00B1723E">
      <w:pPr>
        <w:pStyle w:val="BodyText"/>
      </w:pPr>
      <w:r w:rsidRPr="00030414">
        <w:t>Izglītības sistēmas stiprināšanas un attīstības projektos ar attiecināmajām izmaksām zem 200 000 EUR projekta vadības izmaksu vienotā likme drīzāk nosakāma AI – IZM kompetencē, nevis horizontālajā metodikā.</w:t>
      </w:r>
    </w:p>
    <w:p w14:paraId="081ED8D1" w14:textId="77777777" w:rsidR="00B1723E" w:rsidRPr="00030414" w:rsidRDefault="00B1723E" w:rsidP="00B1723E">
      <w:pPr>
        <w:pStyle w:val="BodyText"/>
      </w:pPr>
      <w:r w:rsidRPr="00030414">
        <w:t xml:space="preserve">Kombinējot šajā sadaļā norādītās individuālo SAMP VIZ metodikas ar horizontālo metodiku - personāla </w:t>
      </w:r>
      <w:r>
        <w:t>atalgojuma izmaksu</w:t>
      </w:r>
      <w:r w:rsidRPr="00030414">
        <w:t xml:space="preserve"> vienoto likmi infrastruktūras projektos (skatīt apakšsadaļu 3.2.3.) un sistēmas stiprināšanas un attīstības projektiem, kur kopējās projekta attiecināmās izmaksas nepārsniedz 200 000 EUR, iespējams nodrošināt, ka praktiski visos projektos zem 200 000 EUR tiek piemērots VIZ risinājums.</w:t>
      </w:r>
    </w:p>
    <w:p w14:paraId="22707696" w14:textId="77777777" w:rsidR="00B1723E" w:rsidRPr="00030414" w:rsidRDefault="00B1723E" w:rsidP="00B1723E">
      <w:pPr>
        <w:pStyle w:val="Heading4"/>
      </w:pPr>
      <w:r w:rsidRPr="00030414">
        <w:t>Analīzes rezultāti – Atalgojuma stundas likme</w:t>
      </w:r>
    </w:p>
    <w:p w14:paraId="4F8215DC" w14:textId="77777777" w:rsidR="00B1723E" w:rsidRPr="00030414" w:rsidRDefault="00B1723E" w:rsidP="00B1723E">
      <w:pPr>
        <w:pStyle w:val="Heading5"/>
      </w:pPr>
      <w:r w:rsidRPr="00030414">
        <w:t>Projekta vadības personāla atalgojuma stundas likme</w:t>
      </w:r>
    </w:p>
    <w:p w14:paraId="4C8D69B2" w14:textId="77777777" w:rsidR="00B1723E" w:rsidRPr="00030414" w:rsidRDefault="00B1723E" w:rsidP="00B1723E">
      <w:pPr>
        <w:pStyle w:val="BodyText"/>
      </w:pPr>
      <w:r>
        <w:t>Kopā atalgojuma stundas likmes analīzē tika izmantoti no KPVIS izgūtie anonimizētie  12 220 darba līgumu dati, kas veido vairāk nekā pusi no visiem noslēgtajiem darba līgumiem. Atlasītajiem datiem bija viennozīmīgi interpretējamas stundas likmes. Pārējiem līgumiem nebija norādītās stundas likmes, bet mēneša atalgojums. Taču daļa projekta īstenotāju attiecīgajā ailē bija norādījuši pamata darba pilna laika stundas atalgojumu mēnesī, bet daļa – tikai uz projektu attiecināmo daļu. Turklāt vairumā gadījumu nebija norāžu, kurš skaitlis ir domāts. Tādēļ neskaidrie dati netika ietverti analīzē, lai nekropļotu vidējās atalgojuma stundas vērtības.</w:t>
      </w:r>
    </w:p>
    <w:p w14:paraId="681CA428" w14:textId="77777777" w:rsidR="00B1723E" w:rsidRPr="00030414" w:rsidRDefault="00B1723E" w:rsidP="00B1723E">
      <w:pPr>
        <w:pStyle w:val="BodyText"/>
      </w:pPr>
      <w:r w:rsidRPr="00030414">
        <w:t>Dati par atalgojumu tika apkopoti no KPVIS pieejamās informācijas par darba līgumiem – bruto algas stundas likme (pielikums E.3). Dati apkopoti šādiem amatiem, kas attiecināmi uz projekta vadību:</w:t>
      </w:r>
    </w:p>
    <w:p w14:paraId="2DD29236" w14:textId="77777777" w:rsidR="00B1723E" w:rsidRPr="00030414" w:rsidRDefault="00B1723E" w:rsidP="00B1723E">
      <w:pPr>
        <w:pStyle w:val="ListBullet"/>
      </w:pPr>
      <w:r w:rsidRPr="00030414">
        <w:lastRenderedPageBreak/>
        <w:t>Projekta vadītājs;</w:t>
      </w:r>
    </w:p>
    <w:p w14:paraId="023FE8E1" w14:textId="77777777" w:rsidR="00B1723E" w:rsidRPr="00030414" w:rsidRDefault="00B1723E" w:rsidP="00B1723E">
      <w:pPr>
        <w:pStyle w:val="ListBullet"/>
      </w:pPr>
      <w:r w:rsidRPr="00030414">
        <w:t>Koordinators;</w:t>
      </w:r>
    </w:p>
    <w:p w14:paraId="68D5A93F" w14:textId="77777777" w:rsidR="00B1723E" w:rsidRPr="00030414" w:rsidRDefault="00B1723E" w:rsidP="00B1723E">
      <w:pPr>
        <w:pStyle w:val="ListBullet"/>
      </w:pPr>
      <w:r w:rsidRPr="00030414">
        <w:t>Projekta vadītāja asistents;</w:t>
      </w:r>
    </w:p>
    <w:p w14:paraId="67CAC7DA" w14:textId="77777777" w:rsidR="00B1723E" w:rsidRPr="00030414" w:rsidRDefault="00B1723E" w:rsidP="00B1723E">
      <w:pPr>
        <w:pStyle w:val="ListBullet"/>
      </w:pPr>
      <w:r w:rsidRPr="00030414">
        <w:t>Iepirkuma speciālists;</w:t>
      </w:r>
    </w:p>
    <w:p w14:paraId="6961F19A" w14:textId="77777777" w:rsidR="00B1723E" w:rsidRPr="00030414" w:rsidRDefault="00B1723E" w:rsidP="00B1723E">
      <w:pPr>
        <w:pStyle w:val="ListBullet"/>
      </w:pPr>
      <w:r w:rsidRPr="00030414">
        <w:t>Jurists;</w:t>
      </w:r>
    </w:p>
    <w:p w14:paraId="6D7E8100" w14:textId="77777777" w:rsidR="00B1723E" w:rsidRPr="00030414" w:rsidRDefault="00B1723E" w:rsidP="00B1723E">
      <w:pPr>
        <w:pStyle w:val="ListBullet"/>
      </w:pPr>
      <w:r w:rsidRPr="00030414">
        <w:t>Vadošais grāmatvedis;</w:t>
      </w:r>
    </w:p>
    <w:p w14:paraId="2927D7F6" w14:textId="77777777" w:rsidR="00B1723E" w:rsidRPr="00030414" w:rsidRDefault="00B1723E" w:rsidP="00B1723E">
      <w:pPr>
        <w:pStyle w:val="ListBullet"/>
      </w:pPr>
      <w:r w:rsidRPr="00030414">
        <w:t>Grāmatvedis;</w:t>
      </w:r>
    </w:p>
    <w:p w14:paraId="7894AEB0" w14:textId="77777777" w:rsidR="00B1723E" w:rsidRPr="00030414" w:rsidRDefault="00B1723E" w:rsidP="00B1723E">
      <w:pPr>
        <w:pStyle w:val="ListBullet"/>
      </w:pPr>
      <w:r w:rsidRPr="00030414">
        <w:t>Finansists;</w:t>
      </w:r>
    </w:p>
    <w:p w14:paraId="7AFE8A39" w14:textId="77777777" w:rsidR="00B1723E" w:rsidRPr="00030414" w:rsidRDefault="00B1723E" w:rsidP="00B1723E">
      <w:pPr>
        <w:pStyle w:val="ListBullet"/>
      </w:pPr>
      <w:r w:rsidRPr="00030414">
        <w:t>u.c.</w:t>
      </w:r>
    </w:p>
    <w:p w14:paraId="1209A951" w14:textId="77777777" w:rsidR="00B1723E" w:rsidRPr="00030414" w:rsidRDefault="00B1723E" w:rsidP="00B1723E">
      <w:pPr>
        <w:pStyle w:val="BodyText"/>
      </w:pPr>
      <w:r w:rsidRPr="00030414">
        <w:t>Tika analizēti statistiskie dati par amatiem, kas saistāmi ar projektu vadību – vidējā darba samaksas stundas likme, vērtēto līgumu skaits un standartnovirze.</w:t>
      </w:r>
      <w:r>
        <w:t xml:space="preserve"> </w:t>
      </w:r>
      <w:r w:rsidRPr="00030414">
        <w:t>Tabulā zemāk amati sakārtoti sākot ar vismazāko standartnovirzi, kas nozīmē mazāko variāciju starp vēsturiskajām atalgojuma likmēm.</w:t>
      </w:r>
    </w:p>
    <w:p w14:paraId="17B13E9A" w14:textId="77777777" w:rsidR="00B1723E" w:rsidRPr="00030414" w:rsidRDefault="00B1723E" w:rsidP="00B1723E">
      <w:pPr>
        <w:pStyle w:val="Caption"/>
      </w:pPr>
      <w:r w:rsidRPr="00030414">
        <w:t>3</w:t>
      </w:r>
      <w:r>
        <w:t>9</w:t>
      </w:r>
      <w:r w:rsidRPr="00030414">
        <w:t>. Tabula. Projekta vadības personāla amatu vidējais atalgojums 2014.-2020.g. periodā</w:t>
      </w:r>
    </w:p>
    <w:tbl>
      <w:tblPr>
        <w:tblStyle w:val="KPMGTextTable"/>
        <w:tblW w:w="5000" w:type="pct"/>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2946"/>
        <w:gridCol w:w="1701"/>
        <w:gridCol w:w="2010"/>
        <w:gridCol w:w="1838"/>
      </w:tblGrid>
      <w:tr w:rsidR="00B1723E" w:rsidRPr="00030414" w14:paraId="00D17692"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BB59F0" w14:textId="77777777" w:rsidR="00B1723E" w:rsidRPr="00030414" w:rsidRDefault="00B1723E" w:rsidP="00326BF8">
            <w:pPr>
              <w:pStyle w:val="ListBullet2"/>
              <w:numPr>
                <w:ilvl w:val="0"/>
                <w:numId w:val="0"/>
              </w:numPr>
              <w:jc w:val="center"/>
            </w:pPr>
            <w:r w:rsidRPr="00030414">
              <w:t>Amata grupa</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76044E" w14:textId="77777777" w:rsidR="00B1723E" w:rsidRPr="00030414" w:rsidRDefault="00B1723E"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Līgumu skaits</w:t>
            </w:r>
          </w:p>
        </w:tc>
        <w:tc>
          <w:tcPr>
            <w:tcW w:w="11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D902669" w14:textId="77777777" w:rsidR="00B1723E" w:rsidRPr="00030414" w:rsidRDefault="00B1723E"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Vidējā stundas likme EUR/h</w:t>
            </w:r>
          </w:p>
        </w:tc>
        <w:tc>
          <w:tcPr>
            <w:tcW w:w="10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1E7092" w14:textId="77777777" w:rsidR="00B1723E" w:rsidRPr="00030414" w:rsidRDefault="00B1723E" w:rsidP="00326BF8">
            <w:pPr>
              <w:pStyle w:val="ListBullet2"/>
              <w:numPr>
                <w:ilvl w:val="0"/>
                <w:numId w:val="0"/>
              </w:numPr>
              <w:jc w:val="center"/>
              <w:cnfStyle w:val="100000000000" w:firstRow="1" w:lastRow="0" w:firstColumn="0" w:lastColumn="0" w:oddVBand="0" w:evenVBand="0" w:oddHBand="0" w:evenHBand="0" w:firstRowFirstColumn="0" w:firstRowLastColumn="0" w:lastRowFirstColumn="0" w:lastRowLastColumn="0"/>
            </w:pPr>
            <w:r w:rsidRPr="00030414">
              <w:t>Standartnovirze, %</w:t>
            </w:r>
          </w:p>
        </w:tc>
      </w:tr>
      <w:tr w:rsidR="00B1723E" w:rsidRPr="00030414" w14:paraId="129CE5A3" w14:textId="77777777" w:rsidTr="00326BF8">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FFFFFF" w:themeColor="background1"/>
            </w:tcBorders>
            <w:vAlign w:val="top"/>
          </w:tcPr>
          <w:p w14:paraId="7EBE773B" w14:textId="77777777" w:rsidR="00B1723E" w:rsidRPr="00030414" w:rsidRDefault="00B1723E" w:rsidP="00326BF8">
            <w:pPr>
              <w:pStyle w:val="ListBullet2"/>
              <w:numPr>
                <w:ilvl w:val="0"/>
                <w:numId w:val="0"/>
              </w:numPr>
            </w:pPr>
            <w:r w:rsidRPr="00030414">
              <w:t>Vadošais koordinators</w:t>
            </w:r>
          </w:p>
        </w:tc>
        <w:tc>
          <w:tcPr>
            <w:tcW w:w="1001" w:type="pct"/>
            <w:tcBorders>
              <w:top w:val="single" w:sz="4" w:space="0" w:color="FFFFFF" w:themeColor="background1"/>
            </w:tcBorders>
            <w:vAlign w:val="center"/>
          </w:tcPr>
          <w:p w14:paraId="6BF11B7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w:t>
            </w:r>
          </w:p>
        </w:tc>
        <w:tc>
          <w:tcPr>
            <w:tcW w:w="1183" w:type="pct"/>
            <w:tcBorders>
              <w:top w:val="single" w:sz="4" w:space="0" w:color="FFFFFF" w:themeColor="background1"/>
            </w:tcBorders>
            <w:vAlign w:val="center"/>
          </w:tcPr>
          <w:p w14:paraId="1BB8053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9,31</w:t>
            </w:r>
          </w:p>
        </w:tc>
        <w:tc>
          <w:tcPr>
            <w:tcW w:w="1082" w:type="pct"/>
            <w:tcBorders>
              <w:top w:val="single" w:sz="4" w:space="0" w:color="FFFFFF" w:themeColor="background1"/>
            </w:tcBorders>
            <w:vAlign w:val="center"/>
          </w:tcPr>
          <w:p w14:paraId="7DADE0F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w:t>
            </w:r>
          </w:p>
        </w:tc>
      </w:tr>
      <w:tr w:rsidR="00B1723E" w:rsidRPr="00030414" w14:paraId="25B2130E"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82259C9" w14:textId="77777777" w:rsidR="00B1723E" w:rsidRPr="00030414" w:rsidRDefault="00B1723E" w:rsidP="00326BF8">
            <w:pPr>
              <w:pStyle w:val="ListBullet2"/>
              <w:numPr>
                <w:ilvl w:val="0"/>
                <w:numId w:val="0"/>
              </w:numPr>
            </w:pPr>
            <w:r w:rsidRPr="00030414">
              <w:t>Vadošais grāmatvedis</w:t>
            </w:r>
          </w:p>
        </w:tc>
        <w:tc>
          <w:tcPr>
            <w:tcW w:w="1001" w:type="pct"/>
            <w:vAlign w:val="center"/>
          </w:tcPr>
          <w:p w14:paraId="48DB370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24</w:t>
            </w:r>
          </w:p>
        </w:tc>
        <w:tc>
          <w:tcPr>
            <w:tcW w:w="1183" w:type="pct"/>
            <w:vAlign w:val="center"/>
          </w:tcPr>
          <w:p w14:paraId="1CDA0A0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6,52</w:t>
            </w:r>
          </w:p>
        </w:tc>
        <w:tc>
          <w:tcPr>
            <w:tcW w:w="1082" w:type="pct"/>
            <w:vAlign w:val="center"/>
          </w:tcPr>
          <w:p w14:paraId="73BFF1F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w:t>
            </w:r>
          </w:p>
        </w:tc>
      </w:tr>
      <w:tr w:rsidR="00B1723E" w:rsidRPr="00030414" w14:paraId="7F176AD0"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3B91CBD7" w14:textId="77777777" w:rsidR="00B1723E" w:rsidRPr="00030414" w:rsidRDefault="00B1723E" w:rsidP="00326BF8">
            <w:pPr>
              <w:pStyle w:val="ListBullet2"/>
              <w:numPr>
                <w:ilvl w:val="0"/>
                <w:numId w:val="0"/>
              </w:numPr>
            </w:pPr>
            <w:r w:rsidRPr="00030414">
              <w:t>Iepirkuma speciālists</w:t>
            </w:r>
          </w:p>
        </w:tc>
        <w:tc>
          <w:tcPr>
            <w:tcW w:w="1001" w:type="pct"/>
            <w:vAlign w:val="center"/>
          </w:tcPr>
          <w:p w14:paraId="6345C315"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39</w:t>
            </w:r>
          </w:p>
        </w:tc>
        <w:tc>
          <w:tcPr>
            <w:tcW w:w="1183" w:type="pct"/>
            <w:vAlign w:val="center"/>
          </w:tcPr>
          <w:p w14:paraId="0659DD8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8,35</w:t>
            </w:r>
          </w:p>
        </w:tc>
        <w:tc>
          <w:tcPr>
            <w:tcW w:w="1082" w:type="pct"/>
            <w:vAlign w:val="center"/>
          </w:tcPr>
          <w:p w14:paraId="4093BF1C"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26%</w:t>
            </w:r>
          </w:p>
        </w:tc>
      </w:tr>
      <w:tr w:rsidR="00B1723E" w:rsidRPr="00030414" w14:paraId="22D7EC6E"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40699F01" w14:textId="77777777" w:rsidR="00B1723E" w:rsidRPr="00030414" w:rsidRDefault="00B1723E" w:rsidP="00326BF8">
            <w:pPr>
              <w:pStyle w:val="ListBullet2"/>
              <w:numPr>
                <w:ilvl w:val="0"/>
                <w:numId w:val="0"/>
              </w:numPr>
            </w:pPr>
            <w:r w:rsidRPr="00030414">
              <w:t>Jurists</w:t>
            </w:r>
          </w:p>
        </w:tc>
        <w:tc>
          <w:tcPr>
            <w:tcW w:w="1001" w:type="pct"/>
            <w:vAlign w:val="center"/>
          </w:tcPr>
          <w:p w14:paraId="2F05C38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38</w:t>
            </w:r>
          </w:p>
        </w:tc>
        <w:tc>
          <w:tcPr>
            <w:tcW w:w="1183" w:type="pct"/>
            <w:vAlign w:val="center"/>
          </w:tcPr>
          <w:p w14:paraId="0B29F30C"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8,54</w:t>
            </w:r>
          </w:p>
        </w:tc>
        <w:tc>
          <w:tcPr>
            <w:tcW w:w="1082" w:type="pct"/>
            <w:vAlign w:val="center"/>
          </w:tcPr>
          <w:p w14:paraId="635DDC4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27%</w:t>
            </w:r>
          </w:p>
        </w:tc>
      </w:tr>
      <w:tr w:rsidR="00B1723E" w:rsidRPr="00030414" w14:paraId="67E5FF51"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5095F5A0" w14:textId="77777777" w:rsidR="00B1723E" w:rsidRPr="00030414" w:rsidRDefault="00B1723E" w:rsidP="00326BF8">
            <w:pPr>
              <w:pStyle w:val="ListBullet2"/>
              <w:numPr>
                <w:ilvl w:val="0"/>
                <w:numId w:val="0"/>
              </w:numPr>
            </w:pPr>
            <w:r w:rsidRPr="00030414">
              <w:t>Lietvedis</w:t>
            </w:r>
          </w:p>
        </w:tc>
        <w:tc>
          <w:tcPr>
            <w:tcW w:w="1001" w:type="pct"/>
            <w:vAlign w:val="center"/>
          </w:tcPr>
          <w:p w14:paraId="23FCE7C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w:t>
            </w:r>
          </w:p>
        </w:tc>
        <w:tc>
          <w:tcPr>
            <w:tcW w:w="1183" w:type="pct"/>
            <w:vAlign w:val="center"/>
          </w:tcPr>
          <w:p w14:paraId="385458F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6,77</w:t>
            </w:r>
          </w:p>
        </w:tc>
        <w:tc>
          <w:tcPr>
            <w:tcW w:w="1082" w:type="pct"/>
            <w:vAlign w:val="center"/>
          </w:tcPr>
          <w:p w14:paraId="16E4F05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33%</w:t>
            </w:r>
          </w:p>
        </w:tc>
      </w:tr>
      <w:tr w:rsidR="00B1723E" w:rsidRPr="00030414" w14:paraId="27F7D4E9"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7D80B6F7" w14:textId="77777777" w:rsidR="00B1723E" w:rsidRPr="00030414" w:rsidRDefault="00B1723E" w:rsidP="00326BF8">
            <w:pPr>
              <w:pStyle w:val="ListBullet2"/>
              <w:numPr>
                <w:ilvl w:val="0"/>
                <w:numId w:val="0"/>
              </w:numPr>
            </w:pPr>
            <w:r w:rsidRPr="00030414">
              <w:t>Finansists</w:t>
            </w:r>
          </w:p>
        </w:tc>
        <w:tc>
          <w:tcPr>
            <w:tcW w:w="1001" w:type="pct"/>
            <w:vAlign w:val="center"/>
          </w:tcPr>
          <w:p w14:paraId="4DF81B3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20</w:t>
            </w:r>
          </w:p>
        </w:tc>
        <w:tc>
          <w:tcPr>
            <w:tcW w:w="1183" w:type="pct"/>
            <w:vAlign w:val="center"/>
          </w:tcPr>
          <w:p w14:paraId="4237EB3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8,31</w:t>
            </w:r>
          </w:p>
        </w:tc>
        <w:tc>
          <w:tcPr>
            <w:tcW w:w="1082" w:type="pct"/>
            <w:vAlign w:val="center"/>
          </w:tcPr>
          <w:p w14:paraId="76474A3C"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35%</w:t>
            </w:r>
          </w:p>
        </w:tc>
      </w:tr>
      <w:tr w:rsidR="00B1723E" w:rsidRPr="00030414" w14:paraId="51D87E38"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9AFC4E3" w14:textId="77777777" w:rsidR="00B1723E" w:rsidRPr="00030414" w:rsidRDefault="00B1723E" w:rsidP="00326BF8">
            <w:pPr>
              <w:pStyle w:val="ListBullet2"/>
              <w:numPr>
                <w:ilvl w:val="0"/>
                <w:numId w:val="0"/>
              </w:numPr>
            </w:pPr>
            <w:r w:rsidRPr="00030414">
              <w:t>Galvenais grāmatvedis</w:t>
            </w:r>
          </w:p>
        </w:tc>
        <w:tc>
          <w:tcPr>
            <w:tcW w:w="1001" w:type="pct"/>
            <w:vAlign w:val="center"/>
          </w:tcPr>
          <w:p w14:paraId="172114E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w:t>
            </w:r>
          </w:p>
        </w:tc>
        <w:tc>
          <w:tcPr>
            <w:tcW w:w="1183" w:type="pct"/>
            <w:vAlign w:val="center"/>
          </w:tcPr>
          <w:p w14:paraId="6B2CA77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12,98</w:t>
            </w:r>
          </w:p>
        </w:tc>
        <w:tc>
          <w:tcPr>
            <w:tcW w:w="1082" w:type="pct"/>
            <w:vAlign w:val="center"/>
          </w:tcPr>
          <w:p w14:paraId="2B21FC4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41%</w:t>
            </w:r>
          </w:p>
        </w:tc>
      </w:tr>
      <w:tr w:rsidR="00B1723E" w:rsidRPr="00030414" w14:paraId="7360EC4A"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796F144A" w14:textId="77777777" w:rsidR="00B1723E" w:rsidRPr="00030414" w:rsidRDefault="00B1723E" w:rsidP="00326BF8">
            <w:pPr>
              <w:pStyle w:val="ListBullet2"/>
              <w:numPr>
                <w:ilvl w:val="0"/>
                <w:numId w:val="0"/>
              </w:numPr>
            </w:pPr>
            <w:r w:rsidRPr="00030414">
              <w:t>Projekta vadītāja vietnieks</w:t>
            </w:r>
          </w:p>
        </w:tc>
        <w:tc>
          <w:tcPr>
            <w:tcW w:w="1001" w:type="pct"/>
            <w:vAlign w:val="center"/>
          </w:tcPr>
          <w:p w14:paraId="356A54F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w:t>
            </w:r>
          </w:p>
        </w:tc>
        <w:tc>
          <w:tcPr>
            <w:tcW w:w="1183" w:type="pct"/>
            <w:vAlign w:val="center"/>
          </w:tcPr>
          <w:p w14:paraId="4B49775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14,04</w:t>
            </w:r>
          </w:p>
        </w:tc>
        <w:tc>
          <w:tcPr>
            <w:tcW w:w="1082" w:type="pct"/>
            <w:vAlign w:val="center"/>
          </w:tcPr>
          <w:p w14:paraId="5C7443F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44%</w:t>
            </w:r>
          </w:p>
        </w:tc>
      </w:tr>
      <w:tr w:rsidR="00B1723E" w:rsidRPr="00030414" w14:paraId="1B554F2B"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855D99A" w14:textId="77777777" w:rsidR="00B1723E" w:rsidRPr="00030414" w:rsidRDefault="00B1723E" w:rsidP="00326BF8">
            <w:pPr>
              <w:pStyle w:val="ListBullet2"/>
              <w:numPr>
                <w:ilvl w:val="0"/>
                <w:numId w:val="0"/>
              </w:numPr>
            </w:pPr>
            <w:r w:rsidRPr="00030414">
              <w:t>Iepirkuma vadītājs</w:t>
            </w:r>
          </w:p>
        </w:tc>
        <w:tc>
          <w:tcPr>
            <w:tcW w:w="1001" w:type="pct"/>
            <w:vAlign w:val="center"/>
          </w:tcPr>
          <w:p w14:paraId="4089D99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w:t>
            </w:r>
          </w:p>
        </w:tc>
        <w:tc>
          <w:tcPr>
            <w:tcW w:w="1183" w:type="pct"/>
            <w:vAlign w:val="center"/>
          </w:tcPr>
          <w:p w14:paraId="036C436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18,96</w:t>
            </w:r>
          </w:p>
        </w:tc>
        <w:tc>
          <w:tcPr>
            <w:tcW w:w="1082" w:type="pct"/>
            <w:vAlign w:val="center"/>
          </w:tcPr>
          <w:p w14:paraId="6B61A07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44%</w:t>
            </w:r>
          </w:p>
        </w:tc>
      </w:tr>
      <w:tr w:rsidR="00B1723E" w:rsidRPr="00030414" w14:paraId="3E39BF60"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32CAF3F9" w14:textId="77777777" w:rsidR="00B1723E" w:rsidRPr="00030414" w:rsidRDefault="00B1723E" w:rsidP="00326BF8">
            <w:pPr>
              <w:pStyle w:val="ListBullet2"/>
              <w:numPr>
                <w:ilvl w:val="0"/>
                <w:numId w:val="0"/>
              </w:numPr>
            </w:pPr>
            <w:r w:rsidRPr="00030414">
              <w:t>Koordinators</w:t>
            </w:r>
          </w:p>
        </w:tc>
        <w:tc>
          <w:tcPr>
            <w:tcW w:w="1001" w:type="pct"/>
            <w:vAlign w:val="center"/>
          </w:tcPr>
          <w:p w14:paraId="2EFE58A5"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189</w:t>
            </w:r>
          </w:p>
        </w:tc>
        <w:tc>
          <w:tcPr>
            <w:tcW w:w="1183" w:type="pct"/>
            <w:vAlign w:val="center"/>
          </w:tcPr>
          <w:p w14:paraId="6E9B8CD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8,38</w:t>
            </w:r>
          </w:p>
        </w:tc>
        <w:tc>
          <w:tcPr>
            <w:tcW w:w="1082" w:type="pct"/>
            <w:vAlign w:val="center"/>
          </w:tcPr>
          <w:p w14:paraId="6076878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45%</w:t>
            </w:r>
          </w:p>
        </w:tc>
      </w:tr>
      <w:tr w:rsidR="00B1723E" w:rsidRPr="00030414" w14:paraId="73B0D1BC"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486F9958" w14:textId="77777777" w:rsidR="00B1723E" w:rsidRPr="00030414" w:rsidRDefault="00B1723E" w:rsidP="00326BF8">
            <w:pPr>
              <w:pStyle w:val="ListBullet2"/>
              <w:numPr>
                <w:ilvl w:val="0"/>
                <w:numId w:val="0"/>
              </w:numPr>
            </w:pPr>
            <w:r w:rsidRPr="00030414">
              <w:t>Projekta vadītājs</w:t>
            </w:r>
          </w:p>
        </w:tc>
        <w:tc>
          <w:tcPr>
            <w:tcW w:w="1001" w:type="pct"/>
            <w:vAlign w:val="center"/>
          </w:tcPr>
          <w:p w14:paraId="7C5AAC2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314</w:t>
            </w:r>
          </w:p>
        </w:tc>
        <w:tc>
          <w:tcPr>
            <w:tcW w:w="1183" w:type="pct"/>
            <w:vAlign w:val="center"/>
          </w:tcPr>
          <w:p w14:paraId="3D8AE5D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11,74</w:t>
            </w:r>
          </w:p>
        </w:tc>
        <w:tc>
          <w:tcPr>
            <w:tcW w:w="1082" w:type="pct"/>
            <w:vAlign w:val="center"/>
          </w:tcPr>
          <w:p w14:paraId="14A0B0F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46%</w:t>
            </w:r>
          </w:p>
        </w:tc>
      </w:tr>
      <w:tr w:rsidR="00B1723E" w:rsidRPr="00030414" w14:paraId="53E264E6"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16AFE60" w14:textId="77777777" w:rsidR="00B1723E" w:rsidRPr="00030414" w:rsidRDefault="00B1723E" w:rsidP="00326BF8">
            <w:pPr>
              <w:pStyle w:val="ListBullet2"/>
              <w:numPr>
                <w:ilvl w:val="0"/>
                <w:numId w:val="0"/>
              </w:numPr>
            </w:pPr>
            <w:r w:rsidRPr="00030414">
              <w:t>Projekta vadības asistents</w:t>
            </w:r>
          </w:p>
        </w:tc>
        <w:tc>
          <w:tcPr>
            <w:tcW w:w="1001" w:type="pct"/>
            <w:vAlign w:val="center"/>
          </w:tcPr>
          <w:p w14:paraId="60AD841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34</w:t>
            </w:r>
          </w:p>
        </w:tc>
        <w:tc>
          <w:tcPr>
            <w:tcW w:w="1183" w:type="pct"/>
            <w:vAlign w:val="center"/>
          </w:tcPr>
          <w:p w14:paraId="7BB035D2"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8,82</w:t>
            </w:r>
          </w:p>
        </w:tc>
        <w:tc>
          <w:tcPr>
            <w:tcW w:w="1082" w:type="pct"/>
            <w:vAlign w:val="center"/>
          </w:tcPr>
          <w:p w14:paraId="320DBB97"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50%</w:t>
            </w:r>
          </w:p>
        </w:tc>
      </w:tr>
      <w:tr w:rsidR="00B1723E" w:rsidRPr="00030414" w14:paraId="3B01CCDB"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F45AB9D" w14:textId="77777777" w:rsidR="00B1723E" w:rsidRPr="00030414" w:rsidRDefault="00B1723E" w:rsidP="00326BF8">
            <w:pPr>
              <w:pStyle w:val="ListBullet2"/>
              <w:numPr>
                <w:ilvl w:val="0"/>
                <w:numId w:val="0"/>
              </w:numPr>
            </w:pPr>
            <w:r w:rsidRPr="00030414">
              <w:t>Grāmatvedis</w:t>
            </w:r>
          </w:p>
        </w:tc>
        <w:tc>
          <w:tcPr>
            <w:tcW w:w="1001" w:type="pct"/>
            <w:vAlign w:val="center"/>
          </w:tcPr>
          <w:p w14:paraId="1ED57AA2"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29</w:t>
            </w:r>
          </w:p>
        </w:tc>
        <w:tc>
          <w:tcPr>
            <w:tcW w:w="1183" w:type="pct"/>
            <w:vAlign w:val="center"/>
          </w:tcPr>
          <w:p w14:paraId="7ECE4F19"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9,44</w:t>
            </w:r>
          </w:p>
        </w:tc>
        <w:tc>
          <w:tcPr>
            <w:tcW w:w="1082" w:type="pct"/>
            <w:vAlign w:val="center"/>
          </w:tcPr>
          <w:p w14:paraId="4BBD5F67"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90%</w:t>
            </w:r>
          </w:p>
        </w:tc>
      </w:tr>
    </w:tbl>
    <w:p w14:paraId="4F1CD09D" w14:textId="77777777" w:rsidR="00B1723E" w:rsidRPr="00030414" w:rsidRDefault="00B1723E" w:rsidP="00B1723E">
      <w:pPr>
        <w:pStyle w:val="Source"/>
      </w:pPr>
      <w:r w:rsidRPr="00030414">
        <w:t>Avots: autoru aprēķins, balstoties uz KPVIS datiem</w:t>
      </w:r>
    </w:p>
    <w:p w14:paraId="1F7BF5D2" w14:textId="77777777" w:rsidR="00B1723E" w:rsidRPr="00030414" w:rsidRDefault="00B1723E" w:rsidP="00B1723E">
      <w:pPr>
        <w:pStyle w:val="BodyText"/>
        <w:rPr>
          <w:lang w:eastAsia="zh-CN"/>
        </w:rPr>
      </w:pPr>
      <w:r w:rsidRPr="00030414">
        <w:t xml:space="preserve">Vishomogēnākās amatu grupas ir vadošais koordinators un vadošais grāmatvedis. Pieņemama datu izkliede vērtējama arī iepirkuma speciālistam un juristam. Vērtējot projektu līgumu un rēķinu ierakstus, secināms, ka juristam dominējošā funkcija ir darbība iepirkumu jomā. Tādēļ šīs amatu kategorijas var skatīt sasaistē. Arī vidējā atalgojuma vērtības ir ļoti līdzīgas – 8,35 un 8,54 EUR/h. Savukārt, vērtējot atalgojuma datu sadalījumu, abiem amatiem vērojamas būtiskas atšķirības. Ja jurista atalgojuma likmes kopumā svārstās ap vidējo vērtību, tad iepirkuma speciālistam – novērojami divi tipiskie </w:t>
      </w:r>
      <w:r w:rsidRPr="00030414">
        <w:lastRenderedPageBreak/>
        <w:t>intervāli – līdz 7 EUR/h un 8-9 EUR/h. Parādās arī trešā grupa 11-12 EUR/h intervālā. No tā var secināt, ka iepirkuma speciālistiem ir dažādas kvalifikācijas un ar jurista amatu kopsakarībā būtu skatāmas divas grupas ar augstāko vērtību. Pārējām amatu kategorijām vēsturisko datu izkliede vērtējama kā samērā augsta vai arī līgumu skaits ir ar zemu statistisko reprezentativitāti.</w:t>
      </w:r>
    </w:p>
    <w:p w14:paraId="71924A82" w14:textId="77777777" w:rsidR="00B1723E" w:rsidRPr="00030414" w:rsidRDefault="00B1723E" w:rsidP="00B1723E">
      <w:pPr>
        <w:pStyle w:val="Caption"/>
        <w:jc w:val="both"/>
      </w:pPr>
      <w:r>
        <w:t>39</w:t>
      </w:r>
      <w:r w:rsidRPr="00030414">
        <w:t>. Attēls. Iepirkumu speciālista un jurista amatu vidējais atalgojums 2014.-2020.g. periodā, līgumu skaits sadalījumā pa atalgojuma grupām</w:t>
      </w:r>
    </w:p>
    <w:p w14:paraId="14415989" w14:textId="77777777" w:rsidR="00B1723E" w:rsidRPr="00030414" w:rsidRDefault="00B1723E" w:rsidP="00B1723E">
      <w:pPr>
        <w:pStyle w:val="BodyText"/>
        <w:rPr>
          <w:lang w:eastAsia="zh-CN"/>
        </w:rPr>
      </w:pPr>
      <w:r w:rsidRPr="00030414">
        <w:rPr>
          <w:noProof/>
          <w:sz w:val="18"/>
          <w:szCs w:val="18"/>
        </w:rPr>
        <mc:AlternateContent>
          <mc:Choice Requires="cx1">
            <w:drawing>
              <wp:inline distT="0" distB="0" distL="0" distR="0" wp14:anchorId="22956BED" wp14:editId="595A21D0">
                <wp:extent cx="2667000" cy="2695575"/>
                <wp:effectExtent l="0" t="0" r="0" b="9525"/>
                <wp:docPr id="40" name="Chart 40">
                  <a:extLst xmlns:a="http://schemas.openxmlformats.org/drawingml/2006/main">
                    <a:ext uri="{FF2B5EF4-FFF2-40B4-BE49-F238E27FC236}">
                      <a16:creationId xmlns:a16="http://schemas.microsoft.com/office/drawing/2014/main" id="{8FED2FD0-C8BE-4938-AC1A-06CA15CEFD4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8"/>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drawing>
              <wp:inline distT="0" distB="0" distL="0" distR="0" wp14:anchorId="4F5D07F4" wp14:editId="595A21D0">
                <wp:extent cx="2667000" cy="2695575"/>
                <wp:effectExtent l="0" t="0" r="0" b="9525"/>
                <wp:docPr id="181542920" name="Chart 40">
                  <a:extLst xmlns:a="http://schemas.openxmlformats.org/drawingml/2006/main">
                    <a:ext uri="{FF2B5EF4-FFF2-40B4-BE49-F238E27FC236}">
                      <a16:creationId xmlns:a16="http://schemas.microsoft.com/office/drawing/2014/main" id="{8FED2FD0-C8BE-4938-AC1A-06CA15CEFD4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0" name="Chart 40">
                          <a:extLst>
                            <a:ext uri="{FF2B5EF4-FFF2-40B4-BE49-F238E27FC236}">
                              <a16:creationId xmlns:a16="http://schemas.microsoft.com/office/drawing/2014/main" id="{8FED2FD0-C8BE-4938-AC1A-06CA15CEFD4B}"/>
                            </a:ext>
                          </a:extLst>
                        </pic:cNvPr>
                        <pic:cNvPicPr>
                          <a:picLocks noGrp="1" noRot="1" noChangeAspect="1" noMove="1" noResize="1" noEditPoints="1" noAdjustHandles="1" noChangeArrowheads="1" noChangeShapeType="1"/>
                        </pic:cNvPicPr>
                      </pic:nvPicPr>
                      <pic:blipFill>
                        <a:blip r:embed="rId69"/>
                        <a:stretch>
                          <a:fillRect/>
                        </a:stretch>
                      </pic:blipFill>
                      <pic:spPr>
                        <a:xfrm>
                          <a:off x="0" y="0"/>
                          <a:ext cx="2667000" cy="2695575"/>
                        </a:xfrm>
                        <a:prstGeom prst="rect">
                          <a:avLst/>
                        </a:prstGeom>
                      </pic:spPr>
                    </pic:pic>
                  </a:graphicData>
                </a:graphic>
              </wp:inline>
            </w:drawing>
          </mc:Fallback>
        </mc:AlternateContent>
      </w:r>
      <w:r w:rsidRPr="00030414">
        <w:rPr>
          <w:color w:val="FFFFFF" w:themeColor="background1"/>
          <w:lang w:eastAsia="zh-CN"/>
        </w:rPr>
        <w:t>.</w:t>
      </w:r>
      <w:r w:rsidRPr="00030414">
        <w:rPr>
          <w:noProof/>
        </w:rPr>
        <w:t xml:space="preserve"> </w:t>
      </w:r>
      <w:r w:rsidRPr="00030414">
        <w:rPr>
          <w:noProof/>
        </w:rPr>
        <mc:AlternateContent>
          <mc:Choice Requires="cx1">
            <w:drawing>
              <wp:inline distT="0" distB="0" distL="0" distR="0" wp14:anchorId="71D003AC" wp14:editId="5429D8E4">
                <wp:extent cx="2576195" cy="2621280"/>
                <wp:effectExtent l="0" t="0" r="14605" b="7620"/>
                <wp:docPr id="41" name="Chart 41">
                  <a:extLst xmlns:a="http://schemas.openxmlformats.org/drawingml/2006/main">
                    <a:ext uri="{FF2B5EF4-FFF2-40B4-BE49-F238E27FC236}">
                      <a16:creationId xmlns:a16="http://schemas.microsoft.com/office/drawing/2014/main" id="{AF1E6E6D-5818-4EDB-88C9-7DA217A9BA1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0"/>
                  </a:graphicData>
                </a:graphic>
              </wp:inline>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drawing>
              <wp:inline distT="0" distB="0" distL="0" distR="0" wp14:anchorId="193E9D86" wp14:editId="5429D8E4">
                <wp:extent cx="2576195" cy="2621280"/>
                <wp:effectExtent l="0" t="0" r="14605" b="7620"/>
                <wp:docPr id="1993530598" name="Chart 41">
                  <a:extLst xmlns:a="http://schemas.openxmlformats.org/drawingml/2006/main">
                    <a:ext uri="{FF2B5EF4-FFF2-40B4-BE49-F238E27FC236}">
                      <a16:creationId xmlns:a16="http://schemas.microsoft.com/office/drawing/2014/main" id="{AF1E6E6D-5818-4EDB-88C9-7DA217A9BA1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Chart 41">
                          <a:extLst>
                            <a:ext uri="{FF2B5EF4-FFF2-40B4-BE49-F238E27FC236}">
                              <a16:creationId xmlns:a16="http://schemas.microsoft.com/office/drawing/2014/main" id="{AF1E6E6D-5818-4EDB-88C9-7DA217A9BA13}"/>
                            </a:ext>
                          </a:extLst>
                        </pic:cNvPr>
                        <pic:cNvPicPr>
                          <a:picLocks noGrp="1" noRot="1" noChangeAspect="1" noMove="1" noResize="1" noEditPoints="1" noAdjustHandles="1" noChangeArrowheads="1" noChangeShapeType="1"/>
                        </pic:cNvPicPr>
                      </pic:nvPicPr>
                      <pic:blipFill>
                        <a:blip r:embed="rId71"/>
                        <a:stretch>
                          <a:fillRect/>
                        </a:stretch>
                      </pic:blipFill>
                      <pic:spPr>
                        <a:xfrm>
                          <a:off x="0" y="0"/>
                          <a:ext cx="2576195" cy="2621280"/>
                        </a:xfrm>
                        <a:prstGeom prst="rect">
                          <a:avLst/>
                        </a:prstGeom>
                      </pic:spPr>
                    </pic:pic>
                  </a:graphicData>
                </a:graphic>
              </wp:inline>
            </w:drawing>
          </mc:Fallback>
        </mc:AlternateContent>
      </w:r>
    </w:p>
    <w:p w14:paraId="2A149D6F" w14:textId="77777777" w:rsidR="00B1723E" w:rsidRPr="00030414" w:rsidRDefault="00B1723E" w:rsidP="00B1723E">
      <w:pPr>
        <w:pStyle w:val="Source"/>
      </w:pPr>
      <w:r w:rsidRPr="00030414">
        <w:t>Avots: autoru aprēķins, balstoties uz KPVIS datiem</w:t>
      </w:r>
    </w:p>
    <w:p w14:paraId="73E87BCB" w14:textId="77777777" w:rsidR="00B1723E" w:rsidRPr="00030414" w:rsidRDefault="00B1723E" w:rsidP="00B1723E">
      <w:pPr>
        <w:pStyle w:val="BodyText"/>
      </w:pPr>
      <w:r w:rsidRPr="00030414">
        <w:t>Kopumā secināms, ka projekta vadības personālam 2014. -2020.g. periodā stundu likmēs ir novērojama liela amplitūda. Ir vērojami daudzi gadījumi, kur faktiskais atalgojums diezgan būtiski atšķiras no grupas vidējā (ko varētu izmantot kā vienas vienība izmaksu likmi). Pieņemama standarta novirze ir iespējama tika daļai no amatiem, turklāt salīdzinot šīs amatu likmes savā starpā ir redzama nekonsekvence (piemēram, iepirkuma vadītāja likme ir augstāka par projekta vadītāja likmi). Piemērojot VIZ tikai atsevišķiem amatiem var veidoties situācija, ka personāla atalgojumu izmaksu attiecināšanai jāizmanto dažādas pieejas (amatiem, kuriem ir noteikta vienotā likme un amatiem, kuriem tādas nav). Vadoties no šiem apsvērumiem tika secināts, ka izvēloties vienas vienības izmaksu</w:t>
      </w:r>
      <w:r>
        <w:t xml:space="preserve"> standarta</w:t>
      </w:r>
      <w:r w:rsidRPr="00030414">
        <w:t xml:space="preserve"> likmi projekta vadības personāla izmaksām ir jāizmanto cita pieeja.</w:t>
      </w:r>
    </w:p>
    <w:p w14:paraId="38E21E19" w14:textId="77777777" w:rsidR="00B1723E" w:rsidRPr="00030414" w:rsidRDefault="00B1723E" w:rsidP="00B1723E">
      <w:pPr>
        <w:pStyle w:val="Heading5"/>
      </w:pPr>
      <w:r w:rsidRPr="00030414">
        <w:t>Projekta īstenošanas personāla atalgojuma stundas likme</w:t>
      </w:r>
    </w:p>
    <w:p w14:paraId="55A96897" w14:textId="77777777" w:rsidR="00B1723E" w:rsidRPr="00030414" w:rsidRDefault="00B1723E" w:rsidP="00B1723E">
      <w:pPr>
        <w:pStyle w:val="BodyText"/>
      </w:pPr>
      <w:r w:rsidRPr="00030414">
        <w:t xml:space="preserve">Dati par atalgojumu tika apkopoti no KPVIS pieejamās informācijas par darba līgumiem – bruto algas stundas likme. Analizēti 12 220 līgumi, kas veido vairāk kā pusi no visiem līgumiem un kuros bija korekti interpretējami dati par atalgojuma stundas likmi (pielikums D.3.). Amatu nosaukumi līgumu datu bāzē bija noformulēti ļoti dažādos veidos. Apkopojot līdzīgās grupās tika izveidots saraksts ar 96 amatu grupu pozīcijām. Padziļināta analīze tika veikta pakāpeniskās grupās – tika atlasītas amatu grupas, kuros </w:t>
      </w:r>
      <w:r w:rsidRPr="00030414">
        <w:lastRenderedPageBreak/>
        <w:t>bija vismaz 100 līgumu, iegūstot 18 amatu pozīcijas. Dati apkopoti balstoties uz amatu iedalījumu, kāds dominē līgumu amatu nosaukumos.</w:t>
      </w:r>
    </w:p>
    <w:p w14:paraId="5F1E5BF2" w14:textId="77777777" w:rsidR="00B1723E" w:rsidRPr="00030414" w:rsidRDefault="00B1723E" w:rsidP="00B1723E">
      <w:pPr>
        <w:pStyle w:val="BodyText"/>
      </w:pPr>
      <w:r>
        <w:t xml:space="preserve">40. tabulā </w:t>
      </w:r>
      <w:r w:rsidRPr="00030414">
        <w:t>apkopoti statistiskie dati par 18 izplatītākajām amatu grupām – vidējā darba samaksas stundas likme, vērtēto līgumu skaits un standartnovirze. Amatu grupas sakārtotas sākot ar lielāko līgumu skaitu.</w:t>
      </w:r>
    </w:p>
    <w:p w14:paraId="2ABA2CC1" w14:textId="77777777" w:rsidR="00B1723E" w:rsidRPr="00030414" w:rsidRDefault="00B1723E" w:rsidP="00B1723E">
      <w:pPr>
        <w:pStyle w:val="Caption"/>
        <w:jc w:val="both"/>
      </w:pPr>
      <w:bookmarkStart w:id="135" w:name="_Ref105756288"/>
      <w:r>
        <w:t>40.</w:t>
      </w:r>
      <w:r w:rsidRPr="00030414">
        <w:t xml:space="preserve"> Tabula. Projekta īstenošanas personāla amatu vidējais atalgojums 2014.-2020.g. periodā</w:t>
      </w:r>
      <w:bookmarkEnd w:id="135"/>
    </w:p>
    <w:tbl>
      <w:tblPr>
        <w:tblStyle w:val="KPMGTextTable"/>
        <w:tblW w:w="5000" w:type="pct"/>
        <w:tblBorders>
          <w:top w:val="single" w:sz="4" w:space="0" w:color="005EB8" w:themeColor="accent3"/>
          <w:left w:val="single" w:sz="4" w:space="0" w:color="005EB8" w:themeColor="accent3"/>
          <w:bottom w:val="single" w:sz="4" w:space="0" w:color="005EB8" w:themeColor="accent3"/>
          <w:right w:val="single" w:sz="4" w:space="0" w:color="005EB8" w:themeColor="accent3"/>
          <w:insideH w:val="single" w:sz="4" w:space="0" w:color="005EB8" w:themeColor="accent3"/>
          <w:insideV w:val="single" w:sz="4" w:space="0" w:color="005EB8" w:themeColor="accent3"/>
        </w:tblBorders>
        <w:tblLook w:val="04A0" w:firstRow="1" w:lastRow="0" w:firstColumn="1" w:lastColumn="0" w:noHBand="0" w:noVBand="1"/>
      </w:tblPr>
      <w:tblGrid>
        <w:gridCol w:w="2946"/>
        <w:gridCol w:w="1701"/>
        <w:gridCol w:w="2010"/>
        <w:gridCol w:w="1838"/>
      </w:tblGrid>
      <w:tr w:rsidR="00B1723E" w:rsidRPr="00030414" w14:paraId="10C31FAF" w14:textId="77777777" w:rsidTr="00326B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353B9C9" w14:textId="77777777" w:rsidR="00B1723E" w:rsidRPr="00030414" w:rsidRDefault="00B1723E" w:rsidP="00326BF8">
            <w:pPr>
              <w:pStyle w:val="ListBullet2"/>
              <w:numPr>
                <w:ilvl w:val="0"/>
                <w:numId w:val="0"/>
              </w:numPr>
            </w:pPr>
            <w:r w:rsidRPr="00030414">
              <w:t>Amata grupa</w:t>
            </w:r>
          </w:p>
        </w:tc>
        <w:tc>
          <w:tcPr>
            <w:tcW w:w="10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7E0B2D68" w14:textId="77777777" w:rsidR="00B1723E" w:rsidRPr="00030414" w:rsidRDefault="00B1723E" w:rsidP="00326BF8">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rsidRPr="00030414">
              <w:t>Līgumu skaits</w:t>
            </w:r>
          </w:p>
        </w:tc>
        <w:tc>
          <w:tcPr>
            <w:tcW w:w="11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0DD9E360" w14:textId="77777777" w:rsidR="00B1723E" w:rsidRPr="00030414" w:rsidRDefault="00B1723E" w:rsidP="00326BF8">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rsidRPr="00030414">
              <w:t>Vidējā stundas likme EUR/h</w:t>
            </w:r>
          </w:p>
        </w:tc>
        <w:tc>
          <w:tcPr>
            <w:tcW w:w="10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7AF47F43" w14:textId="77777777" w:rsidR="00B1723E" w:rsidRPr="00030414" w:rsidRDefault="00B1723E" w:rsidP="00326BF8">
            <w:pPr>
              <w:pStyle w:val="ListBullet2"/>
              <w:numPr>
                <w:ilvl w:val="0"/>
                <w:numId w:val="0"/>
              </w:numPr>
              <w:cnfStyle w:val="100000000000" w:firstRow="1" w:lastRow="0" w:firstColumn="0" w:lastColumn="0" w:oddVBand="0" w:evenVBand="0" w:oddHBand="0" w:evenHBand="0" w:firstRowFirstColumn="0" w:firstRowLastColumn="0" w:lastRowFirstColumn="0" w:lastRowLastColumn="0"/>
            </w:pPr>
            <w:r w:rsidRPr="00030414">
              <w:t>Standartnovirze, %</w:t>
            </w:r>
          </w:p>
        </w:tc>
      </w:tr>
      <w:tr w:rsidR="00B1723E" w:rsidRPr="00030414" w14:paraId="325487BC" w14:textId="77777777" w:rsidTr="00326BF8">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FFFFFF" w:themeColor="background1"/>
            </w:tcBorders>
            <w:vAlign w:val="top"/>
          </w:tcPr>
          <w:p w14:paraId="28A3373F" w14:textId="77777777" w:rsidR="00B1723E" w:rsidRPr="00030414" w:rsidRDefault="00B1723E" w:rsidP="00326BF8">
            <w:pPr>
              <w:pStyle w:val="ListBullet2"/>
              <w:numPr>
                <w:ilvl w:val="0"/>
                <w:numId w:val="0"/>
              </w:numPr>
            </w:pPr>
            <w:r w:rsidRPr="00030414">
              <w:t>Eksperts</w:t>
            </w:r>
          </w:p>
        </w:tc>
        <w:tc>
          <w:tcPr>
            <w:tcW w:w="1001" w:type="pct"/>
            <w:tcBorders>
              <w:top w:val="single" w:sz="4" w:space="0" w:color="FFFFFF" w:themeColor="background1"/>
            </w:tcBorders>
            <w:vAlign w:val="top"/>
          </w:tcPr>
          <w:p w14:paraId="188B27F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2 831</w:t>
            </w:r>
          </w:p>
        </w:tc>
        <w:tc>
          <w:tcPr>
            <w:tcW w:w="1183" w:type="pct"/>
            <w:tcBorders>
              <w:top w:val="single" w:sz="4" w:space="0" w:color="FFFFFF" w:themeColor="background1"/>
            </w:tcBorders>
            <w:vAlign w:val="top"/>
          </w:tcPr>
          <w:p w14:paraId="2D89959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12,51</w:t>
            </w:r>
          </w:p>
        </w:tc>
        <w:tc>
          <w:tcPr>
            <w:tcW w:w="1082" w:type="pct"/>
            <w:tcBorders>
              <w:top w:val="single" w:sz="4" w:space="0" w:color="FFFFFF" w:themeColor="background1"/>
            </w:tcBorders>
            <w:vAlign w:val="top"/>
          </w:tcPr>
          <w:p w14:paraId="123C675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38%</w:t>
            </w:r>
          </w:p>
        </w:tc>
      </w:tr>
      <w:tr w:rsidR="00B1723E" w:rsidRPr="00030414" w14:paraId="4A569A8E"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FE8140E" w14:textId="77777777" w:rsidR="00B1723E" w:rsidRPr="00030414" w:rsidRDefault="00B1723E" w:rsidP="00326BF8">
            <w:pPr>
              <w:pStyle w:val="ListBullet2"/>
              <w:numPr>
                <w:ilvl w:val="0"/>
                <w:numId w:val="0"/>
              </w:numPr>
            </w:pPr>
            <w:r w:rsidRPr="00030414">
              <w:t>Pētnieks</w:t>
            </w:r>
          </w:p>
        </w:tc>
        <w:tc>
          <w:tcPr>
            <w:tcW w:w="1001" w:type="pct"/>
            <w:vAlign w:val="top"/>
          </w:tcPr>
          <w:p w14:paraId="3556585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1 569</w:t>
            </w:r>
          </w:p>
        </w:tc>
        <w:tc>
          <w:tcPr>
            <w:tcW w:w="1183" w:type="pct"/>
            <w:vAlign w:val="top"/>
          </w:tcPr>
          <w:p w14:paraId="4C87FA2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13,34</w:t>
            </w:r>
          </w:p>
        </w:tc>
        <w:tc>
          <w:tcPr>
            <w:tcW w:w="1082" w:type="pct"/>
            <w:vAlign w:val="top"/>
          </w:tcPr>
          <w:p w14:paraId="1795011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44%</w:t>
            </w:r>
          </w:p>
        </w:tc>
      </w:tr>
      <w:tr w:rsidR="00B1723E" w:rsidRPr="00030414" w14:paraId="2E2EB81F"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777407F5" w14:textId="77777777" w:rsidR="00B1723E" w:rsidRPr="00030414" w:rsidRDefault="00B1723E" w:rsidP="00326BF8">
            <w:pPr>
              <w:pStyle w:val="ListBullet2"/>
              <w:numPr>
                <w:ilvl w:val="0"/>
                <w:numId w:val="0"/>
              </w:numPr>
            </w:pPr>
            <w:r w:rsidRPr="00030414">
              <w:t>Vadošais pētnieks</w:t>
            </w:r>
          </w:p>
        </w:tc>
        <w:tc>
          <w:tcPr>
            <w:tcW w:w="1001" w:type="pct"/>
            <w:vAlign w:val="top"/>
          </w:tcPr>
          <w:p w14:paraId="3962420F"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885</w:t>
            </w:r>
          </w:p>
        </w:tc>
        <w:tc>
          <w:tcPr>
            <w:tcW w:w="1183" w:type="pct"/>
            <w:vAlign w:val="top"/>
          </w:tcPr>
          <w:p w14:paraId="098CFD4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16,60</w:t>
            </w:r>
          </w:p>
        </w:tc>
        <w:tc>
          <w:tcPr>
            <w:tcW w:w="1082" w:type="pct"/>
            <w:vAlign w:val="top"/>
          </w:tcPr>
          <w:p w14:paraId="00DCB595"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35%</w:t>
            </w:r>
          </w:p>
        </w:tc>
      </w:tr>
      <w:tr w:rsidR="00B1723E" w:rsidRPr="00030414" w14:paraId="67DB4D27"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515A506F" w14:textId="77777777" w:rsidR="00B1723E" w:rsidRPr="00030414" w:rsidRDefault="00B1723E" w:rsidP="00326BF8">
            <w:pPr>
              <w:pStyle w:val="ListBullet2"/>
              <w:numPr>
                <w:ilvl w:val="0"/>
                <w:numId w:val="0"/>
              </w:numPr>
            </w:pPr>
            <w:r w:rsidRPr="00030414">
              <w:t>Speciālists</w:t>
            </w:r>
          </w:p>
        </w:tc>
        <w:tc>
          <w:tcPr>
            <w:tcW w:w="1001" w:type="pct"/>
            <w:vAlign w:val="top"/>
          </w:tcPr>
          <w:p w14:paraId="10CC8922"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619</w:t>
            </w:r>
          </w:p>
        </w:tc>
        <w:tc>
          <w:tcPr>
            <w:tcW w:w="1183" w:type="pct"/>
            <w:vAlign w:val="top"/>
          </w:tcPr>
          <w:p w14:paraId="11B58E35"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8,84</w:t>
            </w:r>
          </w:p>
        </w:tc>
        <w:tc>
          <w:tcPr>
            <w:tcW w:w="1082" w:type="pct"/>
            <w:vAlign w:val="top"/>
          </w:tcPr>
          <w:p w14:paraId="7D1D4B3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57%</w:t>
            </w:r>
          </w:p>
        </w:tc>
      </w:tr>
      <w:tr w:rsidR="00B1723E" w:rsidRPr="00030414" w14:paraId="7DA38539"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32BB8CB" w14:textId="77777777" w:rsidR="00B1723E" w:rsidRPr="00030414" w:rsidRDefault="00B1723E" w:rsidP="00326BF8">
            <w:pPr>
              <w:pStyle w:val="ListBullet2"/>
              <w:numPr>
                <w:ilvl w:val="0"/>
                <w:numId w:val="0"/>
              </w:numPr>
            </w:pPr>
            <w:r w:rsidRPr="00030414">
              <w:t>Inženieris</w:t>
            </w:r>
          </w:p>
        </w:tc>
        <w:tc>
          <w:tcPr>
            <w:tcW w:w="1001" w:type="pct"/>
            <w:vAlign w:val="top"/>
          </w:tcPr>
          <w:p w14:paraId="1F5D259B"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584</w:t>
            </w:r>
          </w:p>
        </w:tc>
        <w:tc>
          <w:tcPr>
            <w:tcW w:w="1183" w:type="pct"/>
            <w:vAlign w:val="top"/>
          </w:tcPr>
          <w:p w14:paraId="5378675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10,65</w:t>
            </w:r>
          </w:p>
        </w:tc>
        <w:tc>
          <w:tcPr>
            <w:tcW w:w="1082" w:type="pct"/>
            <w:vAlign w:val="top"/>
          </w:tcPr>
          <w:p w14:paraId="4D20C7F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78%</w:t>
            </w:r>
          </w:p>
        </w:tc>
      </w:tr>
      <w:tr w:rsidR="00B1723E" w:rsidRPr="00030414" w14:paraId="61239C88"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053AD4A5" w14:textId="77777777" w:rsidR="00B1723E" w:rsidRPr="00030414" w:rsidRDefault="00B1723E" w:rsidP="00326BF8">
            <w:pPr>
              <w:pStyle w:val="ListBullet2"/>
              <w:numPr>
                <w:ilvl w:val="0"/>
                <w:numId w:val="0"/>
              </w:numPr>
            </w:pPr>
            <w:r w:rsidRPr="00030414">
              <w:t>Zinātniskais asistents</w:t>
            </w:r>
          </w:p>
        </w:tc>
        <w:tc>
          <w:tcPr>
            <w:tcW w:w="1001" w:type="pct"/>
            <w:vAlign w:val="top"/>
          </w:tcPr>
          <w:p w14:paraId="3CFC780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542</w:t>
            </w:r>
          </w:p>
        </w:tc>
        <w:tc>
          <w:tcPr>
            <w:tcW w:w="1183" w:type="pct"/>
            <w:vAlign w:val="top"/>
          </w:tcPr>
          <w:p w14:paraId="3C94DC2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9,72</w:t>
            </w:r>
          </w:p>
        </w:tc>
        <w:tc>
          <w:tcPr>
            <w:tcW w:w="1082" w:type="pct"/>
            <w:vAlign w:val="top"/>
          </w:tcPr>
          <w:p w14:paraId="35CEFF4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37%</w:t>
            </w:r>
          </w:p>
        </w:tc>
      </w:tr>
      <w:tr w:rsidR="00B1723E" w:rsidRPr="00030414" w14:paraId="0BA25EEE"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E38FC87" w14:textId="77777777" w:rsidR="00B1723E" w:rsidRPr="00030414" w:rsidRDefault="00B1723E" w:rsidP="00326BF8">
            <w:pPr>
              <w:pStyle w:val="ListBullet2"/>
              <w:numPr>
                <w:ilvl w:val="0"/>
                <w:numId w:val="0"/>
              </w:numPr>
            </w:pPr>
            <w:r w:rsidRPr="00030414">
              <w:t>Laborants</w:t>
            </w:r>
          </w:p>
        </w:tc>
        <w:tc>
          <w:tcPr>
            <w:tcW w:w="1001" w:type="pct"/>
            <w:vAlign w:val="top"/>
          </w:tcPr>
          <w:p w14:paraId="5B3C88D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427</w:t>
            </w:r>
          </w:p>
        </w:tc>
        <w:tc>
          <w:tcPr>
            <w:tcW w:w="1183" w:type="pct"/>
            <w:vAlign w:val="top"/>
          </w:tcPr>
          <w:p w14:paraId="3C5A194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5,84</w:t>
            </w:r>
          </w:p>
        </w:tc>
        <w:tc>
          <w:tcPr>
            <w:tcW w:w="1082" w:type="pct"/>
            <w:vAlign w:val="top"/>
          </w:tcPr>
          <w:p w14:paraId="6788F16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w:t>
            </w:r>
          </w:p>
        </w:tc>
      </w:tr>
      <w:tr w:rsidR="00B1723E" w:rsidRPr="00030414" w14:paraId="2546E759"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F2087C1" w14:textId="77777777" w:rsidR="00B1723E" w:rsidRPr="00030414" w:rsidRDefault="00B1723E" w:rsidP="00326BF8">
            <w:pPr>
              <w:pStyle w:val="ListBullet2"/>
              <w:numPr>
                <w:ilvl w:val="0"/>
                <w:numId w:val="0"/>
              </w:numPr>
            </w:pPr>
            <w:r w:rsidRPr="00030414">
              <w:t>Vadītājs</w:t>
            </w:r>
          </w:p>
        </w:tc>
        <w:tc>
          <w:tcPr>
            <w:tcW w:w="1001" w:type="pct"/>
            <w:vAlign w:val="top"/>
          </w:tcPr>
          <w:p w14:paraId="4E04F94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424</w:t>
            </w:r>
          </w:p>
        </w:tc>
        <w:tc>
          <w:tcPr>
            <w:tcW w:w="1183" w:type="pct"/>
            <w:vAlign w:val="top"/>
          </w:tcPr>
          <w:p w14:paraId="2FDB6CD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13,82</w:t>
            </w:r>
          </w:p>
        </w:tc>
        <w:tc>
          <w:tcPr>
            <w:tcW w:w="1082" w:type="pct"/>
            <w:vAlign w:val="top"/>
          </w:tcPr>
          <w:p w14:paraId="0FEA298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47%</w:t>
            </w:r>
          </w:p>
        </w:tc>
      </w:tr>
      <w:tr w:rsidR="00B1723E" w:rsidRPr="00030414" w14:paraId="3E7EAA08"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C25FEA0" w14:textId="77777777" w:rsidR="00B1723E" w:rsidRPr="00030414" w:rsidRDefault="00B1723E" w:rsidP="00326BF8">
            <w:pPr>
              <w:pStyle w:val="ListBullet2"/>
              <w:numPr>
                <w:ilvl w:val="0"/>
                <w:numId w:val="0"/>
              </w:numPr>
            </w:pPr>
            <w:r w:rsidRPr="00030414">
              <w:t>Tehniķis</w:t>
            </w:r>
          </w:p>
        </w:tc>
        <w:tc>
          <w:tcPr>
            <w:tcW w:w="1001" w:type="pct"/>
            <w:vAlign w:val="top"/>
          </w:tcPr>
          <w:p w14:paraId="48A609E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400</w:t>
            </w:r>
          </w:p>
        </w:tc>
        <w:tc>
          <w:tcPr>
            <w:tcW w:w="1183" w:type="pct"/>
            <w:vAlign w:val="top"/>
          </w:tcPr>
          <w:p w14:paraId="24D7C61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7,96</w:t>
            </w:r>
          </w:p>
        </w:tc>
        <w:tc>
          <w:tcPr>
            <w:tcW w:w="1082" w:type="pct"/>
            <w:vAlign w:val="top"/>
          </w:tcPr>
          <w:p w14:paraId="04D6C63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30%</w:t>
            </w:r>
          </w:p>
        </w:tc>
      </w:tr>
      <w:tr w:rsidR="00B1723E" w:rsidRPr="00030414" w14:paraId="56A347E6"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1C4DD963" w14:textId="77777777" w:rsidR="00B1723E" w:rsidRPr="00030414" w:rsidRDefault="00B1723E" w:rsidP="00326BF8">
            <w:pPr>
              <w:pStyle w:val="ListBullet2"/>
              <w:numPr>
                <w:ilvl w:val="0"/>
                <w:numId w:val="0"/>
              </w:numPr>
            </w:pPr>
            <w:r w:rsidRPr="00030414">
              <w:t>Vecākais eksperts</w:t>
            </w:r>
          </w:p>
        </w:tc>
        <w:tc>
          <w:tcPr>
            <w:tcW w:w="1001" w:type="pct"/>
            <w:vAlign w:val="top"/>
          </w:tcPr>
          <w:p w14:paraId="719974B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349</w:t>
            </w:r>
          </w:p>
        </w:tc>
        <w:tc>
          <w:tcPr>
            <w:tcW w:w="1183" w:type="pct"/>
            <w:vAlign w:val="top"/>
          </w:tcPr>
          <w:p w14:paraId="271EA05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8,84</w:t>
            </w:r>
          </w:p>
        </w:tc>
        <w:tc>
          <w:tcPr>
            <w:tcW w:w="1082" w:type="pct"/>
            <w:vAlign w:val="top"/>
          </w:tcPr>
          <w:p w14:paraId="5CF8FA32"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31%</w:t>
            </w:r>
          </w:p>
        </w:tc>
      </w:tr>
      <w:tr w:rsidR="00B1723E" w:rsidRPr="00030414" w14:paraId="0A52DB9B"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510A266F" w14:textId="77777777" w:rsidR="00B1723E" w:rsidRPr="00030414" w:rsidRDefault="00B1723E" w:rsidP="00326BF8">
            <w:pPr>
              <w:pStyle w:val="ListBullet2"/>
              <w:numPr>
                <w:ilvl w:val="0"/>
                <w:numId w:val="0"/>
              </w:numPr>
            </w:pPr>
            <w:r w:rsidRPr="00030414">
              <w:t>Operators</w:t>
            </w:r>
          </w:p>
        </w:tc>
        <w:tc>
          <w:tcPr>
            <w:tcW w:w="1001" w:type="pct"/>
            <w:vAlign w:val="top"/>
          </w:tcPr>
          <w:p w14:paraId="0D714F09"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289</w:t>
            </w:r>
          </w:p>
        </w:tc>
        <w:tc>
          <w:tcPr>
            <w:tcW w:w="1183" w:type="pct"/>
            <w:vAlign w:val="top"/>
          </w:tcPr>
          <w:p w14:paraId="4EF1D68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4,43</w:t>
            </w:r>
          </w:p>
        </w:tc>
        <w:tc>
          <w:tcPr>
            <w:tcW w:w="1082" w:type="pct"/>
            <w:vAlign w:val="top"/>
          </w:tcPr>
          <w:p w14:paraId="2EBFACBF"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48%</w:t>
            </w:r>
          </w:p>
        </w:tc>
      </w:tr>
      <w:tr w:rsidR="00B1723E" w:rsidRPr="00030414" w14:paraId="0713F171"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7BF6FF9" w14:textId="77777777" w:rsidR="00B1723E" w:rsidRPr="00030414" w:rsidRDefault="00B1723E" w:rsidP="00326BF8">
            <w:pPr>
              <w:pStyle w:val="ListBullet2"/>
              <w:numPr>
                <w:ilvl w:val="0"/>
                <w:numId w:val="0"/>
              </w:numPr>
            </w:pPr>
            <w:r w:rsidRPr="00030414">
              <w:t>Asistents</w:t>
            </w:r>
          </w:p>
        </w:tc>
        <w:tc>
          <w:tcPr>
            <w:tcW w:w="1001" w:type="pct"/>
            <w:vAlign w:val="top"/>
          </w:tcPr>
          <w:p w14:paraId="763772CE"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287</w:t>
            </w:r>
          </w:p>
        </w:tc>
        <w:tc>
          <w:tcPr>
            <w:tcW w:w="1183" w:type="pct"/>
            <w:vAlign w:val="top"/>
          </w:tcPr>
          <w:p w14:paraId="483C3063"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8,47</w:t>
            </w:r>
          </w:p>
        </w:tc>
        <w:tc>
          <w:tcPr>
            <w:tcW w:w="1082" w:type="pct"/>
            <w:vAlign w:val="top"/>
          </w:tcPr>
          <w:p w14:paraId="48192101"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42%</w:t>
            </w:r>
          </w:p>
        </w:tc>
      </w:tr>
      <w:tr w:rsidR="00B1723E" w:rsidRPr="00030414" w14:paraId="7F7365B4"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32239DE" w14:textId="77777777" w:rsidR="00B1723E" w:rsidRPr="00030414" w:rsidRDefault="00B1723E" w:rsidP="00326BF8">
            <w:pPr>
              <w:pStyle w:val="ListBullet2"/>
              <w:numPr>
                <w:ilvl w:val="0"/>
                <w:numId w:val="0"/>
              </w:numPr>
            </w:pPr>
            <w:r w:rsidRPr="00030414">
              <w:t>Palīgstrādnieks</w:t>
            </w:r>
          </w:p>
        </w:tc>
        <w:tc>
          <w:tcPr>
            <w:tcW w:w="1001" w:type="pct"/>
            <w:vAlign w:val="top"/>
          </w:tcPr>
          <w:p w14:paraId="7312CDDD"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237</w:t>
            </w:r>
          </w:p>
        </w:tc>
        <w:tc>
          <w:tcPr>
            <w:tcW w:w="1183" w:type="pct"/>
            <w:vAlign w:val="top"/>
          </w:tcPr>
          <w:p w14:paraId="33709DC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4,93</w:t>
            </w:r>
          </w:p>
        </w:tc>
        <w:tc>
          <w:tcPr>
            <w:tcW w:w="1082" w:type="pct"/>
            <w:vAlign w:val="top"/>
          </w:tcPr>
          <w:p w14:paraId="0261DD4C"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19%</w:t>
            </w:r>
          </w:p>
        </w:tc>
      </w:tr>
      <w:tr w:rsidR="00B1723E" w:rsidRPr="00030414" w14:paraId="2529F09C"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091193F8" w14:textId="77777777" w:rsidR="00B1723E" w:rsidRPr="00030414" w:rsidRDefault="00B1723E" w:rsidP="00326BF8">
            <w:pPr>
              <w:pStyle w:val="ListBullet2"/>
              <w:numPr>
                <w:ilvl w:val="0"/>
                <w:numId w:val="0"/>
              </w:numPr>
            </w:pPr>
            <w:r w:rsidRPr="00030414">
              <w:t>Tehnologs</w:t>
            </w:r>
          </w:p>
        </w:tc>
        <w:tc>
          <w:tcPr>
            <w:tcW w:w="1001" w:type="pct"/>
            <w:vAlign w:val="top"/>
          </w:tcPr>
          <w:p w14:paraId="026658F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174</w:t>
            </w:r>
          </w:p>
        </w:tc>
        <w:tc>
          <w:tcPr>
            <w:tcW w:w="1183" w:type="pct"/>
            <w:vAlign w:val="top"/>
          </w:tcPr>
          <w:p w14:paraId="2B6F4389"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9,58</w:t>
            </w:r>
          </w:p>
        </w:tc>
        <w:tc>
          <w:tcPr>
            <w:tcW w:w="1082" w:type="pct"/>
            <w:vAlign w:val="top"/>
          </w:tcPr>
          <w:p w14:paraId="667EAFC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45%</w:t>
            </w:r>
          </w:p>
        </w:tc>
      </w:tr>
      <w:tr w:rsidR="00B1723E" w:rsidRPr="00030414" w14:paraId="744F7987"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5500548E" w14:textId="77777777" w:rsidR="00B1723E" w:rsidRPr="00030414" w:rsidRDefault="00B1723E" w:rsidP="00326BF8">
            <w:pPr>
              <w:pStyle w:val="ListBullet2"/>
              <w:numPr>
                <w:ilvl w:val="0"/>
                <w:numId w:val="0"/>
              </w:numPr>
            </w:pPr>
            <w:r w:rsidRPr="00030414">
              <w:t>Programmētājs</w:t>
            </w:r>
          </w:p>
        </w:tc>
        <w:tc>
          <w:tcPr>
            <w:tcW w:w="1001" w:type="pct"/>
            <w:vAlign w:val="top"/>
          </w:tcPr>
          <w:p w14:paraId="08B8BB2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157</w:t>
            </w:r>
          </w:p>
        </w:tc>
        <w:tc>
          <w:tcPr>
            <w:tcW w:w="1183" w:type="pct"/>
            <w:vAlign w:val="top"/>
          </w:tcPr>
          <w:p w14:paraId="31F0B2C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13,34</w:t>
            </w:r>
          </w:p>
        </w:tc>
        <w:tc>
          <w:tcPr>
            <w:tcW w:w="1082" w:type="pct"/>
            <w:vAlign w:val="top"/>
          </w:tcPr>
          <w:p w14:paraId="7A06DCBF"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34%</w:t>
            </w:r>
          </w:p>
        </w:tc>
      </w:tr>
      <w:tr w:rsidR="00B1723E" w:rsidRPr="00030414" w14:paraId="156E164A"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27F630D9" w14:textId="77777777" w:rsidR="00B1723E" w:rsidRPr="00030414" w:rsidRDefault="00B1723E" w:rsidP="00326BF8">
            <w:pPr>
              <w:pStyle w:val="ListBullet2"/>
              <w:numPr>
                <w:ilvl w:val="0"/>
                <w:numId w:val="0"/>
              </w:numPr>
            </w:pPr>
            <w:r w:rsidRPr="00030414">
              <w:t>Vadošais eksperts</w:t>
            </w:r>
          </w:p>
        </w:tc>
        <w:tc>
          <w:tcPr>
            <w:tcW w:w="1001" w:type="pct"/>
            <w:vAlign w:val="top"/>
          </w:tcPr>
          <w:p w14:paraId="2ABCB19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130</w:t>
            </w:r>
          </w:p>
        </w:tc>
        <w:tc>
          <w:tcPr>
            <w:tcW w:w="1183" w:type="pct"/>
            <w:vAlign w:val="top"/>
          </w:tcPr>
          <w:p w14:paraId="23F62056"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12,18</w:t>
            </w:r>
          </w:p>
        </w:tc>
        <w:tc>
          <w:tcPr>
            <w:tcW w:w="1082" w:type="pct"/>
            <w:vAlign w:val="top"/>
          </w:tcPr>
          <w:p w14:paraId="34435058"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18%</w:t>
            </w:r>
          </w:p>
        </w:tc>
      </w:tr>
      <w:tr w:rsidR="00B1723E" w:rsidRPr="00030414" w14:paraId="5E2C74E8"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3B59D1F3" w14:textId="77777777" w:rsidR="00B1723E" w:rsidRPr="00030414" w:rsidRDefault="00B1723E" w:rsidP="00326BF8">
            <w:pPr>
              <w:pStyle w:val="ListBullet2"/>
              <w:numPr>
                <w:ilvl w:val="0"/>
                <w:numId w:val="0"/>
              </w:numPr>
            </w:pPr>
            <w:r w:rsidRPr="00030414">
              <w:t>Konsultants</w:t>
            </w:r>
          </w:p>
        </w:tc>
        <w:tc>
          <w:tcPr>
            <w:tcW w:w="1001" w:type="pct"/>
            <w:vAlign w:val="top"/>
          </w:tcPr>
          <w:p w14:paraId="7FD83289"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121</w:t>
            </w:r>
          </w:p>
        </w:tc>
        <w:tc>
          <w:tcPr>
            <w:tcW w:w="1183" w:type="pct"/>
            <w:vAlign w:val="top"/>
          </w:tcPr>
          <w:p w14:paraId="2417BB1D"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5,56</w:t>
            </w:r>
          </w:p>
        </w:tc>
        <w:tc>
          <w:tcPr>
            <w:tcW w:w="1082" w:type="pct"/>
            <w:vAlign w:val="top"/>
          </w:tcPr>
          <w:p w14:paraId="3D721F6D"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38%</w:t>
            </w:r>
          </w:p>
        </w:tc>
      </w:tr>
      <w:tr w:rsidR="00B1723E" w:rsidRPr="00030414" w14:paraId="3DDAC69B" w14:textId="77777777" w:rsidTr="00326BF8">
        <w:tc>
          <w:tcPr>
            <w:cnfStyle w:val="001000000000" w:firstRow="0" w:lastRow="0" w:firstColumn="1" w:lastColumn="0" w:oddVBand="0" w:evenVBand="0" w:oddHBand="0" w:evenHBand="0" w:firstRowFirstColumn="0" w:firstRowLastColumn="0" w:lastRowFirstColumn="0" w:lastRowLastColumn="0"/>
            <w:tcW w:w="1734" w:type="pct"/>
            <w:vAlign w:val="top"/>
          </w:tcPr>
          <w:p w14:paraId="6A8DE017" w14:textId="77777777" w:rsidR="00B1723E" w:rsidRPr="00030414" w:rsidRDefault="00B1723E" w:rsidP="00326BF8">
            <w:pPr>
              <w:pStyle w:val="ListBullet2"/>
              <w:numPr>
                <w:ilvl w:val="0"/>
                <w:numId w:val="0"/>
              </w:numPr>
            </w:pPr>
            <w:r w:rsidRPr="00030414">
              <w:t>Terapeits</w:t>
            </w:r>
          </w:p>
        </w:tc>
        <w:tc>
          <w:tcPr>
            <w:tcW w:w="1001" w:type="pct"/>
            <w:vAlign w:val="top"/>
          </w:tcPr>
          <w:p w14:paraId="5FDABD34"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106</w:t>
            </w:r>
          </w:p>
        </w:tc>
        <w:tc>
          <w:tcPr>
            <w:tcW w:w="1183" w:type="pct"/>
            <w:vAlign w:val="top"/>
          </w:tcPr>
          <w:p w14:paraId="65994E7A"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19,47</w:t>
            </w:r>
          </w:p>
        </w:tc>
        <w:tc>
          <w:tcPr>
            <w:tcW w:w="1082" w:type="pct"/>
            <w:vAlign w:val="top"/>
          </w:tcPr>
          <w:p w14:paraId="45648F50" w14:textId="77777777" w:rsidR="00B1723E" w:rsidRPr="00030414" w:rsidRDefault="00B1723E" w:rsidP="00326BF8">
            <w:pPr>
              <w:pStyle w:val="ListBullet2"/>
              <w:numPr>
                <w:ilvl w:val="0"/>
                <w:numId w:val="0"/>
              </w:numPr>
              <w:jc w:val="center"/>
              <w:cnfStyle w:val="000000000000" w:firstRow="0" w:lastRow="0" w:firstColumn="0" w:lastColumn="0" w:oddVBand="0" w:evenVBand="0" w:oddHBand="0" w:evenHBand="0" w:firstRowFirstColumn="0" w:firstRowLastColumn="0" w:lastRowFirstColumn="0" w:lastRowLastColumn="0"/>
            </w:pPr>
            <w:r w:rsidRPr="00030414">
              <w:t>53%</w:t>
            </w:r>
          </w:p>
        </w:tc>
      </w:tr>
    </w:tbl>
    <w:p w14:paraId="0D01FA49" w14:textId="77777777" w:rsidR="00B1723E" w:rsidRPr="00030414" w:rsidRDefault="00B1723E" w:rsidP="00B1723E">
      <w:pPr>
        <w:pStyle w:val="Source"/>
      </w:pPr>
      <w:r w:rsidRPr="00030414">
        <w:t>Avots: autoru aprēķins, balstoties uz KPVIS datiem</w:t>
      </w:r>
    </w:p>
    <w:p w14:paraId="1FEB6B0F" w14:textId="77777777" w:rsidR="00B1723E" w:rsidRPr="00030414" w:rsidRDefault="00B1723E" w:rsidP="00B1723E">
      <w:pPr>
        <w:pStyle w:val="BodyText"/>
      </w:pPr>
      <w:r>
        <w:t xml:space="preserve">40. </w:t>
      </w:r>
      <w:r w:rsidRPr="00030414">
        <w:t>un</w:t>
      </w:r>
      <w:r>
        <w:t xml:space="preserve"> 41. </w:t>
      </w:r>
      <w:r w:rsidRPr="00030414">
        <w:t>attēlā ir attēlots darba līgumu skaita sadalījums pa atalgojuma likmes lielumiem 10 izplatītākajām amatu grupām.</w:t>
      </w:r>
    </w:p>
    <w:p w14:paraId="2576DC31" w14:textId="77777777" w:rsidR="00B1723E" w:rsidRPr="00030414" w:rsidRDefault="00B1723E" w:rsidP="00B1723E">
      <w:pPr>
        <w:pStyle w:val="Caption"/>
        <w:jc w:val="both"/>
      </w:pPr>
      <w:bookmarkStart w:id="136" w:name="_Ref105756445"/>
      <w:r>
        <w:lastRenderedPageBreak/>
        <w:t>40.</w:t>
      </w:r>
      <w:r w:rsidRPr="00030414">
        <w:t xml:space="preserve"> Attēls</w:t>
      </w:r>
      <w:bookmarkEnd w:id="136"/>
      <w:r w:rsidRPr="00030414">
        <w:t>. Darba līgumu skaits dalījumā pa amatiem un atalgojuma stundas likmēm 2014.-2020.g. periodā, EUR/h</w:t>
      </w:r>
    </w:p>
    <w:p w14:paraId="5BEA110D" w14:textId="77777777" w:rsidR="00B1723E" w:rsidRPr="00030414" w:rsidRDefault="00B1723E" w:rsidP="00B1723E">
      <w:pPr>
        <w:rPr>
          <w:lang w:eastAsia="zh-CN"/>
        </w:rPr>
      </w:pPr>
      <w:r w:rsidRPr="00030414">
        <w:rPr>
          <w:noProof/>
        </w:rPr>
        <w:drawing>
          <wp:inline distT="0" distB="0" distL="0" distR="0" wp14:anchorId="647282F6" wp14:editId="1816F2EF">
            <wp:extent cx="4895480" cy="72607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00790" cy="7268647"/>
                    </a:xfrm>
                    <a:prstGeom prst="rect">
                      <a:avLst/>
                    </a:prstGeom>
                    <a:noFill/>
                    <a:ln>
                      <a:noFill/>
                    </a:ln>
                  </pic:spPr>
                </pic:pic>
              </a:graphicData>
            </a:graphic>
          </wp:inline>
        </w:drawing>
      </w:r>
    </w:p>
    <w:p w14:paraId="3D9D03FA" w14:textId="77777777" w:rsidR="00B1723E" w:rsidRPr="00030414" w:rsidRDefault="00B1723E" w:rsidP="00B1723E">
      <w:pPr>
        <w:pStyle w:val="Source"/>
      </w:pPr>
      <w:r w:rsidRPr="00030414">
        <w:rPr>
          <w:color w:val="FFFFFF" w:themeColor="background1"/>
          <w:lang w:eastAsia="zh-CN"/>
        </w:rPr>
        <w:t>.</w:t>
      </w:r>
      <w:r w:rsidRPr="00030414">
        <w:rPr>
          <w:noProof/>
        </w:rPr>
        <w:t xml:space="preserve"> </w:t>
      </w:r>
      <w:r w:rsidRPr="00030414">
        <w:t>Avots: autoru aprēķins, balstoties uz KPVIS datiem</w:t>
      </w:r>
    </w:p>
    <w:p w14:paraId="4BAE6902" w14:textId="77777777" w:rsidR="00B1723E" w:rsidRPr="00030414" w:rsidRDefault="00B1723E" w:rsidP="00B1723E">
      <w:pPr>
        <w:pStyle w:val="Caption"/>
        <w:jc w:val="both"/>
      </w:pPr>
      <w:bookmarkStart w:id="137" w:name="_Ref105756506"/>
      <w:r>
        <w:lastRenderedPageBreak/>
        <w:t>41</w:t>
      </w:r>
      <w:r w:rsidRPr="00030414">
        <w:t>. Attēls</w:t>
      </w:r>
      <w:bookmarkEnd w:id="137"/>
      <w:r w:rsidRPr="00030414">
        <w:t>. Turpinājums: darba līgumu skaits dalījumā pa amatiem un atalgojuma stundas likmēm 2014.-2020.g. periodā, EUR/h</w:t>
      </w:r>
    </w:p>
    <w:p w14:paraId="7CFF4DBC" w14:textId="77777777" w:rsidR="00B1723E" w:rsidRPr="00030414" w:rsidRDefault="00B1723E" w:rsidP="00B1723E">
      <w:pPr>
        <w:pStyle w:val="BodyText"/>
      </w:pPr>
      <w:r w:rsidRPr="00030414">
        <w:rPr>
          <w:noProof/>
        </w:rPr>
        <w:drawing>
          <wp:inline distT="0" distB="0" distL="0" distR="0" wp14:anchorId="43726CF4" wp14:editId="17CA93FA">
            <wp:extent cx="5400675" cy="51987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675" cy="5198745"/>
                    </a:xfrm>
                    <a:prstGeom prst="rect">
                      <a:avLst/>
                    </a:prstGeom>
                    <a:noFill/>
                    <a:ln>
                      <a:noFill/>
                    </a:ln>
                  </pic:spPr>
                </pic:pic>
              </a:graphicData>
            </a:graphic>
          </wp:inline>
        </w:drawing>
      </w:r>
    </w:p>
    <w:p w14:paraId="69562798" w14:textId="77777777" w:rsidR="00B1723E" w:rsidRPr="00030414" w:rsidRDefault="00B1723E" w:rsidP="00B1723E">
      <w:pPr>
        <w:pStyle w:val="Source"/>
      </w:pPr>
      <w:r w:rsidRPr="00030414">
        <w:rPr>
          <w:color w:val="FFFFFF" w:themeColor="background1"/>
          <w:lang w:eastAsia="zh-CN"/>
        </w:rPr>
        <w:t>.</w:t>
      </w:r>
      <w:r w:rsidRPr="00030414">
        <w:rPr>
          <w:noProof/>
        </w:rPr>
        <w:t xml:space="preserve"> </w:t>
      </w:r>
      <w:r w:rsidRPr="00030414">
        <w:t>Avots: autoru aprēķins, balstoties uz KPVIS datiem</w:t>
      </w:r>
    </w:p>
    <w:p w14:paraId="2939EDA1" w14:textId="77777777" w:rsidR="00B1723E" w:rsidRPr="00030414" w:rsidRDefault="00B1723E" w:rsidP="00B1723E">
      <w:pPr>
        <w:pStyle w:val="BodyText"/>
      </w:pPr>
      <w:r w:rsidRPr="00030414">
        <w:t>Kopumā secināms, ka vēsturisko projekta īstenošanas personāla algu likmes amatu grupu ietvaros būtiski variē. Gandrīz visās no lielākajām grupām standartnovirze būtiski pārsniedz 20%. Par homogēnākajām amatu grupām uzskatāmas vadošais eksperts un palīgstrādnieks, taču tās neietilpst “top 10” sarakstā pēc izplatības. Lielākā standartnovirze ir inženierim, taču iemesls tam ir dažas ekstrēmi augstas likmes virs 60 EUR/h. Lielākajā daļā izplatītāko amatu grupu dominē viens atalgojuma likmes apgabals.</w:t>
      </w:r>
    </w:p>
    <w:p w14:paraId="2E5DF32F" w14:textId="77777777" w:rsidR="00B1723E" w:rsidRPr="00030414" w:rsidRDefault="00B1723E" w:rsidP="00B1723E">
      <w:pPr>
        <w:pStyle w:val="BodyText"/>
      </w:pPr>
      <w:r w:rsidRPr="00030414">
        <w:t xml:space="preserve">Daļa amatu kategoriju ir plašākas pēc sava rakstura. Pirmkārt, eksperts, kas ietver dažādas tematikas un dažādas kvalifikācijas. Vēsturisko datu statistisko vērtību lielā </w:t>
      </w:r>
      <w:r w:rsidRPr="00030414">
        <w:lastRenderedPageBreak/>
        <w:t>mērā noteica Valsts satura un izglītības centra plašā ekspertu kopa, kuriem likme bija 14,23 EUR/h.</w:t>
      </w:r>
    </w:p>
    <w:p w14:paraId="654726AB" w14:textId="77777777" w:rsidR="00B1723E" w:rsidRPr="00030414" w:rsidRDefault="00B1723E" w:rsidP="00B1723E">
      <w:pPr>
        <w:pStyle w:val="BodyText"/>
      </w:pPr>
      <w:r w:rsidRPr="00030414">
        <w:t>Speciālists arī ir amatu pozīcija ar plašām robežām. Šajā grupā apkopoti gan tie darbinieki, kam amata nosaukums ietvēra “speciālistu” gan arī citi darbinieki, kam nav zema kvalifikācija, bet kas nebija kategorizējami kādā no citām amatu grupām.</w:t>
      </w:r>
    </w:p>
    <w:p w14:paraId="75A34ABB" w14:textId="77777777" w:rsidR="00B1723E" w:rsidRPr="00030414" w:rsidRDefault="00B1723E" w:rsidP="00B1723E">
      <w:pPr>
        <w:pStyle w:val="BodyText"/>
      </w:pPr>
      <w:r w:rsidRPr="00030414">
        <w:t>Grupā “vadītājs” apkopots vadošais personāls, kas nav projekta vadības personāls. Pamatā to veido procesu un projekta īstenošanas darba grupu vadītāji, taču virknē gadījumu kā amats bija norādīts nevis amats projektā, bet pamatdarbā, piemēram, departamenta vai ražošanas vadītājs.</w:t>
      </w:r>
    </w:p>
    <w:p w14:paraId="1476D542" w14:textId="77777777" w:rsidR="00B1723E" w:rsidRPr="00030414" w:rsidRDefault="00B1723E" w:rsidP="00B1723E">
      <w:pPr>
        <w:pStyle w:val="BodyText"/>
      </w:pPr>
      <w:r w:rsidRPr="00030414">
        <w:t>Kopumā secināms, ka projekta īstenošanas personālam 2014. -2020.g. periodā stundu likmēs ir novērojama liela amplitūda. Ir vērojami daudzi gadījumu, kur faktiskais atalgojums diezgan būtiski atšķiras no grupas vidējā (ko varētu izmantot kā vienas vienība izmaksu likmi). Standarta novirze ir augsta visiem amatiem. Lai arī ir iespējams identificēt 10 izplatītākos amatus, kuros varētu noteikt vidējo stundas likmi grupā. Tomēr salīdzinot šīs amatu likmes savā starpā ir redzama nekonsekvence (piemēram, iepirkuma eksperta likme ir augstāka par vecākā eksperta likmi). Piemērojot VIZ tikai atsevišķiem amatiem var veidoties situācija, ka personāla atalgojumu izmaksu attiecināšanai jāizmanto dažādas pieejas (amatiem, kuriem ir noteikta vienotā likme un amatiem, kuriem tādas nav). Vadoties no šiem apsvērumiem tika secināts, ka izvēloties vienas vienības izmaksu</w:t>
      </w:r>
      <w:r>
        <w:t xml:space="preserve"> standarta</w:t>
      </w:r>
      <w:r w:rsidRPr="00030414">
        <w:t xml:space="preserve"> likmi projekta vadības personāla izmaksām ir jāizmanto cita pieeja.</w:t>
      </w:r>
    </w:p>
    <w:p w14:paraId="2DDFF90E" w14:textId="77777777" w:rsidR="00B1723E" w:rsidRPr="00030414" w:rsidRDefault="00B1723E" w:rsidP="00B1723E">
      <w:pPr>
        <w:pStyle w:val="Heading3"/>
      </w:pPr>
      <w:bookmarkStart w:id="138" w:name="_Toc112316838"/>
      <w:bookmarkStart w:id="139" w:name="_Toc122615657"/>
      <w:r w:rsidRPr="00030414">
        <w:t>Izmaksu kategorijas, kurām iespējams piemērot KNR noteiktos VIZ veidus</w:t>
      </w:r>
      <w:bookmarkEnd w:id="138"/>
      <w:bookmarkEnd w:id="139"/>
    </w:p>
    <w:p w14:paraId="04624AC8" w14:textId="77777777" w:rsidR="00B1723E" w:rsidRPr="00030414" w:rsidRDefault="00B1723E" w:rsidP="00B1723E">
      <w:pPr>
        <w:pStyle w:val="BodyText"/>
      </w:pPr>
      <w:r w:rsidRPr="00030414">
        <w:t>KNR ir paredzēti divas iespējamās likmes tiešajām personāla izmaksām:</w:t>
      </w:r>
    </w:p>
    <w:p w14:paraId="49DB9314" w14:textId="77777777" w:rsidR="00B1723E" w:rsidRPr="00030414" w:rsidRDefault="00B1723E" w:rsidP="00B1723E">
      <w:pPr>
        <w:pStyle w:val="ListBullet"/>
        <w:rPr>
          <w:shd w:val="clear" w:color="auto" w:fill="FFFFFF"/>
        </w:rPr>
      </w:pPr>
      <w:r w:rsidRPr="00030414">
        <w:rPr>
          <w:shd w:val="clear" w:color="auto" w:fill="FFFFFF"/>
        </w:rPr>
        <w:t xml:space="preserve">20 % apmērā no tiešajām izmaksām, kas nav minētās darbības tiešās personāla izmaksas (turpmāk - 55. panta likme), kas nozīmē, ka personāla izmaksu proporcija projektā ir apmēram </w:t>
      </w:r>
      <w:r w:rsidRPr="00030414">
        <w:rPr>
          <w:b/>
          <w:bCs/>
        </w:rPr>
        <w:t>16,7%</w:t>
      </w:r>
      <w:r w:rsidRPr="00030414">
        <w:rPr>
          <w:shd w:val="clear" w:color="auto" w:fill="FFFFFF"/>
        </w:rPr>
        <w:t>;</w:t>
      </w:r>
    </w:p>
    <w:p w14:paraId="07A6377E" w14:textId="77777777" w:rsidR="00B1723E" w:rsidRPr="00030414" w:rsidRDefault="00B1723E" w:rsidP="00B1723E">
      <w:pPr>
        <w:pStyle w:val="ListBullet"/>
      </w:pPr>
      <w:r w:rsidRPr="00030414">
        <w:rPr>
          <w:shd w:val="clear" w:color="auto" w:fill="FFFFFF"/>
        </w:rPr>
        <w:t xml:space="preserve">40 % apmērā no attiecināmajām tiešajām personāla izmaksām var izmantot, lai segtu darbības atlikušās attiecināmās izmaksas (turpmāk - 56. panta likme), kas nozīmē, ka personāla izmaksu proporcija projektā ir </w:t>
      </w:r>
      <w:r w:rsidRPr="00030414">
        <w:rPr>
          <w:b/>
          <w:bCs/>
          <w:shd w:val="clear" w:color="auto" w:fill="FFFFFF"/>
        </w:rPr>
        <w:t>71,4%</w:t>
      </w:r>
      <w:r w:rsidRPr="00030414">
        <w:rPr>
          <w:shd w:val="clear" w:color="auto" w:fill="FFFFFF"/>
        </w:rPr>
        <w:t xml:space="preserve"> un citu izmaksu proporcija attiecīgi – 28,6%.</w:t>
      </w:r>
    </w:p>
    <w:p w14:paraId="0EAB8C5B" w14:textId="77777777" w:rsidR="00B1723E" w:rsidRPr="00030414" w:rsidRDefault="00B1723E" w:rsidP="00B1723E">
      <w:pPr>
        <w:pStyle w:val="BodyText"/>
      </w:pPr>
      <w:r w:rsidRPr="00030414">
        <w:t>Lai arī 2014.-2020.g. perioda datu analīzes rezultātā ir identificēti projekti, kur projekta īstenošanas tiešās personāla izmaksas ir 55. panta likmes diapazonā, tomēr šī kopa ir pārāk maza, lai izdarītu secinājumu, par likmes piemērošanas lietderību un piemērotību.  Tomēr, ņemot vērā, ka šādu likmi paredz KNR un vismaz daļai finansējuma saņēmēju tā varētu būt atbilstošs risinājums, secinām, ka 55. panta likmi līdz 20% var noteikt, kā vienu no VIZ piemērošanas iespējām horizontālajā VIZ piemērošanas metodikā personāla atalgojuma izmaksām.</w:t>
      </w:r>
    </w:p>
    <w:p w14:paraId="66343FA5" w14:textId="77777777" w:rsidR="00B1723E" w:rsidRDefault="00B1723E" w:rsidP="00B1723E">
      <w:pPr>
        <w:pStyle w:val="BodyText"/>
      </w:pPr>
      <w:r w:rsidRPr="00030414">
        <w:t xml:space="preserve">Savukārt 56. panta likme sakrīt ar šī pētījumā veikto novērtējumu par vidējo projekta īstenošanas personāla izmaksu īpatsvaru projektu grupā “Pētniecības, tehnoloģiju attīstības un inovāciju projekti (zinātnisko institūciju pētnieciskās un inovatīvās </w:t>
      </w:r>
      <w:r w:rsidRPr="00030414">
        <w:lastRenderedPageBreak/>
        <w:t>kapacitātes un spējas piesaistīt ārējo finansējumu palielināšana)” 200-700 tūkst. EUR apjomā ar projekta ilgumu 2-3 gadi, kas norāda uz iespēju šo likmi piemērot noteiktiem SAMP to atsevišķi atrunājot SAMP specifiskās VIZ metodikās.</w:t>
      </w:r>
    </w:p>
    <w:p w14:paraId="13DED8B6" w14:textId="6727270E" w:rsidR="009A2D5F" w:rsidRPr="00030414" w:rsidRDefault="00B1723E" w:rsidP="00D36083">
      <w:pPr>
        <w:pStyle w:val="BodyText"/>
      </w:pPr>
      <w:r>
        <w:t xml:space="preserve">Papildus tam </w:t>
      </w:r>
      <w:r w:rsidRPr="00030414">
        <w:t xml:space="preserve">KNR 55. panta 2. daļas (a) punktu paredz, ka personāla izmaksu stundu likmi </w:t>
      </w:r>
      <w:r>
        <w:t xml:space="preserve">var </w:t>
      </w:r>
      <w:r w:rsidRPr="00030414">
        <w:t>aprēķin</w:t>
      </w:r>
      <w:r>
        <w:t>āt</w:t>
      </w:r>
      <w:r w:rsidRPr="00030414">
        <w:t xml:space="preserve"> </w:t>
      </w:r>
      <w:r w:rsidRPr="00030414">
        <w:rPr>
          <w:shd w:val="clear" w:color="auto" w:fill="FFFFFF"/>
        </w:rPr>
        <w:t>jaunākās dokumentētās darbaspēka gada bruto izmaksas dalot ar 1 720 stundām attiecībā uz personām, kas strādā pilnu slodzi, vai ar atbilstīgu proporcionālu daļu no 1 720 stundām attiecībā uz personām, kas strādā nepilnu slodzi</w:t>
      </w:r>
      <w:r>
        <w:rPr>
          <w:shd w:val="clear" w:color="auto" w:fill="FFFFFF"/>
        </w:rPr>
        <w:t>. Šis ir plaši piemērojams un pielāgojams risinājums, kuru var izmantot horizontāli Programmas 21-27 īstenošanā.</w:t>
      </w:r>
      <w:r w:rsidR="000F1006">
        <w:rPr>
          <w:shd w:val="clear" w:color="auto" w:fill="FFFFFF"/>
        </w:rPr>
        <w:t xml:space="preserve">. </w:t>
      </w:r>
    </w:p>
    <w:p w14:paraId="52F849C7" w14:textId="0B32A4C5" w:rsidR="00406E0F" w:rsidRPr="00030414" w:rsidRDefault="00406E0F" w:rsidP="00406E0F">
      <w:pPr>
        <w:pStyle w:val="Heading3"/>
      </w:pPr>
      <w:bookmarkStart w:id="140" w:name="_Toc122615658"/>
      <w:r w:rsidRPr="00030414">
        <w:t xml:space="preserve">Piedāvātais risinājums </w:t>
      </w:r>
      <w:r w:rsidR="003F6ECF" w:rsidRPr="00030414">
        <w:t xml:space="preserve">horizontālās </w:t>
      </w:r>
      <w:r w:rsidRPr="00030414">
        <w:t>metodikas izstrādei</w:t>
      </w:r>
      <w:bookmarkEnd w:id="140"/>
    </w:p>
    <w:p w14:paraId="3224D43D" w14:textId="2906ECAF" w:rsidR="00DC0C4E" w:rsidRPr="00030414" w:rsidRDefault="00DC0C4E" w:rsidP="00C6773F">
      <w:pPr>
        <w:pStyle w:val="BodyText"/>
      </w:pPr>
      <w:r w:rsidRPr="00030414">
        <w:t xml:space="preserve">Balstoties uz iepriekš izklāstīto analīzi </w:t>
      </w:r>
      <w:r w:rsidR="00866181" w:rsidRPr="00030414">
        <w:t>autori iesaka</w:t>
      </w:r>
      <w:r w:rsidRPr="00030414">
        <w:t xml:space="preserve"> veidot </w:t>
      </w:r>
      <w:r w:rsidR="00866181" w:rsidRPr="00030414">
        <w:t>projektu vadības un īstenošanas personāla</w:t>
      </w:r>
      <w:r w:rsidRPr="00030414">
        <w:t xml:space="preserve"> izmaksu horizontālo VIZ metodiku, kas sastāv no </w:t>
      </w:r>
      <w:r w:rsidR="00866181" w:rsidRPr="00030414">
        <w:t>šādiem</w:t>
      </w:r>
      <w:r w:rsidRPr="00030414">
        <w:t xml:space="preserve"> galvenajiem elementiem:</w:t>
      </w:r>
    </w:p>
    <w:p w14:paraId="49EEFD0E" w14:textId="3BBBDA86" w:rsidR="00DC0C4E" w:rsidRPr="00030414" w:rsidRDefault="00866181" w:rsidP="009D688D">
      <w:pPr>
        <w:pStyle w:val="ListBullet2"/>
        <w:numPr>
          <w:ilvl w:val="0"/>
          <w:numId w:val="35"/>
        </w:numPr>
      </w:pPr>
      <w:r w:rsidRPr="00030414">
        <w:t>V</w:t>
      </w:r>
      <w:r w:rsidR="00DC0C4E" w:rsidRPr="00030414">
        <w:t>ienas vienības izmaksa</w:t>
      </w:r>
      <w:r w:rsidRPr="00030414">
        <w:t>s</w:t>
      </w:r>
      <w:r w:rsidR="00DC0C4E" w:rsidRPr="00030414">
        <w:t xml:space="preserve"> –</w:t>
      </w:r>
      <w:r w:rsidR="00D8084F">
        <w:t xml:space="preserve"> </w:t>
      </w:r>
      <w:r w:rsidR="000358C9" w:rsidRPr="00030414">
        <w:t xml:space="preserve">tiek noteikta saskaņā ar KNR 55. panta 2. daļas (a) punktu, kurš paredz, ka personāla izmaksu stundu likmi aprēķina </w:t>
      </w:r>
      <w:r w:rsidR="000358C9" w:rsidRPr="00030414">
        <w:rPr>
          <w:shd w:val="clear" w:color="auto" w:fill="FFFFFF"/>
        </w:rPr>
        <w:t>jaunākās dokumentētās darbaspēka gada bruto izmaksas dalot ar 1 720 stundām attiecībā uz personām, kas strādā pilnu slodzi, vai ar atbilstīgu proporcionālu daļu no 1 720 stundām attiecībā uz personām, kas strādā nepilnu slodzi</w:t>
      </w:r>
      <w:r w:rsidR="00DC0C4E" w:rsidRPr="00030414">
        <w:t>;</w:t>
      </w:r>
    </w:p>
    <w:p w14:paraId="66CFD217" w14:textId="2D5FC703" w:rsidR="00DC0C4E" w:rsidRPr="00030414" w:rsidRDefault="00866181" w:rsidP="009D688D">
      <w:pPr>
        <w:pStyle w:val="ListBullet2"/>
        <w:numPr>
          <w:ilvl w:val="0"/>
          <w:numId w:val="35"/>
        </w:numPr>
      </w:pPr>
      <w:r w:rsidRPr="00030414">
        <w:t>V</w:t>
      </w:r>
      <w:r w:rsidR="00DC0C4E" w:rsidRPr="00030414">
        <w:t xml:space="preserve">ienotā likme – </w:t>
      </w:r>
      <w:r w:rsidR="00293341" w:rsidRPr="00030414">
        <w:t>projekta vadības</w:t>
      </w:r>
      <w:r w:rsidR="00E7278C" w:rsidRPr="00030414">
        <w:t xml:space="preserve"> un ieviešanas</w:t>
      </w:r>
      <w:r w:rsidR="00293341" w:rsidRPr="00030414">
        <w:t xml:space="preserve"> </w:t>
      </w:r>
      <w:r w:rsidR="0077258F" w:rsidRPr="00030414">
        <w:t>personāla atalgojuma</w:t>
      </w:r>
      <w:r w:rsidR="001053A4" w:rsidRPr="00030414">
        <w:t xml:space="preserve"> izmaksām</w:t>
      </w:r>
      <w:r w:rsidR="00E7278C" w:rsidRPr="00030414">
        <w:t>.</w:t>
      </w:r>
    </w:p>
    <w:p w14:paraId="1003EC4D" w14:textId="0ED3097E" w:rsidR="003E612A" w:rsidRPr="00030414" w:rsidRDefault="00107069" w:rsidP="00D8084F">
      <w:pPr>
        <w:pStyle w:val="ListBullet2"/>
        <w:numPr>
          <w:ilvl w:val="0"/>
          <w:numId w:val="0"/>
        </w:numPr>
        <w:rPr>
          <w:shd w:val="clear" w:color="auto" w:fill="FFFFFF"/>
        </w:rPr>
      </w:pPr>
      <w:r w:rsidRPr="00030414">
        <w:t>Vienotās likmes gadījumā</w:t>
      </w:r>
      <w:r w:rsidR="00A95F72" w:rsidRPr="00030414">
        <w:t xml:space="preserve"> </w:t>
      </w:r>
      <w:r w:rsidR="009B2B7D" w:rsidRPr="00030414">
        <w:t xml:space="preserve">horizontālā metodika paredzētu KNR pieļautās likmes izmantošanu. </w:t>
      </w:r>
      <w:r w:rsidR="00C051BC" w:rsidRPr="00030414">
        <w:t xml:space="preserve">Likme tiktu </w:t>
      </w:r>
      <w:r w:rsidR="009B2B7D" w:rsidRPr="00030414">
        <w:t xml:space="preserve">noteikta saskaņā ar KNR 55. panta 1. punktu: “ </w:t>
      </w:r>
      <w:r w:rsidR="009B2B7D" w:rsidRPr="00030414">
        <w:rPr>
          <w:shd w:val="clear" w:color="auto" w:fill="FFFFFF"/>
        </w:rPr>
        <w:t>Darbības tiešās personāla izmaksas var aprēķināt, izmantojot vienotu likmi līdz 20 % apmērā no tiešajām izmaksām, kas nav minētās darbības tiešās personāla izmaksas, neprasot attiecīgajai dalībvalstij veikt nekādu aprēķinu piemērojamās likmes noteikšanai, ar noteikumu, ka darbības tiešās izmaksas neietver publiskus būvdarbu līgumus vai piegādes vai pakalpojumu līgumus, kuru vērtība pārsniedz Eiropas Parlamenta un Padomes Direktīvas 2014/24/ES 4. pantā un Eiropas Parlamenta un Padomes Direktīvas 2014/25/ES 15. pantā noteiktās robežvērtības.</w:t>
      </w:r>
      <w:r w:rsidR="00C051BC" w:rsidRPr="00030414">
        <w:rPr>
          <w:shd w:val="clear" w:color="auto" w:fill="FFFFFF"/>
        </w:rPr>
        <w:t>”</w:t>
      </w:r>
    </w:p>
    <w:p w14:paraId="742320A1" w14:textId="2458867B" w:rsidR="006D7226" w:rsidRDefault="6A667C0E" w:rsidP="00D8084F">
      <w:pPr>
        <w:pStyle w:val="ListBullet2"/>
        <w:numPr>
          <w:ilvl w:val="0"/>
          <w:numId w:val="0"/>
        </w:numPr>
        <w:rPr>
          <w:shd w:val="clear" w:color="auto" w:fill="FFFFFF"/>
        </w:rPr>
      </w:pPr>
      <w:r w:rsidRPr="00030414">
        <w:rPr>
          <w:shd w:val="clear" w:color="auto" w:fill="FFFFFF"/>
        </w:rPr>
        <w:t>Savukārt</w:t>
      </w:r>
      <w:r w:rsidR="003C6E2A">
        <w:rPr>
          <w:shd w:val="clear" w:color="auto" w:fill="FFFFFF"/>
        </w:rPr>
        <w:t>,</w:t>
      </w:r>
      <w:r w:rsidRPr="00030414">
        <w:rPr>
          <w:shd w:val="clear" w:color="auto" w:fill="FFFFFF"/>
        </w:rPr>
        <w:t xml:space="preserve"> </w:t>
      </w:r>
      <w:r w:rsidR="17B5B3D7" w:rsidRPr="00030414">
        <w:rPr>
          <w:shd w:val="clear" w:color="auto" w:fill="FFFFFF"/>
        </w:rPr>
        <w:t xml:space="preserve">Latvijai specifiskas vienotās likmes </w:t>
      </w:r>
      <w:r w:rsidR="678863F4" w:rsidRPr="00030414">
        <w:rPr>
          <w:shd w:val="clear" w:color="auto" w:fill="FFFFFF"/>
        </w:rPr>
        <w:t xml:space="preserve">personāla atalgojuma izmaksām </w:t>
      </w:r>
      <w:r w:rsidR="006D7226">
        <w:rPr>
          <w:shd w:val="clear" w:color="auto" w:fill="FFFFFF"/>
        </w:rPr>
        <w:t>nosakāmas</w:t>
      </w:r>
      <w:r w:rsidR="678863F4" w:rsidRPr="00030414">
        <w:rPr>
          <w:shd w:val="clear" w:color="auto" w:fill="FFFFFF"/>
        </w:rPr>
        <w:t xml:space="preserve"> infrastruktūras projektiem</w:t>
      </w:r>
      <w:r w:rsidR="006D7226">
        <w:rPr>
          <w:shd w:val="clear" w:color="auto" w:fill="FFFFFF"/>
        </w:rPr>
        <w:t xml:space="preserve"> un ERAF un KF projektiem, kas nav in</w:t>
      </w:r>
      <w:r w:rsidR="00FB218F">
        <w:rPr>
          <w:shd w:val="clear" w:color="auto" w:fill="FFFFFF"/>
        </w:rPr>
        <w:t>f</w:t>
      </w:r>
      <w:r w:rsidR="006D7226">
        <w:rPr>
          <w:shd w:val="clear" w:color="auto" w:fill="FFFFFF"/>
        </w:rPr>
        <w:t>rastruktūras projekti</w:t>
      </w:r>
      <w:r w:rsidR="678863F4" w:rsidRPr="00030414">
        <w:rPr>
          <w:shd w:val="clear" w:color="auto" w:fill="FFFFFF"/>
        </w:rPr>
        <w:t xml:space="preserve">. </w:t>
      </w:r>
    </w:p>
    <w:p w14:paraId="70FE6C3F" w14:textId="7374E503" w:rsidR="00C051BC" w:rsidRPr="00030414" w:rsidRDefault="0CF0500B" w:rsidP="00D8084F">
      <w:pPr>
        <w:pStyle w:val="ListBullet2"/>
        <w:numPr>
          <w:ilvl w:val="0"/>
          <w:numId w:val="0"/>
        </w:numPr>
      </w:pPr>
      <w:r w:rsidRPr="00030414">
        <w:t>Ar infrastruktūras projektiem tiek saprasti tādi</w:t>
      </w:r>
      <w:r w:rsidR="150ADE66" w:rsidRPr="00030414">
        <w:t xml:space="preserve"> projekti</w:t>
      </w:r>
      <w:r w:rsidRPr="00030414">
        <w:t xml:space="preserve">, kurus finansē no ERAF vai KF un kuru attiecināmās </w:t>
      </w:r>
      <w:r w:rsidR="004E61F7">
        <w:t xml:space="preserve">tiešās </w:t>
      </w:r>
      <w:r w:rsidRPr="00030414">
        <w:t xml:space="preserve">izmaksas, kas nav </w:t>
      </w:r>
      <w:r w:rsidR="00A80791" w:rsidRPr="00030414">
        <w:t xml:space="preserve">būvniecības, materiālu, aprīkojuma, iekārtu un </w:t>
      </w:r>
      <w:r w:rsidRPr="00030414">
        <w:t xml:space="preserve">personāla atalgojuma izmaksas, nepārsniedz </w:t>
      </w:r>
      <w:r w:rsidR="00C44A11">
        <w:t>6</w:t>
      </w:r>
      <w:r w:rsidRPr="00030414">
        <w:t>% no bāzes izmaksā</w:t>
      </w:r>
      <w:r w:rsidR="00A80791" w:rsidRPr="00030414">
        <w:t>m</w:t>
      </w:r>
      <w:r w:rsidRPr="00030414">
        <w:t>.</w:t>
      </w:r>
    </w:p>
    <w:p w14:paraId="02C7DA36" w14:textId="63143E3F" w:rsidR="000765E0" w:rsidRPr="00030414" w:rsidRDefault="3F5FE4FF" w:rsidP="00D8084F">
      <w:pPr>
        <w:pStyle w:val="BodyText"/>
      </w:pPr>
      <w:r w:rsidRPr="00030414">
        <w:t>Vienoto likmi projekta personāl</w:t>
      </w:r>
      <w:r w:rsidR="00530E6D" w:rsidRPr="00030414">
        <w:t>a</w:t>
      </w:r>
      <w:r w:rsidRPr="00030414">
        <w:t xml:space="preserve"> atalgojumam nosaka kā procentu (skat. </w:t>
      </w:r>
      <w:r w:rsidR="002727FC">
        <w:t>41</w:t>
      </w:r>
      <w:r w:rsidR="42ED312D" w:rsidRPr="00030414">
        <w:t>.</w:t>
      </w:r>
      <w:r w:rsidRPr="00030414">
        <w:t xml:space="preserve"> </w:t>
      </w:r>
      <w:r w:rsidR="42ED312D" w:rsidRPr="00030414">
        <w:t>T</w:t>
      </w:r>
      <w:r w:rsidRPr="00030414">
        <w:t xml:space="preserve">abulu) no projekta </w:t>
      </w:r>
      <w:r w:rsidR="005C441D">
        <w:t xml:space="preserve">attiecināmajām </w:t>
      </w:r>
      <w:r w:rsidRPr="00030414">
        <w:t xml:space="preserve">tiešajām izmaksām </w:t>
      </w:r>
      <w:r w:rsidR="001647A4" w:rsidRPr="00030414">
        <w:t>bez personāla atalgojuma</w:t>
      </w:r>
      <w:r w:rsidRPr="00030414">
        <w:t xml:space="preserve"> </w:t>
      </w:r>
      <w:r w:rsidR="00C31122" w:rsidRPr="00030414">
        <w:t xml:space="preserve">izmaksām </w:t>
      </w:r>
      <w:r w:rsidRPr="00030414">
        <w:t>(aprēķina bāze), izmantojot šo metodi: projekta personāla atalgojuma izmaksas tiek matemātiski aprēķinātas kā atbilstošā procentu likme no aprēķinu bāzes.</w:t>
      </w:r>
    </w:p>
    <w:p w14:paraId="480AECAF" w14:textId="4CD35B62" w:rsidR="000765E0" w:rsidRPr="00030414" w:rsidRDefault="000765E0" w:rsidP="00D8084F">
      <w:pPr>
        <w:pStyle w:val="BodyText"/>
      </w:pPr>
      <w:r w:rsidRPr="00030414">
        <w:t xml:space="preserve">Vienotās likmes personāla atalgojumam </w:t>
      </w:r>
      <w:r w:rsidR="00E863D1">
        <w:t>vērtība</w:t>
      </w:r>
      <w:r w:rsidR="00E863D1" w:rsidRPr="00030414">
        <w:t xml:space="preserve"> </w:t>
      </w:r>
      <w:r w:rsidRPr="00030414">
        <w:t>ir mainīg</w:t>
      </w:r>
      <w:r w:rsidR="00094308">
        <w:t>a</w:t>
      </w:r>
      <w:r w:rsidRPr="00030414">
        <w:t xml:space="preserve"> dažādām projektu grupām, atkarībā no materiālu, aprīkojuma, iekārtu un būvniecības izmaks</w:t>
      </w:r>
      <w:r w:rsidR="00094308">
        <w:t xml:space="preserve">u </w:t>
      </w:r>
      <w:r w:rsidRPr="00030414">
        <w:t xml:space="preserve">kopējā </w:t>
      </w:r>
      <w:r w:rsidR="00094308">
        <w:t xml:space="preserve">attiecināmā </w:t>
      </w:r>
      <w:r w:rsidRPr="00030414">
        <w:t>finansējuma apjoma (skat</w:t>
      </w:r>
      <w:r w:rsidR="00DB126B">
        <w:t>. 41</w:t>
      </w:r>
      <w:r w:rsidR="004D2453" w:rsidRPr="00030414">
        <w:t>.T</w:t>
      </w:r>
      <w:r w:rsidRPr="00030414">
        <w:t xml:space="preserve">abulu). </w:t>
      </w:r>
    </w:p>
    <w:p w14:paraId="6626CFB7" w14:textId="460AF449" w:rsidR="000765E0" w:rsidRDefault="002E6B34" w:rsidP="00075B9A">
      <w:pPr>
        <w:pStyle w:val="Caption"/>
        <w:jc w:val="both"/>
      </w:pPr>
      <w:r>
        <w:lastRenderedPageBreak/>
        <w:t>41</w:t>
      </w:r>
      <w:r w:rsidR="004D2453" w:rsidRPr="00030414">
        <w:t xml:space="preserve">. Tabula. </w:t>
      </w:r>
      <w:r w:rsidR="00356048" w:rsidRPr="00030414">
        <w:t>Personāla atalgojuma izmaks</w:t>
      </w:r>
      <w:r w:rsidR="00555EEF" w:rsidRPr="00030414">
        <w:t>u vienotā likme infrastruktūras projektos</w:t>
      </w:r>
    </w:p>
    <w:tbl>
      <w:tblPr>
        <w:tblStyle w:val="KPMGFinancialTable1"/>
        <w:tblW w:w="0" w:type="auto"/>
        <w:jc w:val="center"/>
        <w:tblLook w:val="04A0" w:firstRow="1" w:lastRow="0" w:firstColumn="1" w:lastColumn="0" w:noHBand="0" w:noVBand="1"/>
      </w:tblPr>
      <w:tblGrid>
        <w:gridCol w:w="495"/>
        <w:gridCol w:w="1697"/>
        <w:gridCol w:w="1401"/>
        <w:gridCol w:w="2763"/>
        <w:gridCol w:w="2149"/>
      </w:tblGrid>
      <w:tr w:rsidR="0072581A" w:rsidRPr="00842346" w14:paraId="17CB4AC0" w14:textId="77777777" w:rsidTr="007258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 w:type="dxa"/>
            <w:vAlign w:val="top"/>
          </w:tcPr>
          <w:p w14:paraId="16E175B5" w14:textId="77777777" w:rsidR="00106FB2" w:rsidRPr="00842346" w:rsidRDefault="00106FB2" w:rsidP="007A18F7">
            <w:pPr>
              <w:pStyle w:val="BodyText"/>
              <w:jc w:val="center"/>
            </w:pPr>
            <w:r w:rsidRPr="00842346">
              <w:t>Nr.</w:t>
            </w:r>
          </w:p>
        </w:tc>
        <w:tc>
          <w:tcPr>
            <w:tcW w:w="1697" w:type="dxa"/>
            <w:vAlign w:val="top"/>
          </w:tcPr>
          <w:p w14:paraId="626D66E3" w14:textId="77777777" w:rsidR="00106FB2" w:rsidRPr="00842346" w:rsidRDefault="00106FB2"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Likmes nosaukums</w:t>
            </w:r>
          </w:p>
        </w:tc>
        <w:tc>
          <w:tcPr>
            <w:tcW w:w="1401" w:type="dxa"/>
            <w:vAlign w:val="top"/>
          </w:tcPr>
          <w:p w14:paraId="1A10ECE8" w14:textId="77777777" w:rsidR="00106FB2" w:rsidRPr="00842346" w:rsidRDefault="00106FB2"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Aprēķina bāze</w:t>
            </w:r>
          </w:p>
        </w:tc>
        <w:tc>
          <w:tcPr>
            <w:tcW w:w="2763" w:type="dxa"/>
            <w:vAlign w:val="top"/>
          </w:tcPr>
          <w:p w14:paraId="165D3CFA" w14:textId="77777777" w:rsidR="00106FB2" w:rsidRPr="00842346" w:rsidRDefault="00106FB2"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Projektu grupa – būvniecības attiecināmo izmaksu un materiālu, aprīkojuma  un iekārtu attiecināmo izmaksu kopsumma, milj. EUR.</w:t>
            </w:r>
            <w:r w:rsidRPr="00842346">
              <w:rPr>
                <w:rStyle w:val="FootnoteReference"/>
              </w:rPr>
              <w:footnoteReference w:id="57"/>
            </w:r>
          </w:p>
        </w:tc>
        <w:tc>
          <w:tcPr>
            <w:tcW w:w="2149" w:type="dxa"/>
            <w:vAlign w:val="top"/>
          </w:tcPr>
          <w:p w14:paraId="11F8FB3F" w14:textId="77777777" w:rsidR="00106FB2" w:rsidRPr="00842346" w:rsidRDefault="00106FB2"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Likme %</w:t>
            </w:r>
          </w:p>
        </w:tc>
      </w:tr>
      <w:tr w:rsidR="00EF777C" w:rsidRPr="00842346" w14:paraId="5A010AF8" w14:textId="77777777" w:rsidTr="00106FB2">
        <w:trPr>
          <w:jc w:val="center"/>
        </w:trPr>
        <w:tc>
          <w:tcPr>
            <w:cnfStyle w:val="001000000000" w:firstRow="0" w:lastRow="0" w:firstColumn="1" w:lastColumn="0" w:oddVBand="0" w:evenVBand="0" w:oddHBand="0" w:evenHBand="0" w:firstRowFirstColumn="0" w:firstRowLastColumn="0" w:lastRowFirstColumn="0" w:lastRowLastColumn="0"/>
            <w:tcW w:w="495" w:type="dxa"/>
            <w:vAlign w:val="center"/>
          </w:tcPr>
          <w:p w14:paraId="6CFF5754" w14:textId="77777777" w:rsidR="00EF777C" w:rsidRPr="00842346" w:rsidRDefault="00EF777C" w:rsidP="00EF777C">
            <w:pPr>
              <w:pStyle w:val="BodyText"/>
              <w:spacing w:before="100" w:beforeAutospacing="1"/>
              <w:jc w:val="center"/>
            </w:pPr>
            <w:r w:rsidRPr="00842346">
              <w:t>1.</w:t>
            </w:r>
          </w:p>
        </w:tc>
        <w:tc>
          <w:tcPr>
            <w:tcW w:w="1697" w:type="dxa"/>
            <w:vAlign w:val="center"/>
          </w:tcPr>
          <w:p w14:paraId="1AC61878" w14:textId="77777777" w:rsidR="00EF777C" w:rsidRPr="00842346" w:rsidRDefault="00EF777C" w:rsidP="00EF777C">
            <w:pPr>
              <w:pStyle w:val="BodyText"/>
              <w:spacing w:before="100" w:beforeAutospacing="1"/>
              <w:jc w:val="left"/>
              <w:cnfStyle w:val="000000000000" w:firstRow="0" w:lastRow="0" w:firstColumn="0" w:lastColumn="0" w:oddVBand="0" w:evenVBand="0" w:oddHBand="0" w:evenHBand="0" w:firstRowFirstColumn="0" w:firstRowLastColumn="0" w:lastRowFirstColumn="0" w:lastRowLastColumn="0"/>
            </w:pPr>
            <w:r>
              <w:t>p</w:t>
            </w:r>
            <w:r w:rsidRPr="00842346">
              <w:t>ersonāla atalgojuma izmaksām infrastruktūras projektos</w:t>
            </w:r>
          </w:p>
        </w:tc>
        <w:tc>
          <w:tcPr>
            <w:tcW w:w="1401" w:type="dxa"/>
            <w:vAlign w:val="center"/>
          </w:tcPr>
          <w:p w14:paraId="3CA57D40" w14:textId="77777777" w:rsidR="00EF777C" w:rsidRPr="00842346" w:rsidRDefault="00EF777C" w:rsidP="00EF777C">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842346">
              <w:t xml:space="preserve">Projekta attiecināmās izmaksas bez projekta vadības un projekta īstenošanas personāla </w:t>
            </w:r>
            <w:r>
              <w:t xml:space="preserve">atalgojuma </w:t>
            </w:r>
            <w:r w:rsidRPr="00842346">
              <w:t>izmaksām</w:t>
            </w:r>
          </w:p>
        </w:tc>
        <w:tc>
          <w:tcPr>
            <w:tcW w:w="2763" w:type="dxa"/>
            <w:vAlign w:val="top"/>
          </w:tcPr>
          <w:p w14:paraId="409F58E4" w14:textId="77777777" w:rsidR="00EF777C" w:rsidRDefault="00EF777C" w:rsidP="00EF777C">
            <w:pPr>
              <w:pStyle w:val="BodyText"/>
              <w:keepNext/>
              <w:spacing w:before="100" w:before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p w14:paraId="33C2C8EE" w14:textId="3C2201C3" w:rsidR="00EF777C" w:rsidRPr="00842346" w:rsidRDefault="00EF777C" w:rsidP="00EF777C">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4A11A6">
              <w:rPr>
                <w:rFonts w:ascii="Arial" w:hAnsi="Arial" w:cs="Arial"/>
                <w:color w:val="000000"/>
                <w:sz w:val="20"/>
                <w:szCs w:val="20"/>
              </w:rPr>
              <w:t>0,2-0,5</w:t>
            </w:r>
            <w:r>
              <w:rPr>
                <w:rFonts w:ascii="Arial" w:hAnsi="Arial" w:cs="Arial"/>
                <w:color w:val="000000"/>
                <w:sz w:val="20"/>
                <w:szCs w:val="20"/>
              </w:rPr>
              <w:t xml:space="preserve"> (ieskaitot augšējo robežu)</w:t>
            </w:r>
          </w:p>
        </w:tc>
        <w:tc>
          <w:tcPr>
            <w:tcW w:w="2149" w:type="dxa"/>
            <w:vAlign w:val="top"/>
          </w:tcPr>
          <w:p w14:paraId="49574EB3" w14:textId="77777777" w:rsidR="00EF777C" w:rsidRDefault="00EF777C" w:rsidP="00EF777C">
            <w:pPr>
              <w:pStyle w:val="BodyText"/>
              <w:keepNext/>
              <w:spacing w:before="100" w:beforeAutospacing="1"/>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p w14:paraId="52A333A4" w14:textId="357310CE" w:rsidR="00EF777C" w:rsidRPr="00842346" w:rsidRDefault="00EF777C" w:rsidP="00EF777C">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5</w:t>
            </w:r>
            <w:r w:rsidRPr="004A11A6">
              <w:rPr>
                <w:rFonts w:ascii="Arial" w:hAnsi="Arial" w:cs="Arial"/>
                <w:color w:val="000000" w:themeColor="text1"/>
                <w:sz w:val="20"/>
                <w:szCs w:val="20"/>
              </w:rPr>
              <w:t>%</w:t>
            </w:r>
          </w:p>
        </w:tc>
      </w:tr>
      <w:tr w:rsidR="00EF777C" w:rsidRPr="00842346" w14:paraId="3A176598" w14:textId="77777777" w:rsidTr="00106FB2">
        <w:trPr>
          <w:jc w:val="center"/>
        </w:trPr>
        <w:tc>
          <w:tcPr>
            <w:cnfStyle w:val="001000000000" w:firstRow="0" w:lastRow="0" w:firstColumn="1" w:lastColumn="0" w:oddVBand="0" w:evenVBand="0" w:oddHBand="0" w:evenHBand="0" w:firstRowFirstColumn="0" w:firstRowLastColumn="0" w:lastRowFirstColumn="0" w:lastRowLastColumn="0"/>
            <w:tcW w:w="495" w:type="dxa"/>
            <w:vAlign w:val="center"/>
          </w:tcPr>
          <w:p w14:paraId="750EB79D" w14:textId="77777777" w:rsidR="00EF777C" w:rsidRPr="00842346" w:rsidRDefault="00EF777C" w:rsidP="00EF777C">
            <w:pPr>
              <w:pStyle w:val="BodyText"/>
              <w:jc w:val="center"/>
            </w:pPr>
          </w:p>
        </w:tc>
        <w:tc>
          <w:tcPr>
            <w:tcW w:w="1697" w:type="dxa"/>
            <w:vAlign w:val="center"/>
          </w:tcPr>
          <w:p w14:paraId="50A6F4F9" w14:textId="77777777" w:rsidR="00EF777C" w:rsidRPr="00842346" w:rsidRDefault="00EF777C" w:rsidP="00EF777C">
            <w:pPr>
              <w:pStyle w:val="BodyText"/>
              <w:cnfStyle w:val="000000000000" w:firstRow="0" w:lastRow="0" w:firstColumn="0" w:lastColumn="0" w:oddVBand="0" w:evenVBand="0" w:oddHBand="0" w:evenHBand="0" w:firstRowFirstColumn="0" w:firstRowLastColumn="0" w:lastRowFirstColumn="0" w:lastRowLastColumn="0"/>
            </w:pPr>
          </w:p>
        </w:tc>
        <w:tc>
          <w:tcPr>
            <w:tcW w:w="1401" w:type="dxa"/>
          </w:tcPr>
          <w:p w14:paraId="3010E6E0" w14:textId="77777777"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p>
        </w:tc>
        <w:tc>
          <w:tcPr>
            <w:tcW w:w="2763" w:type="dxa"/>
            <w:vAlign w:val="top"/>
          </w:tcPr>
          <w:p w14:paraId="1375E0DE" w14:textId="4F0AA2D7"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r w:rsidRPr="004A11A6">
              <w:rPr>
                <w:rFonts w:ascii="Arial" w:hAnsi="Arial" w:cs="Arial"/>
                <w:color w:val="000000"/>
                <w:sz w:val="20"/>
                <w:szCs w:val="20"/>
              </w:rPr>
              <w:t>0,5-2</w:t>
            </w:r>
            <w:r>
              <w:rPr>
                <w:rFonts w:ascii="Arial" w:hAnsi="Arial" w:cs="Arial"/>
                <w:color w:val="000000"/>
                <w:sz w:val="20"/>
                <w:szCs w:val="20"/>
              </w:rPr>
              <w:t xml:space="preserve"> (ieskaitot augšējo robežu)</w:t>
            </w:r>
          </w:p>
        </w:tc>
        <w:tc>
          <w:tcPr>
            <w:tcW w:w="2149" w:type="dxa"/>
            <w:vAlign w:val="top"/>
          </w:tcPr>
          <w:p w14:paraId="2C404EAF" w14:textId="74FD7292"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r w:rsidRPr="004A11A6">
              <w:rPr>
                <w:rFonts w:ascii="Arial" w:hAnsi="Arial" w:cs="Arial"/>
                <w:color w:val="000000"/>
                <w:sz w:val="20"/>
                <w:szCs w:val="20"/>
              </w:rPr>
              <w:t>4%</w:t>
            </w:r>
          </w:p>
        </w:tc>
      </w:tr>
      <w:tr w:rsidR="00EF777C" w:rsidRPr="00842346" w14:paraId="02FB758F" w14:textId="77777777" w:rsidTr="00106FB2">
        <w:trPr>
          <w:jc w:val="center"/>
        </w:trPr>
        <w:tc>
          <w:tcPr>
            <w:cnfStyle w:val="001000000000" w:firstRow="0" w:lastRow="0" w:firstColumn="1" w:lastColumn="0" w:oddVBand="0" w:evenVBand="0" w:oddHBand="0" w:evenHBand="0" w:firstRowFirstColumn="0" w:firstRowLastColumn="0" w:lastRowFirstColumn="0" w:lastRowLastColumn="0"/>
            <w:tcW w:w="495" w:type="dxa"/>
            <w:vAlign w:val="center"/>
          </w:tcPr>
          <w:p w14:paraId="2EA13FC7" w14:textId="77777777" w:rsidR="00EF777C" w:rsidRPr="00842346" w:rsidRDefault="00EF777C" w:rsidP="00EF777C">
            <w:pPr>
              <w:pStyle w:val="BodyText"/>
              <w:jc w:val="center"/>
            </w:pPr>
          </w:p>
        </w:tc>
        <w:tc>
          <w:tcPr>
            <w:tcW w:w="1697" w:type="dxa"/>
            <w:vAlign w:val="center"/>
          </w:tcPr>
          <w:p w14:paraId="7B187AAC" w14:textId="77777777" w:rsidR="00EF777C" w:rsidRPr="00842346" w:rsidRDefault="00EF777C" w:rsidP="00EF777C">
            <w:pPr>
              <w:pStyle w:val="BodyText"/>
              <w:cnfStyle w:val="000000000000" w:firstRow="0" w:lastRow="0" w:firstColumn="0" w:lastColumn="0" w:oddVBand="0" w:evenVBand="0" w:oddHBand="0" w:evenHBand="0" w:firstRowFirstColumn="0" w:firstRowLastColumn="0" w:lastRowFirstColumn="0" w:lastRowLastColumn="0"/>
            </w:pPr>
          </w:p>
        </w:tc>
        <w:tc>
          <w:tcPr>
            <w:tcW w:w="1401" w:type="dxa"/>
          </w:tcPr>
          <w:p w14:paraId="75272054" w14:textId="77777777"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p>
        </w:tc>
        <w:tc>
          <w:tcPr>
            <w:tcW w:w="2763" w:type="dxa"/>
            <w:vAlign w:val="top"/>
          </w:tcPr>
          <w:p w14:paraId="79101C7D" w14:textId="28CC4CA8"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r w:rsidRPr="004A11A6">
              <w:rPr>
                <w:rFonts w:ascii="Arial" w:hAnsi="Arial" w:cs="Arial"/>
                <w:color w:val="000000"/>
                <w:sz w:val="20"/>
                <w:szCs w:val="20"/>
              </w:rPr>
              <w:t>2-10</w:t>
            </w:r>
            <w:r>
              <w:rPr>
                <w:rFonts w:ascii="Arial" w:hAnsi="Arial" w:cs="Arial"/>
                <w:color w:val="000000"/>
                <w:sz w:val="20"/>
                <w:szCs w:val="20"/>
              </w:rPr>
              <w:t xml:space="preserve"> (ieskaitot augšējo robežu)</w:t>
            </w:r>
          </w:p>
        </w:tc>
        <w:tc>
          <w:tcPr>
            <w:tcW w:w="2149" w:type="dxa"/>
            <w:vAlign w:val="top"/>
          </w:tcPr>
          <w:p w14:paraId="7A21EFDA" w14:textId="2A77D870" w:rsidR="00EF777C" w:rsidRPr="00842346" w:rsidRDefault="00EF777C" w:rsidP="00EF777C">
            <w:pPr>
              <w:pStyle w:val="BodyText"/>
              <w:jc w:val="center"/>
              <w:cnfStyle w:val="000000000000" w:firstRow="0" w:lastRow="0" w:firstColumn="0" w:lastColumn="0" w:oddVBand="0" w:evenVBand="0" w:oddHBand="0" w:evenHBand="0" w:firstRowFirstColumn="0" w:firstRowLastColumn="0" w:lastRowFirstColumn="0" w:lastRowLastColumn="0"/>
            </w:pPr>
            <w:r>
              <w:rPr>
                <w:rFonts w:ascii="Arial" w:hAnsi="Arial" w:cs="Arial"/>
                <w:color w:val="000000"/>
                <w:sz w:val="20"/>
                <w:szCs w:val="20"/>
              </w:rPr>
              <w:t>3</w:t>
            </w:r>
            <w:r w:rsidRPr="004A11A6">
              <w:rPr>
                <w:rFonts w:ascii="Arial" w:hAnsi="Arial" w:cs="Arial"/>
                <w:color w:val="000000"/>
                <w:sz w:val="20"/>
                <w:szCs w:val="20"/>
              </w:rPr>
              <w:t>%</w:t>
            </w:r>
          </w:p>
        </w:tc>
      </w:tr>
    </w:tbl>
    <w:p w14:paraId="331624A8" w14:textId="31B09218" w:rsidR="00627A82" w:rsidRPr="00030414" w:rsidRDefault="00042E66" w:rsidP="00EF777C">
      <w:pPr>
        <w:pStyle w:val="BodyText"/>
      </w:pPr>
      <w:r w:rsidRPr="00030414">
        <w:t xml:space="preserve">Vienojoties ar </w:t>
      </w:r>
      <w:r w:rsidR="00E526F2">
        <w:t>P</w:t>
      </w:r>
      <w:r w:rsidRPr="00030414">
        <w:t>asūtītāju</w:t>
      </w:r>
      <w:r w:rsidR="002C40C7" w:rsidRPr="00030414">
        <w:t xml:space="preserve"> tika nolemts </w:t>
      </w:r>
      <w:r w:rsidR="00276DF1" w:rsidRPr="00030414">
        <w:t xml:space="preserve">VIZ piemērošanai virzīt arī </w:t>
      </w:r>
      <w:r w:rsidR="00120F28" w:rsidRPr="00030414">
        <w:t>parējos ERAF un KF projektus bez infrastruktūras projektiem</w:t>
      </w:r>
      <w:r w:rsidR="005413AE" w:rsidRPr="00030414">
        <w:t xml:space="preserve">, neskatoties uz </w:t>
      </w:r>
      <w:r w:rsidR="00CF6BEB" w:rsidRPr="00030414">
        <w:t>augstiem pārkompensācijas un nepietiekošas kompensācijas rādītājiem.</w:t>
      </w:r>
      <w:r w:rsidR="006B7379" w:rsidRPr="00030414">
        <w:t xml:space="preserve"> Šajā grupā ietilpst tādi projekti, kurus finansē no ERAF vai KF un kuru attiecināmās </w:t>
      </w:r>
      <w:r w:rsidR="004E61F7">
        <w:t xml:space="preserve">tiešās </w:t>
      </w:r>
      <w:r w:rsidR="006B7379" w:rsidRPr="00030414">
        <w:t xml:space="preserve">izmaksas, kas nav būvniecības, materiālu, aprīkojuma, iekārtu un personāla atalgojuma izmaksas, pārsniedz </w:t>
      </w:r>
      <w:r w:rsidR="00AC33E3">
        <w:t>6</w:t>
      </w:r>
      <w:r w:rsidR="006B7379" w:rsidRPr="00030414">
        <w:t>% no bāzes izmaksām.</w:t>
      </w:r>
      <w:r w:rsidR="004E766C">
        <w:t xml:space="preserve"> Tie ir projekti, kur bez </w:t>
      </w:r>
      <w:r w:rsidR="000C74BC">
        <w:t>būvniecības un kapitālieguldījumu izmaksām būtiska daļa ir personāla un pakalpojumu izmaksām</w:t>
      </w:r>
      <w:r w:rsidR="00B67E7C">
        <w:t>.</w:t>
      </w:r>
    </w:p>
    <w:p w14:paraId="63159DAD" w14:textId="440A11A6" w:rsidR="006B7379" w:rsidRPr="00030414" w:rsidRDefault="006B7379" w:rsidP="00EF777C">
      <w:pPr>
        <w:pStyle w:val="BodyText"/>
      </w:pPr>
      <w:r w:rsidRPr="00030414">
        <w:t xml:space="preserve">Vienoto likmi projekta vadības </w:t>
      </w:r>
      <w:r w:rsidR="00AC33E3" w:rsidRPr="00030414">
        <w:t xml:space="preserve">personāla </w:t>
      </w:r>
      <w:r w:rsidRPr="00030414">
        <w:t xml:space="preserve">atalgojumam nosaka kā procentu (skat. </w:t>
      </w:r>
      <w:r w:rsidR="00AE77EB">
        <w:t>42</w:t>
      </w:r>
      <w:r w:rsidRPr="00030414">
        <w:t>.</w:t>
      </w:r>
      <w:r w:rsidR="00AE77EB">
        <w:t> </w:t>
      </w:r>
      <w:r w:rsidRPr="00030414">
        <w:t xml:space="preserve">Tabulu) no projekta </w:t>
      </w:r>
      <w:r w:rsidR="005C441D">
        <w:t xml:space="preserve">attiecināmajām </w:t>
      </w:r>
      <w:r w:rsidRPr="00030414">
        <w:t xml:space="preserve">tiešajām izmaksām </w:t>
      </w:r>
      <w:r w:rsidR="00C31122" w:rsidRPr="00030414">
        <w:t>bez</w:t>
      </w:r>
      <w:r w:rsidR="001647A4" w:rsidRPr="00030414">
        <w:t xml:space="preserve"> projekta vadības personāla atalgojuma</w:t>
      </w:r>
      <w:r w:rsidRPr="00030414">
        <w:t xml:space="preserve"> izmaks</w:t>
      </w:r>
      <w:r w:rsidR="00C027F9" w:rsidRPr="00030414">
        <w:t>ām</w:t>
      </w:r>
      <w:r w:rsidRPr="00030414">
        <w:t xml:space="preserve"> (aprēķina bāze), izmantojot šo metodi: projekta </w:t>
      </w:r>
      <w:r w:rsidR="00C027F9" w:rsidRPr="00030414">
        <w:t xml:space="preserve">vadības </w:t>
      </w:r>
      <w:r w:rsidRPr="00030414">
        <w:t>personāla atalgojuma izmaksas tiek matemātiski aprēķinātas kā atbilstošā procentu likme no aprēķinu bāzes.</w:t>
      </w:r>
    </w:p>
    <w:p w14:paraId="6E7107D4" w14:textId="01B1767D" w:rsidR="00627A82" w:rsidRDefault="006B7379" w:rsidP="00EF777C">
      <w:pPr>
        <w:pStyle w:val="BodyText"/>
      </w:pPr>
      <w:r w:rsidRPr="00030414">
        <w:t xml:space="preserve">Vienotās likmes </w:t>
      </w:r>
      <w:r w:rsidR="000D4CD7" w:rsidRPr="00030414">
        <w:t xml:space="preserve">projekta vadības </w:t>
      </w:r>
      <w:r w:rsidRPr="00030414">
        <w:t xml:space="preserve">personāla atalgojumam </w:t>
      </w:r>
      <w:r w:rsidR="000D4CD7">
        <w:t>vērtība</w:t>
      </w:r>
      <w:r w:rsidR="000D4CD7" w:rsidRPr="00030414">
        <w:t xml:space="preserve"> </w:t>
      </w:r>
      <w:r w:rsidRPr="00030414">
        <w:t>ir mainīg</w:t>
      </w:r>
      <w:r w:rsidR="000D4CD7">
        <w:t>a</w:t>
      </w:r>
      <w:r w:rsidRPr="00030414">
        <w:t xml:space="preserve"> dažādām projektu grupām, atkarībā no </w:t>
      </w:r>
      <w:r w:rsidR="00B85E0D" w:rsidRPr="00030414">
        <w:t>tiešo izmaksu</w:t>
      </w:r>
      <w:r w:rsidRPr="00030414">
        <w:t xml:space="preserve"> apjoma (skat.</w:t>
      </w:r>
      <w:r w:rsidR="006901EA">
        <w:t xml:space="preserve"> </w:t>
      </w:r>
      <w:r w:rsidR="00AE77EB">
        <w:t>42</w:t>
      </w:r>
      <w:r w:rsidRPr="00030414">
        <w:t>.Tabulu)</w:t>
      </w:r>
      <w:r w:rsidR="00B85E0D" w:rsidRPr="00030414">
        <w:t>.</w:t>
      </w:r>
    </w:p>
    <w:p w14:paraId="5D701AB1" w14:textId="77777777" w:rsidR="005D0231" w:rsidRPr="00030414" w:rsidRDefault="005D0231" w:rsidP="006B7379">
      <w:pPr>
        <w:pStyle w:val="BodyText"/>
      </w:pPr>
    </w:p>
    <w:p w14:paraId="0F94F780" w14:textId="4179DB9A" w:rsidR="00B85E0D" w:rsidRPr="00030414" w:rsidRDefault="008D77F0" w:rsidP="00B85E0D">
      <w:pPr>
        <w:pStyle w:val="Caption"/>
      </w:pPr>
      <w:r>
        <w:lastRenderedPageBreak/>
        <w:t>42</w:t>
      </w:r>
      <w:r w:rsidR="00B85E0D" w:rsidRPr="00030414">
        <w:t>. Tabula. P</w:t>
      </w:r>
      <w:r w:rsidR="000527B7">
        <w:t>rojekta vadības p</w:t>
      </w:r>
      <w:r w:rsidR="00B85E0D" w:rsidRPr="00030414">
        <w:t xml:space="preserve">ersonāla atalgojuma izmaksu vienotā likme </w:t>
      </w:r>
      <w:r w:rsidR="00FD2E26">
        <w:t>ERAF un KF projektos,</w:t>
      </w:r>
      <w:r w:rsidR="000527B7">
        <w:t xml:space="preserve"> kas nav </w:t>
      </w:r>
      <w:r w:rsidR="00B85E0D" w:rsidRPr="00030414">
        <w:t>infrastruktūras projekt</w:t>
      </w:r>
      <w:r w:rsidR="000527B7">
        <w:t>i</w:t>
      </w:r>
    </w:p>
    <w:p w14:paraId="3169AE7D" w14:textId="77777777" w:rsidR="00760F23" w:rsidRPr="006C12BA" w:rsidRDefault="00760F23" w:rsidP="00760F23">
      <w:pPr>
        <w:pStyle w:val="ListParagraph"/>
        <w:rPr>
          <w:lang w:eastAsia="zh-CN"/>
        </w:rPr>
      </w:pPr>
    </w:p>
    <w:tbl>
      <w:tblPr>
        <w:tblStyle w:val="KPMGFinancialTable"/>
        <w:tblW w:w="0" w:type="auto"/>
        <w:jc w:val="center"/>
        <w:tblLook w:val="04A0" w:firstRow="1" w:lastRow="0" w:firstColumn="1" w:lastColumn="0" w:noHBand="0" w:noVBand="1"/>
      </w:tblPr>
      <w:tblGrid>
        <w:gridCol w:w="527"/>
        <w:gridCol w:w="2095"/>
        <w:gridCol w:w="1604"/>
        <w:gridCol w:w="2096"/>
        <w:gridCol w:w="2183"/>
      </w:tblGrid>
      <w:tr w:rsidR="00760F23" w:rsidRPr="00842346" w14:paraId="484D13D9" w14:textId="77777777" w:rsidTr="007A18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 w:type="dxa"/>
            <w:vAlign w:val="top"/>
          </w:tcPr>
          <w:p w14:paraId="3E57BD2A" w14:textId="77777777" w:rsidR="00760F23" w:rsidRPr="00842346" w:rsidRDefault="00760F23" w:rsidP="007A18F7">
            <w:pPr>
              <w:pStyle w:val="BodyText"/>
              <w:jc w:val="center"/>
            </w:pPr>
            <w:r w:rsidRPr="00842346">
              <w:t>Nr.</w:t>
            </w:r>
          </w:p>
        </w:tc>
        <w:tc>
          <w:tcPr>
            <w:tcW w:w="2095" w:type="dxa"/>
            <w:vAlign w:val="top"/>
          </w:tcPr>
          <w:p w14:paraId="4700C03C" w14:textId="77777777" w:rsidR="00760F23" w:rsidRPr="00842346" w:rsidRDefault="00760F23"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Likmes nosaukums</w:t>
            </w:r>
          </w:p>
        </w:tc>
        <w:tc>
          <w:tcPr>
            <w:tcW w:w="1604" w:type="dxa"/>
            <w:vAlign w:val="top"/>
          </w:tcPr>
          <w:p w14:paraId="02DB9EAF" w14:textId="77777777" w:rsidR="00760F23" w:rsidRPr="00842346" w:rsidRDefault="00760F23"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Aprēķina bāze</w:t>
            </w:r>
          </w:p>
        </w:tc>
        <w:tc>
          <w:tcPr>
            <w:tcW w:w="2096" w:type="dxa"/>
            <w:vAlign w:val="top"/>
          </w:tcPr>
          <w:p w14:paraId="3E634DBB" w14:textId="77777777" w:rsidR="00760F23" w:rsidRPr="00842346" w:rsidRDefault="00760F23"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Projektu grupa – tiešo attiecināmo izmaksu, kas nav projekta vadības personāla atalgojuma izmaksas,  kopsumma, milj. EUR.</w:t>
            </w:r>
            <w:r w:rsidRPr="00842346">
              <w:rPr>
                <w:rStyle w:val="FootnoteReference"/>
              </w:rPr>
              <w:footnoteReference w:id="58"/>
            </w:r>
          </w:p>
        </w:tc>
        <w:tc>
          <w:tcPr>
            <w:tcW w:w="2183" w:type="dxa"/>
            <w:vAlign w:val="top"/>
          </w:tcPr>
          <w:p w14:paraId="02A9D495" w14:textId="77777777" w:rsidR="00760F23" w:rsidRPr="00842346" w:rsidRDefault="00760F23" w:rsidP="007A18F7">
            <w:pPr>
              <w:pStyle w:val="BodyText"/>
              <w:jc w:val="center"/>
              <w:cnfStyle w:val="100000000000" w:firstRow="1" w:lastRow="0" w:firstColumn="0" w:lastColumn="0" w:oddVBand="0" w:evenVBand="0" w:oddHBand="0" w:evenHBand="0" w:firstRowFirstColumn="0" w:firstRowLastColumn="0" w:lastRowFirstColumn="0" w:lastRowLastColumn="0"/>
            </w:pPr>
            <w:r w:rsidRPr="00842346">
              <w:t>Likme %</w:t>
            </w:r>
          </w:p>
        </w:tc>
      </w:tr>
      <w:tr w:rsidR="0023345E" w:rsidRPr="00842346" w14:paraId="361AF1A8" w14:textId="77777777" w:rsidTr="007A18F7">
        <w:trPr>
          <w:jc w:val="center"/>
        </w:trPr>
        <w:tc>
          <w:tcPr>
            <w:cnfStyle w:val="001000000000" w:firstRow="0" w:lastRow="0" w:firstColumn="1" w:lastColumn="0" w:oddVBand="0" w:evenVBand="0" w:oddHBand="0" w:evenHBand="0" w:firstRowFirstColumn="0" w:firstRowLastColumn="0" w:lastRowFirstColumn="0" w:lastRowLastColumn="0"/>
            <w:tcW w:w="527" w:type="dxa"/>
            <w:vAlign w:val="center"/>
          </w:tcPr>
          <w:p w14:paraId="4FFF3CC2" w14:textId="77777777" w:rsidR="0023345E" w:rsidRPr="00842346" w:rsidRDefault="0023345E" w:rsidP="0023345E">
            <w:pPr>
              <w:pStyle w:val="BodyText"/>
              <w:spacing w:before="100" w:beforeAutospacing="1"/>
              <w:jc w:val="center"/>
            </w:pPr>
          </w:p>
        </w:tc>
        <w:tc>
          <w:tcPr>
            <w:tcW w:w="2095" w:type="dxa"/>
            <w:vAlign w:val="center"/>
          </w:tcPr>
          <w:p w14:paraId="0DCAAF8D" w14:textId="77777777" w:rsidR="0023345E" w:rsidRPr="00842346" w:rsidRDefault="0023345E" w:rsidP="0023345E">
            <w:pPr>
              <w:pStyle w:val="BodyText"/>
              <w:spacing w:before="100" w:beforeAutospacing="1"/>
              <w:jc w:val="left"/>
              <w:cnfStyle w:val="000000000000" w:firstRow="0" w:lastRow="0" w:firstColumn="0" w:lastColumn="0" w:oddVBand="0" w:evenVBand="0" w:oddHBand="0" w:evenHBand="0" w:firstRowFirstColumn="0" w:firstRowLastColumn="0" w:lastRowFirstColumn="0" w:lastRowLastColumn="0"/>
            </w:pPr>
            <w:r>
              <w:t xml:space="preserve">Projekta vadības personāla atalgojuma izmaksām </w:t>
            </w:r>
          </w:p>
        </w:tc>
        <w:tc>
          <w:tcPr>
            <w:tcW w:w="1604" w:type="dxa"/>
            <w:vAlign w:val="center"/>
          </w:tcPr>
          <w:p w14:paraId="33BD7C3B" w14:textId="1C532458" w:rsidR="0023345E" w:rsidRPr="00842346" w:rsidRDefault="0023345E" w:rsidP="0023345E">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842346">
              <w:t>Projekta</w:t>
            </w:r>
            <w:r w:rsidR="005C441D">
              <w:t xml:space="preserve"> attiecināmajām</w:t>
            </w:r>
            <w:r w:rsidRPr="00842346">
              <w:t xml:space="preserve"> tiešajām izmaksas bez projekta vadības personāla atalgojuma izmaksām</w:t>
            </w:r>
          </w:p>
        </w:tc>
        <w:tc>
          <w:tcPr>
            <w:tcW w:w="2096" w:type="dxa"/>
            <w:vAlign w:val="top"/>
          </w:tcPr>
          <w:p w14:paraId="0753AC45" w14:textId="37F7A710" w:rsidR="0023345E" w:rsidRPr="00842346" w:rsidRDefault="0023345E" w:rsidP="0023345E">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FD2287">
              <w:rPr>
                <w:rFonts w:ascii="Arial" w:hAnsi="Arial" w:cs="Arial"/>
                <w:color w:val="000000"/>
                <w:sz w:val="20"/>
                <w:szCs w:val="20"/>
              </w:rPr>
              <w:t>līdz 2</w:t>
            </w:r>
            <w:r>
              <w:rPr>
                <w:rFonts w:ascii="Arial" w:hAnsi="Arial" w:cs="Arial"/>
                <w:color w:val="000000"/>
                <w:sz w:val="20"/>
                <w:szCs w:val="20"/>
              </w:rPr>
              <w:t xml:space="preserve"> (ieskaitot augšējo robežu)</w:t>
            </w:r>
          </w:p>
        </w:tc>
        <w:tc>
          <w:tcPr>
            <w:tcW w:w="2183" w:type="dxa"/>
            <w:vAlign w:val="top"/>
          </w:tcPr>
          <w:p w14:paraId="30047576" w14:textId="121D6D7C" w:rsidR="0023345E" w:rsidRPr="00842346" w:rsidRDefault="0023345E" w:rsidP="0023345E">
            <w:pPr>
              <w:pStyle w:val="BodyText"/>
              <w:spacing w:before="100" w:beforeAutospacing="1"/>
              <w:jc w:val="center"/>
              <w:cnfStyle w:val="000000000000" w:firstRow="0" w:lastRow="0" w:firstColumn="0" w:lastColumn="0" w:oddVBand="0" w:evenVBand="0" w:oddHBand="0" w:evenHBand="0" w:firstRowFirstColumn="0" w:firstRowLastColumn="0" w:lastRowFirstColumn="0" w:lastRowLastColumn="0"/>
            </w:pPr>
            <w:r w:rsidRPr="00FD2287">
              <w:rPr>
                <w:rFonts w:ascii="Arial" w:hAnsi="Arial" w:cs="Arial"/>
                <w:color w:val="000000"/>
                <w:sz w:val="20"/>
                <w:szCs w:val="20"/>
              </w:rPr>
              <w:t>7%</w:t>
            </w:r>
          </w:p>
        </w:tc>
      </w:tr>
      <w:tr w:rsidR="0023345E" w:rsidRPr="00842346" w14:paraId="5E5E1957" w14:textId="77777777" w:rsidTr="007A18F7">
        <w:trPr>
          <w:jc w:val="center"/>
        </w:trPr>
        <w:tc>
          <w:tcPr>
            <w:cnfStyle w:val="001000000000" w:firstRow="0" w:lastRow="0" w:firstColumn="1" w:lastColumn="0" w:oddVBand="0" w:evenVBand="0" w:oddHBand="0" w:evenHBand="0" w:firstRowFirstColumn="0" w:firstRowLastColumn="0" w:lastRowFirstColumn="0" w:lastRowLastColumn="0"/>
            <w:tcW w:w="527" w:type="dxa"/>
            <w:vAlign w:val="center"/>
          </w:tcPr>
          <w:p w14:paraId="42B57FF1" w14:textId="77777777" w:rsidR="0023345E" w:rsidRPr="00842346" w:rsidRDefault="0023345E" w:rsidP="0023345E">
            <w:pPr>
              <w:pStyle w:val="BodyText"/>
              <w:jc w:val="center"/>
            </w:pPr>
          </w:p>
        </w:tc>
        <w:tc>
          <w:tcPr>
            <w:tcW w:w="2095" w:type="dxa"/>
            <w:vAlign w:val="center"/>
          </w:tcPr>
          <w:p w14:paraId="47FA0616" w14:textId="77777777" w:rsidR="0023345E" w:rsidRPr="00842346" w:rsidRDefault="0023345E" w:rsidP="0023345E">
            <w:pPr>
              <w:pStyle w:val="BodyText"/>
              <w:cnfStyle w:val="000000000000" w:firstRow="0" w:lastRow="0" w:firstColumn="0" w:lastColumn="0" w:oddVBand="0" w:evenVBand="0" w:oddHBand="0" w:evenHBand="0" w:firstRowFirstColumn="0" w:firstRowLastColumn="0" w:lastRowFirstColumn="0" w:lastRowLastColumn="0"/>
            </w:pPr>
          </w:p>
        </w:tc>
        <w:tc>
          <w:tcPr>
            <w:tcW w:w="1604" w:type="dxa"/>
          </w:tcPr>
          <w:p w14:paraId="5DC8430C" w14:textId="77777777" w:rsidR="0023345E" w:rsidRPr="00842346" w:rsidRDefault="0023345E" w:rsidP="0023345E">
            <w:pPr>
              <w:pStyle w:val="BodyText"/>
              <w:jc w:val="center"/>
              <w:cnfStyle w:val="000000000000" w:firstRow="0" w:lastRow="0" w:firstColumn="0" w:lastColumn="0" w:oddVBand="0" w:evenVBand="0" w:oddHBand="0" w:evenHBand="0" w:firstRowFirstColumn="0" w:firstRowLastColumn="0" w:lastRowFirstColumn="0" w:lastRowLastColumn="0"/>
            </w:pPr>
          </w:p>
        </w:tc>
        <w:tc>
          <w:tcPr>
            <w:tcW w:w="2096" w:type="dxa"/>
            <w:vAlign w:val="top"/>
          </w:tcPr>
          <w:p w14:paraId="66C10105" w14:textId="5F1AEADA" w:rsidR="0023345E" w:rsidRPr="00842346" w:rsidRDefault="0023345E" w:rsidP="0023345E">
            <w:pPr>
              <w:pStyle w:val="BodyText"/>
              <w:jc w:val="center"/>
              <w:cnfStyle w:val="000000000000" w:firstRow="0" w:lastRow="0" w:firstColumn="0" w:lastColumn="0" w:oddVBand="0" w:evenVBand="0" w:oddHBand="0" w:evenHBand="0" w:firstRowFirstColumn="0" w:firstRowLastColumn="0" w:lastRowFirstColumn="0" w:lastRowLastColumn="0"/>
            </w:pPr>
            <w:r w:rsidRPr="00FD2287">
              <w:rPr>
                <w:rFonts w:ascii="Arial" w:hAnsi="Arial" w:cs="Arial"/>
                <w:color w:val="000000"/>
                <w:sz w:val="20"/>
                <w:szCs w:val="20"/>
              </w:rPr>
              <w:t>2-5</w:t>
            </w:r>
            <w:r>
              <w:rPr>
                <w:rFonts w:ascii="Arial" w:hAnsi="Arial" w:cs="Arial"/>
                <w:color w:val="000000"/>
                <w:sz w:val="20"/>
                <w:szCs w:val="20"/>
              </w:rPr>
              <w:t xml:space="preserve"> (ieskaitot augšējo robežu)</w:t>
            </w:r>
          </w:p>
        </w:tc>
        <w:tc>
          <w:tcPr>
            <w:tcW w:w="2183" w:type="dxa"/>
            <w:vAlign w:val="top"/>
          </w:tcPr>
          <w:p w14:paraId="1550F89B" w14:textId="5E7B2775" w:rsidR="0023345E" w:rsidRPr="00842346" w:rsidRDefault="0023345E" w:rsidP="0023345E">
            <w:pPr>
              <w:pStyle w:val="BodyText"/>
              <w:jc w:val="center"/>
              <w:cnfStyle w:val="000000000000" w:firstRow="0" w:lastRow="0" w:firstColumn="0" w:lastColumn="0" w:oddVBand="0" w:evenVBand="0" w:oddHBand="0" w:evenHBand="0" w:firstRowFirstColumn="0" w:firstRowLastColumn="0" w:lastRowFirstColumn="0" w:lastRowLastColumn="0"/>
            </w:pPr>
            <w:r w:rsidRPr="00FD2287">
              <w:rPr>
                <w:rFonts w:ascii="Arial" w:hAnsi="Arial" w:cs="Arial"/>
                <w:color w:val="000000"/>
                <w:sz w:val="20"/>
                <w:szCs w:val="20"/>
              </w:rPr>
              <w:t>2%</w:t>
            </w:r>
          </w:p>
        </w:tc>
      </w:tr>
    </w:tbl>
    <w:p w14:paraId="6C328D6E" w14:textId="4F3501D7" w:rsidR="00827DBF" w:rsidRPr="00030414" w:rsidRDefault="00827DBF" w:rsidP="00406E0F">
      <w:pPr>
        <w:pStyle w:val="BodyText"/>
      </w:pPr>
    </w:p>
    <w:p w14:paraId="7182B65A" w14:textId="2BBF0147" w:rsidR="00151DFA" w:rsidRPr="00030414" w:rsidRDefault="00F708BC" w:rsidP="00F708BC">
      <w:pPr>
        <w:pStyle w:val="Heading1"/>
      </w:pPr>
      <w:bookmarkStart w:id="141" w:name="_Toc122615659"/>
      <w:r w:rsidRPr="00030414">
        <w:lastRenderedPageBreak/>
        <w:t>Kopējie izvērtējuma secinājumi</w:t>
      </w:r>
      <w:bookmarkEnd w:id="141"/>
    </w:p>
    <w:p w14:paraId="22D4E54A" w14:textId="02027272" w:rsidR="00F708BC" w:rsidRPr="00030414" w:rsidRDefault="00F708BC" w:rsidP="008F0D0F"/>
    <w:p w14:paraId="40790C56" w14:textId="77777777" w:rsidR="000E3E30" w:rsidRPr="00030414" w:rsidRDefault="000E3E30" w:rsidP="000E3E30">
      <w:pPr>
        <w:pStyle w:val="BodyText"/>
      </w:pPr>
      <w:r w:rsidRPr="00030414">
        <w:t>Izvērtējot iespējas piemērot VIZ Programmas 21-27 īstenošanā tika secināts, ka visus SAMP var sadalīt pēc sekojošām pazīmēm:</w:t>
      </w:r>
    </w:p>
    <w:p w14:paraId="7EDB2810" w14:textId="77777777" w:rsidR="000E3E30" w:rsidRPr="00030414" w:rsidRDefault="000E3E30" w:rsidP="000E3E30">
      <w:pPr>
        <w:pStyle w:val="BodyText"/>
        <w:numPr>
          <w:ilvl w:val="0"/>
          <w:numId w:val="104"/>
        </w:numPr>
      </w:pPr>
      <w:r w:rsidRPr="00030414">
        <w:t>Atbilstoši KNR prasībām VIZ piemērošana ir obligāta un attiecināma pilnīgi uz visām izmaksām tādos SAMP, kur projekta izmaksas nepārsniedz 200 000 EUR.</w:t>
      </w:r>
    </w:p>
    <w:p w14:paraId="389CF270" w14:textId="77777777" w:rsidR="000E3E30" w:rsidRPr="00030414" w:rsidRDefault="000E3E30" w:rsidP="000E3E30">
      <w:pPr>
        <w:pStyle w:val="BodyText"/>
        <w:numPr>
          <w:ilvl w:val="0"/>
          <w:numId w:val="104"/>
        </w:numPr>
      </w:pPr>
      <w:r w:rsidRPr="00030414">
        <w:t>SAMP, kur projekta izmaksas pārsniedz 200 000 EUR, bet tiek paredzēti daudzpakāpju projekti, proti, projekta ietvaros ir plānotas projekta darbības zem 200 000 EUR sliekšņa, kas mērķētas uz lielu gala labuma guvēju (netiešo FS) loku (un kuriem būtu jāiesniedz izdevumus pamatojoši dokumenti gadījumā, ja netiek piemēroti VIZ), VIZ ir jāpiemēro pilnībā izmaksām, kas attiecas uz gala labuma guvējiem.</w:t>
      </w:r>
    </w:p>
    <w:p w14:paraId="780D79A4" w14:textId="77777777" w:rsidR="000E3E30" w:rsidRPr="00030414" w:rsidRDefault="000E3E30" w:rsidP="000E3E30">
      <w:pPr>
        <w:pStyle w:val="BodyText"/>
        <w:numPr>
          <w:ilvl w:val="0"/>
          <w:numId w:val="104"/>
        </w:numPr>
      </w:pPr>
      <w:r w:rsidRPr="00030414">
        <w:t xml:space="preserve">SAMP, kuros projekta izmaksas pārsniegs 200 000 EUR, bet intervences loģika paredz plašu FS loku (piemēram, pašvaldības, pašvaldību kapitālsabiedrības, universitātes) un attiecināmo izmaksu struktūra ir labvēlīga VIZ piemērošanai, jārod iespēja izstrādāt SAMP specifiskas VIZ metodikas, kas atļautu vienotās likmes, </w:t>
      </w:r>
      <w:r>
        <w:t xml:space="preserve">vienas </w:t>
      </w:r>
      <w:r w:rsidRPr="00030414">
        <w:t xml:space="preserve">vienības </w:t>
      </w:r>
      <w:r>
        <w:t>izmaksu standarta likmes</w:t>
      </w:r>
      <w:r w:rsidRPr="00030414">
        <w:t xml:space="preserve"> vai </w:t>
      </w:r>
      <w:r>
        <w:t>vienreizējā</w:t>
      </w:r>
      <w:r w:rsidRPr="00030414">
        <w:t xml:space="preserve"> maksājuma piemērošanu vismaz daļai no attiecināmajām izmaksām.</w:t>
      </w:r>
    </w:p>
    <w:p w14:paraId="3800894E" w14:textId="77777777" w:rsidR="000E3E30" w:rsidRPr="00030414" w:rsidRDefault="000E3E30" w:rsidP="000E3E30">
      <w:pPr>
        <w:pStyle w:val="BodyText"/>
        <w:numPr>
          <w:ilvl w:val="0"/>
          <w:numId w:val="104"/>
        </w:numPr>
      </w:pPr>
      <w:r w:rsidRPr="00030414">
        <w:t>SAMP, kur VIZ piemērošanas lietderība un praktiskā iespējamība ir ierobežota (piem., valsts iestāde ir vienīgais FS projektā, kas tiek atbalstīts ierobežotas projektu atlases procesā), VIZ piemērošana ir fakultatīva un var tikt ierobežot uz VIZ horizontālo metodiku izmantošanu (piem</w:t>
      </w:r>
      <w:r>
        <w:t>ēram</w:t>
      </w:r>
      <w:r w:rsidRPr="00030414">
        <w:t>, vienotā likme projekta vadības personāla atalgojumam).</w:t>
      </w:r>
    </w:p>
    <w:p w14:paraId="07A05194" w14:textId="77777777" w:rsidR="000E3E30" w:rsidRPr="00030414" w:rsidRDefault="000E3E30" w:rsidP="000E3E30">
      <w:pPr>
        <w:pStyle w:val="BodyText"/>
        <w:numPr>
          <w:ilvl w:val="0"/>
          <w:numId w:val="104"/>
        </w:numPr>
      </w:pPr>
      <w:r w:rsidRPr="00030414">
        <w:t>VIZ nav lietderīgi piemēroti SAMP, kur jāpilda komercdarbības (valsts) atbalsta normu prasības, vai tādēļ, ka izvēlētais SAMP ieviešanas veids ir finanšu instruments.</w:t>
      </w:r>
    </w:p>
    <w:p w14:paraId="2C663EE2" w14:textId="77777777" w:rsidR="000E3E30" w:rsidRPr="00030414" w:rsidRDefault="000E3E30" w:rsidP="000E3E30">
      <w:pPr>
        <w:jc w:val="both"/>
      </w:pPr>
      <w:r w:rsidRPr="00030414">
        <w:t>VIZ piemērošanas Programmas 21-27 ieviešanā uzrāda lielu potenciālu, vienlaikus ir acīmredzami, ka tam priekšnoteikums būtu tālāku precizējumu veikšana intervences loģikā un veidā, kā tiek definēti sasniedzamie rezultāti.</w:t>
      </w:r>
    </w:p>
    <w:p w14:paraId="69872CB4" w14:textId="77777777" w:rsidR="000E3E30" w:rsidRPr="00030414" w:rsidRDefault="000E3E30" w:rsidP="000E3E30">
      <w:pPr>
        <w:pStyle w:val="BodyText"/>
      </w:pPr>
      <w:r w:rsidRPr="00030414">
        <w:t>VIZ piemērošanas mācību aktivitāšu un personāla atalgojuma (projektu vadības un projektu īstenošanas) izmaksām padziļinātā analīze parādīja, ka ir potenciāls VIZ piemērošanai un VIZ horizontālo metodiku izstrādei, kuru piemēroša aptvertu visu Programmu 21-27.</w:t>
      </w:r>
    </w:p>
    <w:p w14:paraId="01CAF5F9" w14:textId="77777777" w:rsidR="000E3E30" w:rsidRPr="00030414" w:rsidRDefault="000E3E30" w:rsidP="000E3E30">
      <w:pPr>
        <w:pStyle w:val="BodyText"/>
      </w:pPr>
      <w:r w:rsidRPr="00030414">
        <w:t>Tiek piedāvāts ieviest tādas</w:t>
      </w:r>
      <w:r>
        <w:t xml:space="preserve"> vienas</w:t>
      </w:r>
      <w:r w:rsidRPr="00030414">
        <w:t xml:space="preserve"> vienības izmaks</w:t>
      </w:r>
      <w:r>
        <w:t>u standarta likmes</w:t>
      </w:r>
      <w:r w:rsidRPr="00030414">
        <w:t xml:space="preserve"> kā personāla atalgojuma stundas likme, nodarbību vadītāja stundas likme mācību aktivitātēm un vienas apmācību cilvēkstundas likme.</w:t>
      </w:r>
    </w:p>
    <w:p w14:paraId="624AF93E" w14:textId="77777777" w:rsidR="000E3E30" w:rsidRPr="00030414" w:rsidRDefault="000E3E30" w:rsidP="000E3E30">
      <w:pPr>
        <w:pStyle w:val="BodyText"/>
      </w:pPr>
      <w:r w:rsidRPr="00030414">
        <w:t xml:space="preserve">Ir ieteikts arī ieviest vienoto likmi personāla atalgojuma izmaksām. </w:t>
      </w:r>
    </w:p>
    <w:p w14:paraId="462DCFF9" w14:textId="7148AAAC" w:rsidR="00F266E9" w:rsidRPr="00030414" w:rsidRDefault="000E3E30" w:rsidP="000E3E30">
      <w:pPr>
        <w:pStyle w:val="BodyText"/>
      </w:pPr>
      <w:r w:rsidRPr="00030414">
        <w:lastRenderedPageBreak/>
        <w:t>Lai arī šīs tiek piedāvātas kā universālas likmes, tomēr to pielietojumam ir noteiktas robežas, kam par iemeslu 2014.-2020.g. perioda izmaksu datu vērtību, kas tiek izmantoti likmes pamatošanai, lielā izkliede. Lai novērstu situācijas, kad atsevišķu SAMP ietvaros noteiktās horizontālās VIZ likmes būtiski atšķiras no faktiskajām izmaksām projektos (notiek pārkompensācija, vai nepietiekam kompensācija), horizontālo VIZ piemērošanas iespējas jāvērtē izstrādājot SAMP ieviešanas nosacījumus un nepieciešamības gadījumā paredzot SAMP specifiskas VIZ likmes.</w:t>
      </w:r>
      <w:r w:rsidR="27BD6621" w:rsidRPr="00030414">
        <w:t xml:space="preserve">. </w:t>
      </w:r>
    </w:p>
    <w:p w14:paraId="4FA9F521" w14:textId="77777777" w:rsidR="00F266E9" w:rsidRPr="00030414" w:rsidRDefault="00F266E9" w:rsidP="008C00D7">
      <w:pPr>
        <w:pStyle w:val="BodyText"/>
      </w:pPr>
    </w:p>
    <w:p w14:paraId="0DCC1456" w14:textId="77777777" w:rsidR="007457EA" w:rsidRPr="00030414" w:rsidRDefault="007457EA" w:rsidP="006673B2"/>
    <w:p w14:paraId="329D5605" w14:textId="04A401E7" w:rsidR="00882B1E" w:rsidRPr="00030414" w:rsidRDefault="00D14429" w:rsidP="00372C39">
      <w:pPr>
        <w:pStyle w:val="AppendixHeading"/>
      </w:pPr>
      <w:bookmarkStart w:id="142" w:name="_Toc122615660"/>
      <w:r w:rsidRPr="00030414">
        <w:lastRenderedPageBreak/>
        <w:t>P</w:t>
      </w:r>
      <w:r w:rsidR="00372C39" w:rsidRPr="00030414">
        <w:t>ielikums</w:t>
      </w:r>
      <w:r w:rsidR="00882B1E" w:rsidRPr="00030414">
        <w:t xml:space="preserve">: </w:t>
      </w:r>
      <w:r w:rsidRPr="00030414">
        <w:t>a</w:t>
      </w:r>
      <w:r w:rsidR="007B47A9" w:rsidRPr="00030414">
        <w:t>notācija</w:t>
      </w:r>
      <w:bookmarkEnd w:id="142"/>
    </w:p>
    <w:p w14:paraId="59CA63C0" w14:textId="194B3D86" w:rsidR="00B658C6" w:rsidRPr="00030414" w:rsidRDefault="00B658C6" w:rsidP="00B658C6">
      <w:pPr>
        <w:pStyle w:val="BodyText"/>
      </w:pPr>
      <w:r w:rsidRPr="00030414">
        <w:t>Pielikumu skatīt atsevišķi dokumentā “A Pielikums - Anotācija”.</w:t>
      </w:r>
    </w:p>
    <w:p w14:paraId="5EBC7DC8" w14:textId="06B441DC" w:rsidR="00E70642" w:rsidRPr="00030414" w:rsidRDefault="00D14429" w:rsidP="00E70642">
      <w:pPr>
        <w:pStyle w:val="AppendixHeading"/>
      </w:pPr>
      <w:bookmarkStart w:id="143" w:name="_Toc122615661"/>
      <w:r w:rsidRPr="00030414">
        <w:lastRenderedPageBreak/>
        <w:t>P</w:t>
      </w:r>
      <w:r w:rsidR="00A21D8A" w:rsidRPr="00030414">
        <w:t xml:space="preserve">ielikums: </w:t>
      </w:r>
      <w:r w:rsidR="00D81E00" w:rsidRPr="00030414">
        <w:t>SAMP izvērtēšanas matrica</w:t>
      </w:r>
      <w:bookmarkEnd w:id="143"/>
    </w:p>
    <w:p w14:paraId="42ED9044" w14:textId="68A289EA" w:rsidR="008B744D" w:rsidRPr="00030414" w:rsidRDefault="00D14429" w:rsidP="00ED2671">
      <w:pPr>
        <w:pStyle w:val="AppendixHeading2"/>
      </w:pPr>
      <w:bookmarkStart w:id="144" w:name="_Toc122615662"/>
      <w:r w:rsidRPr="00030414">
        <w:t>P</w:t>
      </w:r>
      <w:r w:rsidR="00CD441C" w:rsidRPr="00030414">
        <w:t xml:space="preserve">ielikums: </w:t>
      </w:r>
      <w:r w:rsidR="00ED2671" w:rsidRPr="00030414">
        <w:t>SAMP izvērtēšanas matrica</w:t>
      </w:r>
      <w:bookmarkEnd w:id="144"/>
    </w:p>
    <w:p w14:paraId="60C9D14B" w14:textId="0DBC0769" w:rsidR="00435D5D" w:rsidRPr="00030414" w:rsidRDefault="00435D5D" w:rsidP="00435D5D">
      <w:pPr>
        <w:pStyle w:val="BodyText"/>
      </w:pPr>
      <w:r w:rsidRPr="00030414">
        <w:t>Pielikumu skatīt atsevišķi dokumentā “B1 Pielikums - SAMP Izvērtēšanas Matrica”.</w:t>
      </w:r>
    </w:p>
    <w:p w14:paraId="7719BA67" w14:textId="41819C23" w:rsidR="00ED2671" w:rsidRPr="00030414" w:rsidRDefault="00CD441C" w:rsidP="00ED2671">
      <w:pPr>
        <w:pStyle w:val="AppendixHeading2"/>
      </w:pPr>
      <w:bookmarkStart w:id="145" w:name="_Toc122615663"/>
      <w:r w:rsidRPr="00030414">
        <w:t xml:space="preserve">Pielikums: </w:t>
      </w:r>
      <w:r w:rsidR="00ED2671" w:rsidRPr="00030414">
        <w:t>Apmācību pasākumi</w:t>
      </w:r>
      <w:bookmarkEnd w:id="145"/>
    </w:p>
    <w:p w14:paraId="62EA740E" w14:textId="10EFBD87" w:rsidR="00435D5D" w:rsidRPr="00030414" w:rsidRDefault="00435D5D" w:rsidP="00435D5D">
      <w:pPr>
        <w:pStyle w:val="BodyText"/>
      </w:pPr>
      <w:r w:rsidRPr="00030414">
        <w:t>Pielikumu skatīt atsevišķi dokumentā “B2 Pielikums - Apmācību Pasākumi”.</w:t>
      </w:r>
    </w:p>
    <w:p w14:paraId="19012B2E" w14:textId="77777777" w:rsidR="00D81E00" w:rsidRPr="00030414" w:rsidRDefault="00D81E00" w:rsidP="00D81E00">
      <w:pPr>
        <w:pStyle w:val="BodyText"/>
      </w:pPr>
    </w:p>
    <w:p w14:paraId="05917FA6" w14:textId="3E12887B" w:rsidR="00A21D8A" w:rsidRPr="00030414" w:rsidRDefault="00CD441C" w:rsidP="00A21D8A">
      <w:pPr>
        <w:pStyle w:val="AppendixHeading"/>
      </w:pPr>
      <w:bookmarkStart w:id="146" w:name="_Toc122615664"/>
      <w:r w:rsidRPr="00030414">
        <w:lastRenderedPageBreak/>
        <w:t>P</w:t>
      </w:r>
      <w:r w:rsidR="00A21D8A" w:rsidRPr="00030414">
        <w:t xml:space="preserve">ielikums: </w:t>
      </w:r>
      <w:r w:rsidRPr="00030414">
        <w:t>i</w:t>
      </w:r>
      <w:r w:rsidR="00A21D8A" w:rsidRPr="00030414">
        <w:t>nterviju kopsavilkums</w:t>
      </w:r>
      <w:bookmarkEnd w:id="146"/>
    </w:p>
    <w:p w14:paraId="6D111B3E" w14:textId="6B823E7F" w:rsidR="00F005E9" w:rsidRPr="00030414" w:rsidRDefault="00F005E9" w:rsidP="009D688D">
      <w:pPr>
        <w:pStyle w:val="BodyText"/>
        <w:numPr>
          <w:ilvl w:val="0"/>
          <w:numId w:val="29"/>
        </w:numPr>
      </w:pPr>
      <w:r w:rsidRPr="00030414">
        <w:t xml:space="preserve">Limitēta lietderība un šaubas par praktisko VIZ piemērošanu (t.sk. savietošanu ar valsts budžeta plānošanas un uzskaites prasībām) SAMP, kur </w:t>
      </w:r>
      <w:r w:rsidR="00CB793F" w:rsidRPr="00030414">
        <w:t>FS</w:t>
      </w:r>
      <w:r w:rsidRPr="00030414">
        <w:t xml:space="preserve"> ir viena valsts budžeta iestāde un nav pastarpinātu labumu guvēju (kuru līmenī tiktu plānoti faktiskie izdevumi), piemēram, SAMP, kas vērsti uz atsevišķu institūciju kapacitātes celšanu, vai atsevišķu centralizētu politikas iniciatīvu </w:t>
      </w:r>
      <w:r w:rsidR="00812ACA" w:rsidRPr="00030414">
        <w:t>īstenošanu</w:t>
      </w:r>
      <w:r w:rsidRPr="00030414">
        <w:t>.</w:t>
      </w:r>
    </w:p>
    <w:p w14:paraId="444F1BD3" w14:textId="615CF4FC" w:rsidR="00F005E9" w:rsidRPr="00030414" w:rsidRDefault="00F005E9" w:rsidP="009D688D">
      <w:pPr>
        <w:pStyle w:val="BodyText"/>
        <w:numPr>
          <w:ilvl w:val="0"/>
          <w:numId w:val="29"/>
        </w:numPr>
      </w:pPr>
      <w:r w:rsidRPr="00030414">
        <w:t>SAMP zem 200 000 EUR ir augsta prioritāte, bet daudzos gadījumos zema gatavība VIZ ieviešanai, proti, daudz nezināmo par to, kādus datus izmantot, kāds būs SAMP ieviešanas detaļas u.c? Virkne ar SAMP, kur mēs arī pēc intervijām uzskatām, ka tur ir augsta iespējamība, ka būs projekti zem 200</w:t>
      </w:r>
      <w:r w:rsidR="00B025B0" w:rsidRPr="00030414">
        <w:t> 000 EUR</w:t>
      </w:r>
      <w:r w:rsidRPr="00030414">
        <w:t>, kaut arī AI šobrīd to neapstiprina (bet arī nenoliedz). Šajos gadījumos jau laicīgi būtu jādomā par SAMP sadalīšanu kārtās, piemēram, "mazo projektu" atlase, kurā intervences struktūra un arī izmaksas ir vienkāršotas.</w:t>
      </w:r>
    </w:p>
    <w:p w14:paraId="29EB42B3" w14:textId="14A21761" w:rsidR="00F005E9" w:rsidRPr="00030414" w:rsidRDefault="00F005E9" w:rsidP="009D688D">
      <w:pPr>
        <w:pStyle w:val="BodyText"/>
        <w:numPr>
          <w:ilvl w:val="0"/>
          <w:numId w:val="29"/>
        </w:numPr>
      </w:pPr>
      <w:r w:rsidRPr="00030414">
        <w:t xml:space="preserve">Augsta lietderība SAMP, kur ir plašs netiešo </w:t>
      </w:r>
      <w:r w:rsidR="00CB793F" w:rsidRPr="00030414">
        <w:t>FS</w:t>
      </w:r>
      <w:r w:rsidRPr="00030414">
        <w:t xml:space="preserve"> loks. Tas ir, tiešie saņēmēji klasteri, asociācijas, citas ietvara organizācijas, vai arī LIAA un NVA, bet netiešie </w:t>
      </w:r>
      <w:r w:rsidR="00CB793F" w:rsidRPr="00030414">
        <w:t>FS</w:t>
      </w:r>
      <w:r w:rsidRPr="00030414">
        <w:t xml:space="preserve"> ir uzņēmēji, fiziskas personas, zinātniskas organizācijas, izglītības iestādes, nevalstiskas organizācijas. Šajos gadījumos ar VIZ varētu aizstāt visas faktiskās izmaksas netiešo </w:t>
      </w:r>
      <w:r w:rsidR="00CB793F" w:rsidRPr="00030414">
        <w:t>FS</w:t>
      </w:r>
      <w:r w:rsidRPr="00030414">
        <w:t xml:space="preserve"> līmenī. </w:t>
      </w:r>
    </w:p>
    <w:p w14:paraId="416A86B9" w14:textId="60217AE8" w:rsidR="00F005E9" w:rsidRPr="00030414" w:rsidRDefault="00F005E9" w:rsidP="009D688D">
      <w:pPr>
        <w:pStyle w:val="BodyText"/>
        <w:numPr>
          <w:ilvl w:val="0"/>
          <w:numId w:val="29"/>
        </w:numPr>
      </w:pPr>
      <w:r w:rsidRPr="00030414">
        <w:t xml:space="preserve">Gan SAMP zem 200 000 EUR, gan arī tur, kur ir plašs netiešo </w:t>
      </w:r>
      <w:r w:rsidR="00CB793F" w:rsidRPr="00030414">
        <w:t>FS</w:t>
      </w:r>
      <w:r w:rsidRPr="00030414">
        <w:t xml:space="preserve"> loks piedāvājam sekot prioritārai secībai; (a) ieviest fiksēt</w:t>
      </w:r>
      <w:r w:rsidR="00E45878" w:rsidRPr="00030414">
        <w:t>ās summas</w:t>
      </w:r>
      <w:r w:rsidRPr="00030414">
        <w:t xml:space="preserve"> maksājumu vai vienības izmaksu, kas balstīta uz rezultatīvā rādītāja sasniegšanu: (b) vienības izmaksas, kas balstītas uz iznākuma rādītāju (outputs) sasniegšanu; (c) kombinēt faktiskās personāla izmaksas (vai personāla vienības izmaksas) ar vienoto likmi KNR 56. panta likmi.</w:t>
      </w:r>
    </w:p>
    <w:p w14:paraId="2EBF3BCD" w14:textId="489C13DA" w:rsidR="00F005E9" w:rsidRPr="00030414" w:rsidRDefault="00F005E9" w:rsidP="009D688D">
      <w:pPr>
        <w:pStyle w:val="BodyText"/>
        <w:numPr>
          <w:ilvl w:val="0"/>
          <w:numId w:val="29"/>
        </w:numPr>
      </w:pPr>
      <w:r w:rsidRPr="00030414">
        <w:t xml:space="preserve">SAMP, kur </w:t>
      </w:r>
      <w:r w:rsidR="00CB793F" w:rsidRPr="00030414">
        <w:t>FS</w:t>
      </w:r>
      <w:r w:rsidRPr="00030414">
        <w:t xml:space="preserve"> ir pašvaldības, vai to iestādes, augsta VIZ piemērošanas lietderība, galvenā loģika būtu līdzīga kā iepriekšējā punktā. SAMP, kur pašvaldībām plānots kompleksu projektu atbalsts primāri izmantojama budžeta projekt</w:t>
      </w:r>
      <w:r w:rsidR="001B0F86" w:rsidRPr="00030414">
        <w:t>u</w:t>
      </w:r>
      <w:r w:rsidRPr="00030414">
        <w:t xml:space="preserve"> </w:t>
      </w:r>
      <w:r w:rsidR="001B0F86" w:rsidRPr="00030414">
        <w:t>kā aprēķina metodi</w:t>
      </w:r>
      <w:r w:rsidRPr="00030414">
        <w:t>.</w:t>
      </w:r>
    </w:p>
    <w:p w14:paraId="79660415" w14:textId="77777777" w:rsidR="00F005E9" w:rsidRPr="00030414" w:rsidRDefault="00F005E9" w:rsidP="009D688D">
      <w:pPr>
        <w:pStyle w:val="BodyText"/>
        <w:numPr>
          <w:ilvl w:val="0"/>
          <w:numId w:val="29"/>
        </w:numPr>
      </w:pPr>
      <w:r w:rsidRPr="00030414">
        <w:t xml:space="preserve">No intervijām lielākās iespējas redzam paplašināt VIZ piemērošanu IZM SAMP, kas vērsti uz profesionālo un vispārējo izglītību; EM SAMP, kas vērsti uz inovācijas un digitalizācija veicināšanu; VARAM SAMP, kas vērsti uz pakalpojumu pilnveidošanu iedzīvotājiem - digitāli, ūdens, atkritumu saimniecībā. </w:t>
      </w:r>
    </w:p>
    <w:p w14:paraId="4D01C2E7" w14:textId="59B786F3" w:rsidR="00A21D8A" w:rsidRPr="00030414" w:rsidRDefault="00F005E9" w:rsidP="009D688D">
      <w:pPr>
        <w:pStyle w:val="BodyText"/>
        <w:numPr>
          <w:ilvl w:val="0"/>
          <w:numId w:val="29"/>
        </w:numPr>
      </w:pPr>
      <w:r w:rsidRPr="00030414">
        <w:t>Plašam lokam SAMP varētu piemērot horizontālās VIZ - personāla, mācību, komandējumu, projektu sagatavošana, KNR 55. panta likmes, neatkarīgi no SAMP kategorizācijas.</w:t>
      </w:r>
    </w:p>
    <w:p w14:paraId="3E84F529" w14:textId="77777777" w:rsidR="00FC2128" w:rsidRPr="00030414" w:rsidRDefault="00FC2128"/>
    <w:p w14:paraId="23223723" w14:textId="395AF8DA" w:rsidR="007B5F08" w:rsidRPr="00030414" w:rsidRDefault="00CD441C" w:rsidP="00F41896">
      <w:pPr>
        <w:pStyle w:val="AppendixHeading"/>
        <w:jc w:val="left"/>
      </w:pPr>
      <w:bookmarkStart w:id="147" w:name="_Toc122615665"/>
      <w:r w:rsidRPr="00030414">
        <w:lastRenderedPageBreak/>
        <w:t xml:space="preserve">Pielikums: </w:t>
      </w:r>
      <w:r w:rsidR="007B5F08" w:rsidRPr="00030414">
        <w:t>2014.–2020. g</w:t>
      </w:r>
      <w:r w:rsidR="009301E0">
        <w:t xml:space="preserve">. perioda datu </w:t>
      </w:r>
      <w:r w:rsidR="00F41896" w:rsidRPr="00030414">
        <w:t>analīze</w:t>
      </w:r>
      <w:bookmarkEnd w:id="147"/>
    </w:p>
    <w:p w14:paraId="7E7CDF83" w14:textId="01AE4410" w:rsidR="00F41896" w:rsidRPr="00030414" w:rsidRDefault="00CD441C" w:rsidP="00F41896">
      <w:pPr>
        <w:pStyle w:val="AppendixHeading2"/>
      </w:pPr>
      <w:bookmarkStart w:id="148" w:name="_Toc122615666"/>
      <w:r w:rsidRPr="00030414">
        <w:t>Pielikums: m</w:t>
      </w:r>
      <w:r w:rsidR="00F41896" w:rsidRPr="00030414">
        <w:t>ācību īstenošanas izmaksu analīze</w:t>
      </w:r>
      <w:bookmarkEnd w:id="148"/>
    </w:p>
    <w:p w14:paraId="4EDD09C4" w14:textId="0FF949AF" w:rsidR="00147F16" w:rsidRPr="00030414" w:rsidRDefault="00147F16" w:rsidP="00147F16">
      <w:pPr>
        <w:pStyle w:val="BodyText"/>
      </w:pPr>
      <w:r w:rsidRPr="00030414">
        <w:t>Pielikum</w:t>
      </w:r>
      <w:r w:rsidR="009117C9">
        <w:t xml:space="preserve">s pieejams pēc pieprasījuma Vadošajā iestādē </w:t>
      </w:r>
      <w:r w:rsidRPr="00030414">
        <w:t>atseviš</w:t>
      </w:r>
      <w:r w:rsidR="009117C9">
        <w:t xml:space="preserve">ķā failā </w:t>
      </w:r>
      <w:r w:rsidRPr="00030414">
        <w:t>“</w:t>
      </w:r>
      <w:r w:rsidR="00A419FC">
        <w:t>D</w:t>
      </w:r>
      <w:r w:rsidR="000D2612" w:rsidRPr="00030414">
        <w:t xml:space="preserve">1 Pielikums </w:t>
      </w:r>
      <w:r w:rsidR="00BF52F2">
        <w:t>–</w:t>
      </w:r>
      <w:r w:rsidR="000D2612" w:rsidRPr="00030414">
        <w:t xml:space="preserve"> </w:t>
      </w:r>
      <w:r w:rsidR="00BF52F2">
        <w:t xml:space="preserve">mācību izmaksas </w:t>
      </w:r>
      <w:r w:rsidR="000D2612" w:rsidRPr="00030414">
        <w:t>2014-2020</w:t>
      </w:r>
      <w:r w:rsidRPr="00030414">
        <w:t>”</w:t>
      </w:r>
    </w:p>
    <w:p w14:paraId="0314567F" w14:textId="5546BBCC" w:rsidR="00F41896" w:rsidRPr="00030414" w:rsidRDefault="00CD441C" w:rsidP="00F41896">
      <w:pPr>
        <w:pStyle w:val="AppendixHeading2"/>
      </w:pPr>
      <w:bookmarkStart w:id="149" w:name="_Toc122615667"/>
      <w:r w:rsidRPr="00030414">
        <w:t>Pielikums: p</w:t>
      </w:r>
      <w:r w:rsidR="00F41896" w:rsidRPr="00030414">
        <w:t>ersonāla izmaksu analīze</w:t>
      </w:r>
      <w:bookmarkEnd w:id="149"/>
    </w:p>
    <w:p w14:paraId="74E93769" w14:textId="6E75169A" w:rsidR="00147F16" w:rsidRPr="00030414" w:rsidRDefault="00C41450" w:rsidP="00147F16">
      <w:pPr>
        <w:pStyle w:val="BodyText"/>
      </w:pPr>
      <w:r w:rsidRPr="00030414">
        <w:t>Pielikum</w:t>
      </w:r>
      <w:r>
        <w:t xml:space="preserve">s pieejams pēc pieprasījuma Vadošajā iestādē </w:t>
      </w:r>
      <w:r w:rsidRPr="00030414">
        <w:t>atseviš</w:t>
      </w:r>
      <w:r>
        <w:t xml:space="preserve">ķā failā </w:t>
      </w:r>
      <w:r w:rsidR="00147F16" w:rsidRPr="00030414">
        <w:t>“</w:t>
      </w:r>
      <w:r w:rsidR="00A419FC">
        <w:t>D</w:t>
      </w:r>
      <w:r w:rsidR="007F7605" w:rsidRPr="00030414">
        <w:t xml:space="preserve">2 Pielikums </w:t>
      </w:r>
      <w:r w:rsidR="00BF52F2">
        <w:t>–</w:t>
      </w:r>
      <w:r w:rsidR="007F7605" w:rsidRPr="00030414">
        <w:t xml:space="preserve"> </w:t>
      </w:r>
      <w:r w:rsidR="00BF52F2">
        <w:t xml:space="preserve">personāla izmaksas </w:t>
      </w:r>
      <w:r w:rsidR="007F7605" w:rsidRPr="00030414">
        <w:t>2014-2020</w:t>
      </w:r>
      <w:r w:rsidR="00147F16" w:rsidRPr="00030414">
        <w:t>”</w:t>
      </w:r>
    </w:p>
    <w:p w14:paraId="1CF7E44E" w14:textId="38FF54D4" w:rsidR="00F41896" w:rsidRPr="00030414" w:rsidRDefault="00CD441C" w:rsidP="00F41896">
      <w:pPr>
        <w:pStyle w:val="AppendixHeading2"/>
      </w:pPr>
      <w:bookmarkStart w:id="150" w:name="_Toc122615668"/>
      <w:r w:rsidRPr="00030414">
        <w:t>Pielikums: d</w:t>
      </w:r>
      <w:r w:rsidR="00F41896" w:rsidRPr="00030414">
        <w:t>arba līgumu stundas likmes analīze</w:t>
      </w:r>
      <w:bookmarkEnd w:id="150"/>
    </w:p>
    <w:p w14:paraId="3A52175E" w14:textId="6507A7EF" w:rsidR="00FC2128" w:rsidRPr="00030414" w:rsidRDefault="00C41450" w:rsidP="00147F16">
      <w:pPr>
        <w:pStyle w:val="BodyText"/>
      </w:pPr>
      <w:r w:rsidRPr="00030414">
        <w:t>Pielikum</w:t>
      </w:r>
      <w:r>
        <w:t xml:space="preserve">s pieejams pēc pieprasījuma Vadošajā iestādē </w:t>
      </w:r>
      <w:r w:rsidRPr="00030414">
        <w:t>atseviš</w:t>
      </w:r>
      <w:r>
        <w:t xml:space="preserve">ķā failā </w:t>
      </w:r>
      <w:r w:rsidR="00147F16" w:rsidRPr="00030414">
        <w:t>“</w:t>
      </w:r>
      <w:r w:rsidR="00A419FC">
        <w:t>D</w:t>
      </w:r>
      <w:r w:rsidR="007F7605" w:rsidRPr="00030414">
        <w:t>3 Pielikums - Darba Līgumu Stundas Likmes 2014-2020</w:t>
      </w:r>
      <w:r w:rsidR="00147F16" w:rsidRPr="00030414">
        <w:t>”</w:t>
      </w:r>
    </w:p>
    <w:p w14:paraId="26458130" w14:textId="77777777" w:rsidR="00DD4B48" w:rsidRPr="00030414" w:rsidRDefault="00DD4B48" w:rsidP="00147F16">
      <w:pPr>
        <w:pStyle w:val="BodyText"/>
      </w:pPr>
    </w:p>
    <w:p w14:paraId="65969274" w14:textId="0554E15F" w:rsidR="00DD4B48" w:rsidRPr="00030414" w:rsidRDefault="00DD4B48" w:rsidP="00DD4B48">
      <w:pPr>
        <w:pStyle w:val="AppendixHeading"/>
        <w:jc w:val="left"/>
      </w:pPr>
      <w:bookmarkStart w:id="151" w:name="_Toc122615669"/>
      <w:r w:rsidRPr="00030414">
        <w:lastRenderedPageBreak/>
        <w:t xml:space="preserve">Pielikums: </w:t>
      </w:r>
      <w:r w:rsidR="00DF5F4D">
        <w:t>n</w:t>
      </w:r>
      <w:r w:rsidR="00683C37" w:rsidRPr="00030414">
        <w:t>ormatīvie akti</w:t>
      </w:r>
      <w:r w:rsidR="003C4E5B" w:rsidRPr="00030414">
        <w:t>, plānošanas dokumenti</w:t>
      </w:r>
      <w:r w:rsidR="000664C2" w:rsidRPr="00030414">
        <w:t xml:space="preserve"> </w:t>
      </w:r>
      <w:r w:rsidR="00683C37" w:rsidRPr="00030414">
        <w:t>un vadlīnijas</w:t>
      </w:r>
      <w:bookmarkEnd w:id="151"/>
    </w:p>
    <w:tbl>
      <w:tblPr>
        <w:tblStyle w:val="TableGrid"/>
        <w:tblW w:w="9366" w:type="dxa"/>
        <w:tblLook w:val="04A0" w:firstRow="1" w:lastRow="0" w:firstColumn="1" w:lastColumn="0" w:noHBand="0" w:noVBand="1"/>
      </w:tblPr>
      <w:tblGrid>
        <w:gridCol w:w="707"/>
        <w:gridCol w:w="3966"/>
        <w:gridCol w:w="4679"/>
        <w:gridCol w:w="14"/>
      </w:tblGrid>
      <w:tr w:rsidR="00124A66" w:rsidRPr="00030414" w14:paraId="1B77E12F" w14:textId="77777777" w:rsidTr="003C4E5B">
        <w:trPr>
          <w:gridAfter w:val="1"/>
          <w:wAfter w:w="14" w:type="dxa"/>
          <w:trHeight w:val="304"/>
        </w:trPr>
        <w:tc>
          <w:tcPr>
            <w:tcW w:w="7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B7244D1" w14:textId="77777777" w:rsidR="00124A66" w:rsidRPr="00030414" w:rsidRDefault="00124A66" w:rsidP="000F22A8">
            <w:pPr>
              <w:jc w:val="center"/>
              <w:rPr>
                <w:rFonts w:asciiTheme="majorHAnsi" w:hAnsiTheme="majorHAnsi" w:cstheme="majorHAnsi"/>
                <w:b/>
                <w:bCs/>
                <w:szCs w:val="18"/>
              </w:rPr>
            </w:pPr>
            <w:r w:rsidRPr="00030414">
              <w:rPr>
                <w:rFonts w:asciiTheme="majorHAnsi" w:hAnsiTheme="majorHAnsi" w:cstheme="majorHAnsi"/>
                <w:b/>
                <w:bCs/>
                <w:szCs w:val="18"/>
              </w:rPr>
              <w:t>N.p.k.</w:t>
            </w:r>
          </w:p>
        </w:tc>
        <w:tc>
          <w:tcPr>
            <w:tcW w:w="3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19C6E995" w14:textId="19EF1B23" w:rsidR="00124A66" w:rsidRPr="00030414" w:rsidRDefault="003C4E5B" w:rsidP="000F22A8">
            <w:pPr>
              <w:jc w:val="center"/>
              <w:rPr>
                <w:rFonts w:asciiTheme="majorHAnsi" w:hAnsiTheme="majorHAnsi" w:cstheme="majorHAnsi"/>
                <w:b/>
                <w:bCs/>
                <w:szCs w:val="18"/>
              </w:rPr>
            </w:pPr>
            <w:r w:rsidRPr="00030414">
              <w:rPr>
                <w:rFonts w:asciiTheme="majorHAnsi" w:hAnsiTheme="majorHAnsi" w:cstheme="majorHAnsi"/>
                <w:b/>
                <w:bCs/>
                <w:szCs w:val="18"/>
              </w:rPr>
              <w:t>Nosaukums</w:t>
            </w:r>
          </w:p>
        </w:tc>
        <w:tc>
          <w:tcPr>
            <w:tcW w:w="46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7EFBC314" w14:textId="3A616638" w:rsidR="00124A66" w:rsidRPr="00030414" w:rsidRDefault="00D17085" w:rsidP="000F22A8">
            <w:pPr>
              <w:jc w:val="center"/>
              <w:rPr>
                <w:rFonts w:asciiTheme="majorHAnsi" w:hAnsiTheme="majorHAnsi" w:cstheme="majorHAnsi"/>
                <w:b/>
                <w:bCs/>
                <w:szCs w:val="18"/>
              </w:rPr>
            </w:pPr>
            <w:r w:rsidRPr="00030414">
              <w:rPr>
                <w:rFonts w:asciiTheme="majorHAnsi" w:hAnsiTheme="majorHAnsi" w:cstheme="majorHAnsi"/>
                <w:b/>
                <w:bCs/>
                <w:szCs w:val="18"/>
              </w:rPr>
              <w:t>Saite uz dokumentu tiešsaistē</w:t>
            </w:r>
          </w:p>
        </w:tc>
      </w:tr>
      <w:tr w:rsidR="00124A66" w:rsidRPr="00030414" w14:paraId="55256F33" w14:textId="77777777" w:rsidTr="003C4E5B">
        <w:trPr>
          <w:trHeight w:val="271"/>
        </w:trPr>
        <w:tc>
          <w:tcPr>
            <w:tcW w:w="936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vAlign w:val="center"/>
          </w:tcPr>
          <w:p w14:paraId="610698EC" w14:textId="41F8D091" w:rsidR="00124A66" w:rsidRPr="00030414" w:rsidRDefault="0024005D" w:rsidP="000F22A8">
            <w:pPr>
              <w:jc w:val="center"/>
              <w:rPr>
                <w:rFonts w:asciiTheme="majorHAnsi" w:hAnsiTheme="majorHAnsi" w:cstheme="majorHAnsi"/>
                <w:b/>
                <w:bCs/>
                <w:szCs w:val="18"/>
              </w:rPr>
            </w:pPr>
            <w:r w:rsidRPr="00030414">
              <w:rPr>
                <w:rFonts w:asciiTheme="majorHAnsi" w:hAnsiTheme="majorHAnsi" w:cstheme="majorHAnsi"/>
                <w:b/>
                <w:bCs/>
                <w:szCs w:val="18"/>
              </w:rPr>
              <w:t xml:space="preserve">ES </w:t>
            </w:r>
            <w:r w:rsidR="00BB4448" w:rsidRPr="00030414">
              <w:rPr>
                <w:rFonts w:asciiTheme="majorHAnsi" w:hAnsiTheme="majorHAnsi" w:cstheme="majorHAnsi"/>
                <w:b/>
                <w:bCs/>
                <w:szCs w:val="18"/>
              </w:rPr>
              <w:t>Regulas</w:t>
            </w:r>
          </w:p>
        </w:tc>
      </w:tr>
      <w:tr w:rsidR="00BB4448" w:rsidRPr="00030414" w14:paraId="157E2921" w14:textId="77777777" w:rsidTr="00A058C6">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29D158E"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1.</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F50E8F1"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Eiropas Komisijas Deleģētā regula (ES) 2019/2170</w:t>
            </w:r>
          </w:p>
        </w:tc>
        <w:tc>
          <w:tcPr>
            <w:tcW w:w="4679" w:type="dxa"/>
            <w:gridSpan w:val="2"/>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E051EDF" w14:textId="60ED1CC7" w:rsidR="00BB4448" w:rsidRPr="00030414" w:rsidRDefault="00360B0E" w:rsidP="00A058C6">
            <w:pPr>
              <w:jc w:val="center"/>
              <w:rPr>
                <w:rFonts w:asciiTheme="majorHAnsi" w:hAnsiTheme="majorHAnsi" w:cstheme="majorHAnsi"/>
                <w:szCs w:val="18"/>
              </w:rPr>
            </w:pPr>
            <w:hyperlink r:id="rId74" w:history="1">
              <w:r w:rsidR="00BB4448" w:rsidRPr="00030414">
                <w:rPr>
                  <w:rStyle w:val="Hyperlink"/>
                  <w:rFonts w:asciiTheme="majorHAnsi" w:hAnsiTheme="majorHAnsi" w:cstheme="majorHAnsi"/>
                  <w:szCs w:val="18"/>
                </w:rPr>
                <w:t>KOMISIJAS DELEĢĒTĀ REGULA (ES) 2019/2170 (europa.eu)</w:t>
              </w:r>
            </w:hyperlink>
          </w:p>
        </w:tc>
      </w:tr>
      <w:tr w:rsidR="00BB4448" w:rsidRPr="00030414" w14:paraId="0F5FA731" w14:textId="77777777" w:rsidTr="00A058C6">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3FCA1D8"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2.</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DD9A08E"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Eiropas Komisijas Deleģētā regula (ES) 2019/379</w:t>
            </w:r>
          </w:p>
        </w:tc>
        <w:tc>
          <w:tcPr>
            <w:tcW w:w="4679" w:type="dxa"/>
            <w:gridSpan w:val="2"/>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0F12D33" w14:textId="0375EACB" w:rsidR="00BB4448" w:rsidRPr="00030414" w:rsidRDefault="00360B0E" w:rsidP="00A058C6">
            <w:pPr>
              <w:jc w:val="center"/>
              <w:rPr>
                <w:rFonts w:asciiTheme="majorHAnsi" w:hAnsiTheme="majorHAnsi" w:cstheme="majorHAnsi"/>
                <w:szCs w:val="18"/>
              </w:rPr>
            </w:pPr>
            <w:hyperlink r:id="rId75" w:history="1">
              <w:r w:rsidR="00BB4448" w:rsidRPr="00030414">
                <w:rPr>
                  <w:rStyle w:val="Hyperlink"/>
                  <w:rFonts w:asciiTheme="majorHAnsi" w:hAnsiTheme="majorHAnsi" w:cstheme="majorHAnsi"/>
                  <w:szCs w:val="18"/>
                </w:rPr>
                <w:t>KOMISIJAS DELEĢĒTĀ REGULA (ES) 2019/ 379 (europa.eu)</w:t>
              </w:r>
            </w:hyperlink>
          </w:p>
        </w:tc>
      </w:tr>
      <w:tr w:rsidR="00BB4448" w:rsidRPr="00030414" w14:paraId="01FD022E" w14:textId="77777777" w:rsidTr="00A058C6">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39DB5FA"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3.</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345B13FC"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Eiropas Komisijas Deleģētā regula (ES) 2021/702</w:t>
            </w:r>
          </w:p>
        </w:tc>
        <w:tc>
          <w:tcPr>
            <w:tcW w:w="4679" w:type="dxa"/>
            <w:gridSpan w:val="2"/>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51A6E0F" w14:textId="5DBD21D2" w:rsidR="00BB4448" w:rsidRPr="00030414" w:rsidRDefault="00360B0E" w:rsidP="00A058C6">
            <w:pPr>
              <w:jc w:val="center"/>
              <w:rPr>
                <w:rFonts w:asciiTheme="majorHAnsi" w:hAnsiTheme="majorHAnsi" w:cstheme="majorHAnsi"/>
                <w:szCs w:val="18"/>
                <w:lang w:val="lv"/>
              </w:rPr>
            </w:pPr>
            <w:hyperlink r:id="rId76" w:history="1">
              <w:r w:rsidR="00BB4448" w:rsidRPr="00030414">
                <w:rPr>
                  <w:rStyle w:val="Hyperlink"/>
                  <w:rFonts w:asciiTheme="majorHAnsi" w:hAnsiTheme="majorHAnsi" w:cstheme="majorHAnsi"/>
                  <w:szCs w:val="18"/>
                </w:rPr>
                <w:t>KOMISIJAS DELEĢĒTĀ REGULA (ES) 2021/702 (europa.eu)</w:t>
              </w:r>
            </w:hyperlink>
          </w:p>
        </w:tc>
      </w:tr>
      <w:tr w:rsidR="00BB4448" w:rsidRPr="00030414" w14:paraId="24F5D77E" w14:textId="77777777" w:rsidTr="00A058C6">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AB2B451" w14:textId="7CE56D82" w:rsidR="00BB4448" w:rsidRPr="00030414" w:rsidRDefault="00020C7D" w:rsidP="00A058C6">
            <w:pPr>
              <w:jc w:val="center"/>
              <w:rPr>
                <w:rFonts w:asciiTheme="majorHAnsi" w:hAnsiTheme="majorHAnsi" w:cstheme="majorHAnsi"/>
                <w:szCs w:val="18"/>
              </w:rPr>
            </w:pPr>
            <w:r w:rsidRPr="00030414">
              <w:rPr>
                <w:rFonts w:asciiTheme="majorHAnsi" w:hAnsiTheme="majorHAnsi" w:cstheme="majorHAnsi"/>
                <w:szCs w:val="18"/>
              </w:rPr>
              <w:t>4</w:t>
            </w:r>
            <w:r w:rsidR="00BB4448" w:rsidRPr="00030414">
              <w:rPr>
                <w:rFonts w:asciiTheme="majorHAnsi" w:hAnsiTheme="majorHAnsi" w:cstheme="majorHAnsi"/>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34BC79B1"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rPr>
              <w:t>Kopīgo noteikumu regula 2014.-2020. periodam jeb Eiropas Parlamenta un Padomes regula (ES) 1303/2013</w:t>
            </w:r>
          </w:p>
        </w:tc>
        <w:tc>
          <w:tcPr>
            <w:tcW w:w="4679" w:type="dxa"/>
            <w:gridSpan w:val="2"/>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3D95554A" w14:textId="3BC75858" w:rsidR="00BB4448" w:rsidRPr="00030414" w:rsidRDefault="00360B0E" w:rsidP="00A058C6">
            <w:pPr>
              <w:jc w:val="center"/>
              <w:rPr>
                <w:rFonts w:asciiTheme="majorHAnsi" w:hAnsiTheme="majorHAnsi" w:cstheme="majorHAnsi"/>
                <w:szCs w:val="18"/>
              </w:rPr>
            </w:pPr>
            <w:hyperlink r:id="rId77" w:history="1">
              <w:proofErr w:type="spellStart"/>
              <w:r w:rsidR="00BB4448" w:rsidRPr="00030414">
                <w:rPr>
                  <w:rStyle w:val="Hyperlink"/>
                  <w:rFonts w:asciiTheme="majorHAnsi" w:hAnsiTheme="majorHAnsi" w:cstheme="majorHAnsi"/>
                  <w:szCs w:val="18"/>
                </w:rPr>
                <w:t>Publications</w:t>
              </w:r>
              <w:proofErr w:type="spellEnd"/>
              <w:r w:rsidR="00BB4448" w:rsidRPr="00030414">
                <w:rPr>
                  <w:rStyle w:val="Hyperlink"/>
                  <w:rFonts w:asciiTheme="majorHAnsi" w:hAnsiTheme="majorHAnsi" w:cstheme="majorHAnsi"/>
                  <w:szCs w:val="18"/>
                </w:rPr>
                <w:t xml:space="preserve"> Office (europa.eu)</w:t>
              </w:r>
            </w:hyperlink>
          </w:p>
        </w:tc>
      </w:tr>
      <w:tr w:rsidR="00BB4448" w:rsidRPr="00030414" w14:paraId="1E66BD26" w14:textId="77777777" w:rsidTr="00A058C6">
        <w:tc>
          <w:tcPr>
            <w:tcW w:w="707"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0658CDED" w14:textId="0D1AEDE3" w:rsidR="00BB4448" w:rsidRPr="00030414" w:rsidRDefault="00020C7D" w:rsidP="00A058C6">
            <w:pPr>
              <w:jc w:val="center"/>
              <w:rPr>
                <w:rFonts w:asciiTheme="majorHAnsi" w:hAnsiTheme="majorHAnsi" w:cstheme="majorHAnsi"/>
                <w:szCs w:val="18"/>
              </w:rPr>
            </w:pPr>
            <w:r w:rsidRPr="00030414">
              <w:rPr>
                <w:rFonts w:asciiTheme="majorHAnsi" w:hAnsiTheme="majorHAnsi" w:cstheme="majorHAnsi"/>
                <w:szCs w:val="18"/>
              </w:rPr>
              <w:t>5</w:t>
            </w:r>
            <w:r w:rsidR="00BB4448" w:rsidRPr="00030414">
              <w:rPr>
                <w:rFonts w:asciiTheme="majorHAnsi" w:hAnsiTheme="majorHAnsi" w:cstheme="majorHAnsi"/>
                <w:szCs w:val="18"/>
              </w:rPr>
              <w:t>.</w:t>
            </w:r>
          </w:p>
        </w:tc>
        <w:tc>
          <w:tcPr>
            <w:tcW w:w="3966"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17E0A5B6" w14:textId="77777777" w:rsidR="00BB4448" w:rsidRPr="00030414" w:rsidRDefault="00BB4448" w:rsidP="00A058C6">
            <w:pPr>
              <w:jc w:val="center"/>
              <w:rPr>
                <w:rFonts w:asciiTheme="majorHAnsi" w:hAnsiTheme="majorHAnsi" w:cstheme="majorHAnsi"/>
                <w:szCs w:val="18"/>
              </w:rPr>
            </w:pPr>
            <w:r w:rsidRPr="00030414">
              <w:rPr>
                <w:rFonts w:asciiTheme="majorHAnsi" w:hAnsiTheme="majorHAnsi" w:cstheme="majorHAnsi"/>
                <w:szCs w:val="18"/>
                <w:lang w:val="lv"/>
              </w:rPr>
              <w:t>Kopīgo noteikumu regula</w:t>
            </w:r>
            <w:r w:rsidRPr="00030414">
              <w:rPr>
                <w:rStyle w:val="FootnoteReference"/>
                <w:rFonts w:asciiTheme="majorHAnsi" w:hAnsiTheme="majorHAnsi" w:cstheme="majorHAnsi"/>
                <w:szCs w:val="18"/>
              </w:rPr>
              <w:t xml:space="preserve"> </w:t>
            </w:r>
            <w:r w:rsidRPr="00030414">
              <w:rPr>
                <w:rFonts w:asciiTheme="majorHAnsi" w:hAnsiTheme="majorHAnsi" w:cstheme="majorHAnsi"/>
                <w:szCs w:val="18"/>
              </w:rPr>
              <w:t>jeb Eiropas Parlamenta un Padomes regula (ES) 2021/1060</w:t>
            </w:r>
          </w:p>
        </w:tc>
        <w:tc>
          <w:tcPr>
            <w:tcW w:w="4679" w:type="dxa"/>
            <w:gridSpan w:val="2"/>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2041FBD4" w14:textId="699506C0" w:rsidR="00BB4448" w:rsidRPr="00030414" w:rsidRDefault="00360B0E" w:rsidP="00A058C6">
            <w:pPr>
              <w:jc w:val="center"/>
              <w:rPr>
                <w:rFonts w:asciiTheme="majorHAnsi" w:hAnsiTheme="majorHAnsi" w:cstheme="majorHAnsi"/>
                <w:szCs w:val="18"/>
              </w:rPr>
            </w:pPr>
            <w:hyperlink r:id="rId78" w:history="1">
              <w:proofErr w:type="spellStart"/>
              <w:r w:rsidR="00BB4448" w:rsidRPr="00030414">
                <w:rPr>
                  <w:rStyle w:val="Hyperlink"/>
                  <w:rFonts w:asciiTheme="majorHAnsi" w:hAnsiTheme="majorHAnsi" w:cstheme="majorHAnsi"/>
                  <w:szCs w:val="18"/>
                </w:rPr>
                <w:t>Publications</w:t>
              </w:r>
              <w:proofErr w:type="spellEnd"/>
              <w:r w:rsidR="00BB4448" w:rsidRPr="00030414">
                <w:rPr>
                  <w:rStyle w:val="Hyperlink"/>
                  <w:rFonts w:asciiTheme="majorHAnsi" w:hAnsiTheme="majorHAnsi" w:cstheme="majorHAnsi"/>
                  <w:szCs w:val="18"/>
                </w:rPr>
                <w:t xml:space="preserve"> Office (europa.eu)</w:t>
              </w:r>
            </w:hyperlink>
          </w:p>
        </w:tc>
      </w:tr>
      <w:tr w:rsidR="00BB4448" w:rsidRPr="00030414" w14:paraId="705CB403" w14:textId="77777777" w:rsidTr="00BB4448">
        <w:tc>
          <w:tcPr>
            <w:tcW w:w="9352" w:type="dxa"/>
            <w:gridSpan w:val="4"/>
            <w:tcBorders>
              <w:top w:val="single" w:sz="4" w:space="0" w:color="00338D" w:themeColor="text2"/>
              <w:left w:val="single" w:sz="4" w:space="0" w:color="00338D" w:themeColor="text2"/>
              <w:bottom w:val="single" w:sz="4" w:space="0" w:color="00338D" w:themeColor="text2"/>
              <w:right w:val="single" w:sz="4" w:space="0" w:color="00338D" w:themeColor="text2"/>
            </w:tcBorders>
            <w:shd w:val="clear" w:color="auto" w:fill="002060"/>
            <w:vAlign w:val="center"/>
          </w:tcPr>
          <w:p w14:paraId="201F6B1B" w14:textId="6E686445" w:rsidR="00BB4448" w:rsidRPr="00030414" w:rsidRDefault="0024005D" w:rsidP="00A058C6">
            <w:pPr>
              <w:jc w:val="center"/>
            </w:pPr>
            <w:r w:rsidRPr="00030414">
              <w:rPr>
                <w:rFonts w:asciiTheme="majorHAnsi" w:hAnsiTheme="majorHAnsi" w:cstheme="majorHAnsi"/>
                <w:b/>
                <w:bCs/>
                <w:szCs w:val="18"/>
              </w:rPr>
              <w:t>LR n</w:t>
            </w:r>
            <w:r w:rsidR="00BB4448" w:rsidRPr="00030414">
              <w:rPr>
                <w:rFonts w:asciiTheme="majorHAnsi" w:hAnsiTheme="majorHAnsi" w:cstheme="majorHAnsi"/>
                <w:b/>
                <w:bCs/>
                <w:szCs w:val="18"/>
              </w:rPr>
              <w:t>ormatīvie akti</w:t>
            </w:r>
          </w:p>
        </w:tc>
      </w:tr>
      <w:tr w:rsidR="00124A66" w:rsidRPr="00030414" w14:paraId="168455DE"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827CCB9" w14:textId="254C02FB"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1.</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9E59CD7"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MK noteikumi nr. 445. “Pedagogu darba samaksas noteikumi”</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8BEB076" w14:textId="1530EB57" w:rsidR="00124A66" w:rsidRPr="00030414" w:rsidRDefault="00360B0E" w:rsidP="000F22A8">
            <w:pPr>
              <w:jc w:val="center"/>
              <w:rPr>
                <w:rFonts w:asciiTheme="majorHAnsi" w:hAnsiTheme="majorHAnsi" w:cstheme="majorHAnsi"/>
                <w:szCs w:val="18"/>
                <w:lang w:val="lv"/>
              </w:rPr>
            </w:pPr>
            <w:hyperlink r:id="rId79" w:history="1">
              <w:r w:rsidR="00124A66" w:rsidRPr="00030414">
                <w:rPr>
                  <w:rStyle w:val="Hyperlink"/>
                  <w:rFonts w:asciiTheme="majorHAnsi" w:hAnsiTheme="majorHAnsi" w:cstheme="majorHAnsi"/>
                  <w:szCs w:val="18"/>
                </w:rPr>
                <w:t>Pedagogu darba samaksas noteikumi (likumi.lv)</w:t>
              </w:r>
            </w:hyperlink>
          </w:p>
        </w:tc>
      </w:tr>
      <w:tr w:rsidR="00124A66" w:rsidRPr="00030414" w14:paraId="2E047AE3"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DDEE58F" w14:textId="5AFE69D6"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2.</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B199CD5" w14:textId="77777777" w:rsidR="00124A66" w:rsidRPr="00030414" w:rsidRDefault="00124A66" w:rsidP="000F22A8">
            <w:pPr>
              <w:jc w:val="center"/>
              <w:rPr>
                <w:rFonts w:asciiTheme="majorHAnsi" w:hAnsiTheme="majorHAnsi" w:cstheme="majorHAnsi"/>
                <w:szCs w:val="18"/>
                <w:lang w:val="lv"/>
              </w:rPr>
            </w:pPr>
            <w:r w:rsidRPr="00030414">
              <w:rPr>
                <w:rFonts w:asciiTheme="majorHAnsi" w:hAnsiTheme="majorHAnsi" w:cstheme="majorHAnsi"/>
                <w:szCs w:val="18"/>
              </w:rPr>
              <w:t>Valsts un pašvaldību institūciju amatpersonu un darbinieku atlīdzības likums, 2009.</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0A250D9" w14:textId="10C11830" w:rsidR="00124A66" w:rsidRPr="00030414" w:rsidRDefault="00360B0E" w:rsidP="000F22A8">
            <w:pPr>
              <w:jc w:val="center"/>
              <w:rPr>
                <w:rFonts w:asciiTheme="majorHAnsi" w:hAnsiTheme="majorHAnsi" w:cstheme="majorHAnsi"/>
                <w:szCs w:val="18"/>
                <w:lang w:val="lv"/>
              </w:rPr>
            </w:pPr>
            <w:hyperlink r:id="rId80" w:history="1">
              <w:r w:rsidR="00124A66" w:rsidRPr="00030414">
                <w:rPr>
                  <w:rStyle w:val="Hyperlink"/>
                  <w:rFonts w:asciiTheme="majorHAnsi" w:hAnsiTheme="majorHAnsi" w:cstheme="majorHAnsi"/>
                  <w:szCs w:val="18"/>
                </w:rPr>
                <w:t>Valsts un pašvaldību institūciju amatpersonu un darbinieku atlīdzības likums (likumi.lv)</w:t>
              </w:r>
            </w:hyperlink>
          </w:p>
        </w:tc>
      </w:tr>
      <w:tr w:rsidR="00124A66" w:rsidRPr="00030414" w14:paraId="622DDA19" w14:textId="77777777" w:rsidTr="003C4E5B">
        <w:tc>
          <w:tcPr>
            <w:tcW w:w="9366" w:type="dxa"/>
            <w:gridSpan w:val="4"/>
            <w:tcBorders>
              <w:top w:val="single" w:sz="4" w:space="0" w:color="00338D" w:themeColor="text2"/>
              <w:left w:val="single" w:sz="4" w:space="0" w:color="00338D" w:themeColor="text2"/>
              <w:bottom w:val="single" w:sz="4" w:space="0" w:color="00338D" w:themeColor="text2"/>
              <w:right w:val="single" w:sz="4" w:space="0" w:color="00338D" w:themeColor="text2"/>
            </w:tcBorders>
            <w:shd w:val="clear" w:color="auto" w:fill="002060"/>
            <w:vAlign w:val="center"/>
          </w:tcPr>
          <w:p w14:paraId="7CEB1913"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b/>
                <w:bCs/>
                <w:szCs w:val="18"/>
              </w:rPr>
              <w:t>Plānošanas dokumenti</w:t>
            </w:r>
          </w:p>
        </w:tc>
      </w:tr>
      <w:tr w:rsidR="00124A66" w:rsidRPr="00030414" w14:paraId="31BFF04C"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414D603" w14:textId="63502336"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1.</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E62FE43"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Darbības programma “Izaugsme un nodarbinātība”</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36C153FD" w14:textId="5AC9AA06" w:rsidR="00124A66" w:rsidRPr="00030414" w:rsidRDefault="00360B0E" w:rsidP="000F22A8">
            <w:pPr>
              <w:jc w:val="center"/>
              <w:rPr>
                <w:rFonts w:asciiTheme="majorHAnsi" w:hAnsiTheme="majorHAnsi" w:cstheme="majorHAnsi"/>
                <w:szCs w:val="18"/>
              </w:rPr>
            </w:pPr>
            <w:hyperlink r:id="rId81" w:history="1">
              <w:r w:rsidR="008E7025">
                <w:rPr>
                  <w:rStyle w:val="Hyperlink"/>
                </w:rPr>
                <w:t>Plānošanas dokumenti (esfondi.lv)</w:t>
              </w:r>
            </w:hyperlink>
          </w:p>
        </w:tc>
      </w:tr>
      <w:tr w:rsidR="00124A66" w:rsidRPr="00030414" w14:paraId="17F476C2" w14:textId="77777777" w:rsidTr="003C4E5B">
        <w:trPr>
          <w:gridAfter w:val="1"/>
          <w:wAfter w:w="14" w:type="dxa"/>
          <w:trHeight w:val="402"/>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B724FDA" w14:textId="1463C010"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2.</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5B6E3988"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Eiropas Savienības kohēzijas politikas programma 2021.–2027.gadam</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EA2005B" w14:textId="058C980D" w:rsidR="00124A66" w:rsidRPr="00030414" w:rsidRDefault="00360B0E" w:rsidP="000F22A8">
            <w:pPr>
              <w:jc w:val="center"/>
              <w:rPr>
                <w:rFonts w:asciiTheme="majorHAnsi" w:hAnsiTheme="majorHAnsi" w:cstheme="majorHAnsi"/>
                <w:szCs w:val="18"/>
              </w:rPr>
            </w:pPr>
            <w:hyperlink r:id="rId82" w:history="1">
              <w:r w:rsidR="00533E90">
                <w:rPr>
                  <w:rStyle w:val="Hyperlink"/>
                </w:rPr>
                <w:t>Plānošana (esfondi.lv)</w:t>
              </w:r>
            </w:hyperlink>
          </w:p>
        </w:tc>
      </w:tr>
      <w:tr w:rsidR="00124A66" w:rsidRPr="00030414" w14:paraId="6E4E04C8" w14:textId="77777777" w:rsidTr="003C4E5B">
        <w:trPr>
          <w:trHeight w:val="64"/>
        </w:trPr>
        <w:tc>
          <w:tcPr>
            <w:tcW w:w="9366" w:type="dxa"/>
            <w:gridSpan w:val="4"/>
            <w:tcBorders>
              <w:top w:val="single" w:sz="4" w:space="0" w:color="00338D" w:themeColor="text2"/>
              <w:left w:val="single" w:sz="4" w:space="0" w:color="00338D" w:themeColor="text2"/>
              <w:bottom w:val="single" w:sz="4" w:space="0" w:color="00338D" w:themeColor="text2"/>
              <w:right w:val="single" w:sz="4" w:space="0" w:color="00338D" w:themeColor="text2"/>
            </w:tcBorders>
            <w:shd w:val="clear" w:color="auto" w:fill="002060"/>
            <w:vAlign w:val="center"/>
          </w:tcPr>
          <w:p w14:paraId="081D7CEB"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b/>
                <w:bCs/>
                <w:szCs w:val="18"/>
              </w:rPr>
              <w:t>Vadlīnijas</w:t>
            </w:r>
          </w:p>
        </w:tc>
      </w:tr>
      <w:tr w:rsidR="00124A66" w:rsidRPr="00030414" w14:paraId="379B7493" w14:textId="77777777" w:rsidTr="003C4E5B">
        <w:trPr>
          <w:gridAfter w:val="1"/>
          <w:wAfter w:w="14" w:type="dxa"/>
          <w:trHeight w:val="64"/>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21A5C73" w14:textId="3C1DFB1F"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1.</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85981EB"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COMMISSION STAFF WORKING DOCUMENT EVALUATION of the 2014-2018 ESF support to employment and labour mobility, social inclusion and education and training {SWD(2021) 11 final}</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CD9DB8D" w14:textId="7DB1E577" w:rsidR="00124A66" w:rsidRPr="00030414" w:rsidRDefault="00360B0E" w:rsidP="000F22A8">
            <w:pPr>
              <w:jc w:val="center"/>
              <w:rPr>
                <w:rFonts w:asciiTheme="majorHAnsi" w:hAnsiTheme="majorHAnsi" w:cstheme="majorHAnsi"/>
                <w:szCs w:val="18"/>
              </w:rPr>
            </w:pPr>
            <w:hyperlink r:id="rId83" w:history="1">
              <w:r w:rsidR="00124A66" w:rsidRPr="00030414">
                <w:rPr>
                  <w:rStyle w:val="Hyperlink"/>
                  <w:rFonts w:asciiTheme="majorHAnsi" w:hAnsiTheme="majorHAnsi" w:cstheme="majorHAnsi"/>
                  <w:szCs w:val="18"/>
                </w:rPr>
                <w:t>https://eur-lex.europa.eu/legal-content/EN/TXT/PDF/?uri=CELEX:52021SC0011&amp;rid=5</w:t>
              </w:r>
            </w:hyperlink>
          </w:p>
          <w:p w14:paraId="7CC89F7D" w14:textId="77777777" w:rsidR="00124A66" w:rsidRPr="00030414" w:rsidRDefault="00124A66" w:rsidP="000F22A8">
            <w:pPr>
              <w:jc w:val="center"/>
              <w:rPr>
                <w:rFonts w:asciiTheme="majorHAnsi" w:hAnsiTheme="majorHAnsi" w:cstheme="majorHAnsi"/>
                <w:szCs w:val="18"/>
              </w:rPr>
            </w:pPr>
          </w:p>
        </w:tc>
      </w:tr>
      <w:tr w:rsidR="00124A66" w:rsidRPr="00030414" w14:paraId="161B4A43"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1D3F01C" w14:textId="21B7C8CC" w:rsidR="00124A66" w:rsidRPr="00030414" w:rsidRDefault="00142029" w:rsidP="000F22A8">
            <w:pPr>
              <w:jc w:val="center"/>
              <w:rPr>
                <w:rFonts w:asciiTheme="majorHAnsi" w:hAnsiTheme="majorHAnsi" w:cstheme="majorHAnsi"/>
                <w:szCs w:val="18"/>
              </w:rPr>
            </w:pPr>
            <w:r w:rsidRPr="00030414">
              <w:rPr>
                <w:rFonts w:asciiTheme="majorHAnsi" w:hAnsiTheme="majorHAnsi" w:cstheme="majorHAnsi"/>
                <w:szCs w:val="18"/>
              </w:rPr>
              <w:t>2.</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AAF51AB"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Eiropas Savienības fondi</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B736CA1" w14:textId="2CBCEFA8" w:rsidR="00124A66" w:rsidRPr="00030414" w:rsidRDefault="00360B0E" w:rsidP="00142029">
            <w:pPr>
              <w:jc w:val="center"/>
              <w:rPr>
                <w:rFonts w:asciiTheme="majorHAnsi" w:hAnsiTheme="majorHAnsi" w:cstheme="majorHAnsi"/>
                <w:szCs w:val="18"/>
              </w:rPr>
            </w:pPr>
            <w:hyperlink r:id="rId84" w:history="1">
              <w:proofErr w:type="spellStart"/>
              <w:r w:rsidR="00124A66" w:rsidRPr="00030414">
                <w:rPr>
                  <w:rStyle w:val="Hyperlink"/>
                  <w:rFonts w:asciiTheme="majorHAnsi" w:hAnsiTheme="majorHAnsi" w:cstheme="majorHAnsi"/>
                  <w:szCs w:val="18"/>
                </w:rPr>
                <w:t>Simplified</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Cost</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Options</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and</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Joint</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Action</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Plans</w:t>
              </w:r>
              <w:proofErr w:type="spellEnd"/>
              <w:r w:rsidR="00124A66" w:rsidRPr="00030414">
                <w:rPr>
                  <w:rStyle w:val="Hyperlink"/>
                  <w:rFonts w:asciiTheme="majorHAnsi" w:hAnsiTheme="majorHAnsi" w:cstheme="majorHAnsi"/>
                  <w:szCs w:val="18"/>
                </w:rPr>
                <w:t xml:space="preserve"> (europa.eu)</w:t>
              </w:r>
            </w:hyperlink>
          </w:p>
        </w:tc>
      </w:tr>
      <w:tr w:rsidR="00020C7D" w:rsidRPr="00030414" w14:paraId="27B0CF31"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87D3AA1" w14:textId="659E1146" w:rsidR="00020C7D" w:rsidRPr="00030414" w:rsidRDefault="00020C7D" w:rsidP="00020C7D">
            <w:pPr>
              <w:jc w:val="center"/>
              <w:rPr>
                <w:rFonts w:asciiTheme="majorHAnsi" w:hAnsiTheme="majorHAnsi" w:cstheme="majorHAnsi"/>
                <w:szCs w:val="18"/>
              </w:rPr>
            </w:pPr>
            <w:r w:rsidRPr="00030414">
              <w:rPr>
                <w:rFonts w:asciiTheme="majorHAnsi" w:hAnsiTheme="majorHAnsi" w:cstheme="majorHAnsi"/>
                <w:szCs w:val="18"/>
              </w:rPr>
              <w:t>3.</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73EF626" w14:textId="7ACA2B0E" w:rsidR="00020C7D" w:rsidRPr="00030414" w:rsidRDefault="00020C7D" w:rsidP="00020C7D">
            <w:pPr>
              <w:jc w:val="center"/>
              <w:rPr>
                <w:rFonts w:asciiTheme="majorHAnsi" w:hAnsiTheme="majorHAnsi" w:cstheme="majorHAnsi"/>
                <w:szCs w:val="18"/>
              </w:rPr>
            </w:pPr>
            <w:r w:rsidRPr="00030414">
              <w:rPr>
                <w:rFonts w:asciiTheme="majorHAnsi" w:hAnsiTheme="majorHAnsi" w:cstheme="majorHAnsi"/>
                <w:szCs w:val="18"/>
              </w:rPr>
              <w:t>FM De minimis regula, 2020.</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5575EA78" w14:textId="6742C962" w:rsidR="00020C7D" w:rsidRPr="00030414" w:rsidRDefault="00360B0E" w:rsidP="00020C7D">
            <w:pPr>
              <w:jc w:val="center"/>
            </w:pPr>
            <w:hyperlink r:id="rId85" w:history="1">
              <w:proofErr w:type="spellStart"/>
              <w:r w:rsidR="00020C7D" w:rsidRPr="00030414">
                <w:rPr>
                  <w:rStyle w:val="Hyperlink"/>
                  <w:rFonts w:asciiTheme="majorHAnsi" w:hAnsiTheme="majorHAnsi" w:cstheme="majorHAnsi"/>
                  <w:szCs w:val="18"/>
                </w:rPr>
                <w:t>De</w:t>
              </w:r>
              <w:proofErr w:type="spellEnd"/>
              <w:r w:rsidR="00020C7D" w:rsidRPr="00030414">
                <w:rPr>
                  <w:rStyle w:val="Hyperlink"/>
                  <w:rFonts w:asciiTheme="majorHAnsi" w:hAnsiTheme="majorHAnsi" w:cstheme="majorHAnsi"/>
                  <w:szCs w:val="18"/>
                </w:rPr>
                <w:t xml:space="preserve"> </w:t>
              </w:r>
              <w:proofErr w:type="spellStart"/>
              <w:r w:rsidR="00020C7D" w:rsidRPr="00030414">
                <w:rPr>
                  <w:rStyle w:val="Hyperlink"/>
                  <w:rFonts w:asciiTheme="majorHAnsi" w:hAnsiTheme="majorHAnsi" w:cstheme="majorHAnsi"/>
                  <w:szCs w:val="18"/>
                </w:rPr>
                <w:t>minimis</w:t>
              </w:r>
              <w:proofErr w:type="spellEnd"/>
              <w:r w:rsidR="00020C7D" w:rsidRPr="00030414">
                <w:rPr>
                  <w:rStyle w:val="Hyperlink"/>
                  <w:rFonts w:asciiTheme="majorHAnsi" w:hAnsiTheme="majorHAnsi" w:cstheme="majorHAnsi"/>
                  <w:szCs w:val="18"/>
                </w:rPr>
                <w:t xml:space="preserve"> regula | Finanšu ministrija (fm.gov.lv)</w:t>
              </w:r>
            </w:hyperlink>
          </w:p>
        </w:tc>
      </w:tr>
      <w:tr w:rsidR="00124A66" w:rsidRPr="00030414" w14:paraId="5A538DA1"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FFCA3DD" w14:textId="19656037" w:rsidR="00124A66" w:rsidRPr="00030414" w:rsidRDefault="00020C7D" w:rsidP="000F22A8">
            <w:pPr>
              <w:jc w:val="center"/>
              <w:rPr>
                <w:rFonts w:asciiTheme="majorHAnsi" w:hAnsiTheme="majorHAnsi" w:cstheme="majorHAnsi"/>
                <w:szCs w:val="18"/>
              </w:rPr>
            </w:pPr>
            <w:r w:rsidRPr="00030414">
              <w:rPr>
                <w:rFonts w:asciiTheme="majorHAnsi" w:hAnsiTheme="majorHAnsi" w:cstheme="majorHAnsi"/>
                <w:szCs w:val="18"/>
              </w:rPr>
              <w:t>4</w:t>
            </w:r>
            <w:r w:rsidR="00142029" w:rsidRPr="00030414">
              <w:rPr>
                <w:rFonts w:asciiTheme="majorHAnsi" w:hAnsiTheme="majorHAnsi" w:cstheme="majorHAnsi"/>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0A271F9E"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FM Vispārīga informācija par komercdarbības (valsts) atbalsta regulējumu, 2020.</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9F4AB12" w14:textId="0834AE24" w:rsidR="00124A66" w:rsidRPr="00030414" w:rsidRDefault="00360B0E" w:rsidP="000F22A8">
            <w:pPr>
              <w:jc w:val="center"/>
              <w:rPr>
                <w:rFonts w:asciiTheme="majorHAnsi" w:hAnsiTheme="majorHAnsi" w:cstheme="majorHAnsi"/>
                <w:szCs w:val="18"/>
              </w:rPr>
            </w:pPr>
            <w:hyperlink r:id="rId86" w:history="1">
              <w:r w:rsidR="00124A66" w:rsidRPr="00030414">
                <w:rPr>
                  <w:rStyle w:val="Hyperlink"/>
                  <w:rFonts w:asciiTheme="majorHAnsi" w:hAnsiTheme="majorHAnsi" w:cstheme="majorHAnsi"/>
                  <w:szCs w:val="18"/>
                </w:rPr>
                <w:t>Vispārīga informācija | Finanšu ministrija (fm.gov.lv)</w:t>
              </w:r>
            </w:hyperlink>
          </w:p>
        </w:tc>
      </w:tr>
      <w:tr w:rsidR="00124A66" w:rsidRPr="00030414" w14:paraId="75C94265"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526D4D40" w14:textId="7A1A1795" w:rsidR="00124A66" w:rsidRPr="00030414" w:rsidRDefault="00020C7D" w:rsidP="000F22A8">
            <w:pPr>
              <w:jc w:val="center"/>
              <w:rPr>
                <w:rFonts w:asciiTheme="majorHAnsi" w:hAnsiTheme="majorHAnsi" w:cstheme="majorHAnsi"/>
                <w:szCs w:val="18"/>
              </w:rPr>
            </w:pPr>
            <w:r w:rsidRPr="00030414">
              <w:rPr>
                <w:rFonts w:asciiTheme="majorHAnsi" w:hAnsiTheme="majorHAnsi" w:cstheme="majorHAnsi"/>
                <w:szCs w:val="18"/>
              </w:rPr>
              <w:t>5</w:t>
            </w:r>
            <w:r w:rsidR="00142029" w:rsidRPr="00030414">
              <w:rPr>
                <w:rFonts w:asciiTheme="majorHAnsi" w:hAnsiTheme="majorHAnsi" w:cstheme="majorHAnsi"/>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46398271"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Izvērtējums par vienkāršoto izmaksu izmantošanas pieredzi ES fondu 2007.-2013. plānošanas periodā un to nākotnes izmantošanas iespējām 2014.-2020. gada plānošanas periodā</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74DFC00" w14:textId="68094004" w:rsidR="00124A66" w:rsidRPr="00030414" w:rsidRDefault="00360B0E" w:rsidP="000F22A8">
            <w:pPr>
              <w:jc w:val="center"/>
              <w:rPr>
                <w:rFonts w:asciiTheme="majorHAnsi" w:hAnsiTheme="majorHAnsi" w:cstheme="majorHAnsi"/>
                <w:szCs w:val="18"/>
              </w:rPr>
            </w:pPr>
            <w:hyperlink r:id="rId87" w:history="1">
              <w:r w:rsidR="00124A66" w:rsidRPr="00030414">
                <w:rPr>
                  <w:rStyle w:val="Hyperlink"/>
                  <w:rFonts w:asciiTheme="majorHAnsi" w:hAnsiTheme="majorHAnsi" w:cstheme="majorHAnsi"/>
                  <w:szCs w:val="18"/>
                </w:rPr>
                <w:t>Projekta nosaukums (esfondi.lv)</w:t>
              </w:r>
            </w:hyperlink>
          </w:p>
        </w:tc>
      </w:tr>
      <w:tr w:rsidR="00124A66" w:rsidRPr="00030414" w14:paraId="4F327095" w14:textId="77777777" w:rsidTr="003C4E5B">
        <w:trPr>
          <w:gridAfter w:val="1"/>
          <w:wAfter w:w="14" w:type="dxa"/>
        </w:trPr>
        <w:tc>
          <w:tcPr>
            <w:tcW w:w="707"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450517F3" w14:textId="7CBF0593" w:rsidR="00124A66" w:rsidRPr="00030414" w:rsidRDefault="00020C7D" w:rsidP="000F22A8">
            <w:pPr>
              <w:jc w:val="center"/>
              <w:rPr>
                <w:rFonts w:asciiTheme="majorHAnsi" w:hAnsiTheme="majorHAnsi" w:cstheme="majorHAnsi"/>
                <w:szCs w:val="18"/>
              </w:rPr>
            </w:pPr>
            <w:r w:rsidRPr="00030414">
              <w:rPr>
                <w:rFonts w:asciiTheme="majorHAnsi" w:hAnsiTheme="majorHAnsi" w:cstheme="majorHAnsi"/>
                <w:szCs w:val="18"/>
              </w:rPr>
              <w:t>6</w:t>
            </w:r>
            <w:r w:rsidR="00142029" w:rsidRPr="00030414">
              <w:rPr>
                <w:rFonts w:asciiTheme="majorHAnsi" w:hAnsiTheme="majorHAnsi" w:cstheme="majorHAnsi"/>
                <w:szCs w:val="18"/>
              </w:rPr>
              <w:t>.</w:t>
            </w:r>
          </w:p>
        </w:tc>
        <w:tc>
          <w:tcPr>
            <w:tcW w:w="3966"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6F749779"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Nr. 2.8. Vadlīnijas par vienkāršoto izmaksu izmantošanas iespējām un to piemērošana ES fondu 2014.-2020. gada plānošanas periodā</w:t>
            </w:r>
          </w:p>
        </w:tc>
        <w:tc>
          <w:tcPr>
            <w:tcW w:w="4679" w:type="dxa"/>
            <w:tcBorders>
              <w:top w:val="single" w:sz="4" w:space="0" w:color="FFFFFF" w:themeColor="background1"/>
              <w:left w:val="single" w:sz="4" w:space="0" w:color="00338D" w:themeColor="text2"/>
              <w:bottom w:val="single" w:sz="4" w:space="0" w:color="00338D" w:themeColor="text2"/>
              <w:right w:val="single" w:sz="4" w:space="0" w:color="00338D" w:themeColor="text2"/>
            </w:tcBorders>
            <w:vAlign w:val="center"/>
          </w:tcPr>
          <w:p w14:paraId="66E3E0C2" w14:textId="45E9C859" w:rsidR="00124A66" w:rsidRPr="00030414" w:rsidRDefault="00360B0E" w:rsidP="000F22A8">
            <w:pPr>
              <w:jc w:val="center"/>
              <w:rPr>
                <w:rFonts w:asciiTheme="majorHAnsi" w:hAnsiTheme="majorHAnsi" w:cstheme="majorHAnsi"/>
                <w:szCs w:val="18"/>
              </w:rPr>
            </w:pPr>
            <w:hyperlink r:id="rId88" w:history="1">
              <w:r w:rsidR="00124A66" w:rsidRPr="00030414">
                <w:rPr>
                  <w:rStyle w:val="Hyperlink"/>
                  <w:rFonts w:asciiTheme="majorHAnsi" w:hAnsiTheme="majorHAnsi" w:cstheme="majorHAnsi"/>
                  <w:szCs w:val="18"/>
                </w:rPr>
                <w:t>Vadlinijas_vienkarsotas_izmaksas_3in1 (esfondi.lv)</w:t>
              </w:r>
            </w:hyperlink>
          </w:p>
        </w:tc>
      </w:tr>
      <w:tr w:rsidR="00124A66" w:rsidRPr="00030414" w14:paraId="57D0626B"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5D15D281" w14:textId="5DC461C8" w:rsidR="00124A66" w:rsidRPr="00030414" w:rsidRDefault="00020C7D" w:rsidP="000F22A8">
            <w:pPr>
              <w:jc w:val="center"/>
              <w:rPr>
                <w:rFonts w:asciiTheme="majorHAnsi" w:hAnsiTheme="majorHAnsi" w:cstheme="majorHAnsi"/>
                <w:szCs w:val="18"/>
              </w:rPr>
            </w:pPr>
            <w:r w:rsidRPr="00030414">
              <w:rPr>
                <w:rFonts w:asciiTheme="majorHAnsi" w:hAnsiTheme="majorHAnsi" w:cstheme="majorHAnsi"/>
                <w:szCs w:val="18"/>
              </w:rPr>
              <w:t>7</w:t>
            </w:r>
            <w:r w:rsidR="00142029" w:rsidRPr="00030414">
              <w:rPr>
                <w:rFonts w:asciiTheme="majorHAnsi" w:hAnsiTheme="majorHAnsi" w:cstheme="majorHAnsi"/>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939788E"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Simplified Cost Options, European Commission</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1CD2A353" w14:textId="34B7D194" w:rsidR="00124A66" w:rsidRPr="00030414" w:rsidRDefault="00360B0E" w:rsidP="000F22A8">
            <w:pPr>
              <w:jc w:val="center"/>
              <w:rPr>
                <w:rFonts w:asciiTheme="majorHAnsi" w:hAnsiTheme="majorHAnsi" w:cstheme="majorHAnsi"/>
                <w:szCs w:val="18"/>
              </w:rPr>
            </w:pPr>
            <w:hyperlink r:id="rId89" w:history="1">
              <w:proofErr w:type="spellStart"/>
              <w:r w:rsidR="00124A66" w:rsidRPr="00030414">
                <w:rPr>
                  <w:rStyle w:val="Hyperlink"/>
                  <w:rFonts w:asciiTheme="majorHAnsi" w:hAnsiTheme="majorHAnsi" w:cstheme="majorHAnsi"/>
                  <w:szCs w:val="18"/>
                </w:rPr>
                <w:t>Simplified</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Cost</w:t>
              </w:r>
              <w:proofErr w:type="spellEnd"/>
              <w:r w:rsidR="00124A66" w:rsidRPr="00030414">
                <w:rPr>
                  <w:rStyle w:val="Hyperlink"/>
                  <w:rFonts w:asciiTheme="majorHAnsi" w:hAnsiTheme="majorHAnsi" w:cstheme="majorHAnsi"/>
                  <w:szCs w:val="18"/>
                </w:rPr>
                <w:t xml:space="preserve"> </w:t>
              </w:r>
              <w:proofErr w:type="spellStart"/>
              <w:r w:rsidR="00124A66" w:rsidRPr="00030414">
                <w:rPr>
                  <w:rStyle w:val="Hyperlink"/>
                  <w:rFonts w:asciiTheme="majorHAnsi" w:hAnsiTheme="majorHAnsi" w:cstheme="majorHAnsi"/>
                  <w:szCs w:val="18"/>
                </w:rPr>
                <w:t>Options</w:t>
              </w:r>
              <w:proofErr w:type="spellEnd"/>
              <w:r w:rsidR="00124A66" w:rsidRPr="00030414">
                <w:rPr>
                  <w:rStyle w:val="Hyperlink"/>
                  <w:rFonts w:asciiTheme="majorHAnsi" w:hAnsiTheme="majorHAnsi" w:cstheme="majorHAnsi"/>
                  <w:szCs w:val="18"/>
                </w:rPr>
                <w:t xml:space="preserve"> - Reģionālā politika - Eiropas Komisija (europa.eu)</w:t>
              </w:r>
            </w:hyperlink>
          </w:p>
        </w:tc>
      </w:tr>
      <w:tr w:rsidR="00124A66" w:rsidRPr="00030414" w14:paraId="13DF7163"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05C96B5" w14:textId="4F95E213" w:rsidR="00124A66" w:rsidRPr="00030414" w:rsidRDefault="00020C7D" w:rsidP="000F22A8">
            <w:pPr>
              <w:jc w:val="center"/>
              <w:rPr>
                <w:rFonts w:asciiTheme="majorHAnsi" w:hAnsiTheme="majorHAnsi" w:cstheme="majorHAnsi"/>
                <w:szCs w:val="18"/>
              </w:rPr>
            </w:pPr>
            <w:r w:rsidRPr="00030414">
              <w:rPr>
                <w:rFonts w:ascii="Arial" w:hAnsi="Arial" w:cs="Arial"/>
                <w:szCs w:val="18"/>
              </w:rPr>
              <w:t>8</w:t>
            </w:r>
            <w:r w:rsidR="00142029" w:rsidRPr="00030414">
              <w:rPr>
                <w:rFonts w:ascii="Arial" w:hAnsi="Arial" w:cs="Arial"/>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2B0E96EA" w14:textId="77777777" w:rsidR="00124A66" w:rsidRPr="00030414" w:rsidRDefault="00124A66" w:rsidP="000F22A8">
            <w:pPr>
              <w:jc w:val="center"/>
              <w:rPr>
                <w:rFonts w:asciiTheme="majorHAnsi" w:hAnsiTheme="majorHAnsi" w:cstheme="majorHAnsi"/>
                <w:szCs w:val="18"/>
              </w:rPr>
            </w:pPr>
            <w:r w:rsidRPr="00030414">
              <w:rPr>
                <w:rFonts w:asciiTheme="majorHAnsi" w:hAnsiTheme="majorHAnsi" w:cstheme="majorHAnsi"/>
                <w:szCs w:val="18"/>
              </w:rPr>
              <w:t>Vadlīnijas par vienkāršoto izmaksu izmantošanas iespējām un to piemērošana Eiropas Savienības kohēzijas politikas programmas 2021.-2027.gadam ietvaros</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9C05DE8" w14:textId="77777777" w:rsidR="00124A66" w:rsidRPr="00030414" w:rsidRDefault="00124A66" w:rsidP="000F22A8">
            <w:pPr>
              <w:jc w:val="center"/>
              <w:rPr>
                <w:rFonts w:asciiTheme="majorHAnsi" w:hAnsiTheme="majorHAnsi" w:cstheme="majorHAnsi"/>
                <w:szCs w:val="18"/>
              </w:rPr>
            </w:pPr>
          </w:p>
        </w:tc>
      </w:tr>
      <w:tr w:rsidR="00124A66" w:rsidRPr="00030414" w14:paraId="23ADF961" w14:textId="77777777" w:rsidTr="003C4E5B">
        <w:trPr>
          <w:gridAfter w:val="1"/>
          <w:wAfter w:w="14" w:type="dxa"/>
        </w:trPr>
        <w:tc>
          <w:tcPr>
            <w:tcW w:w="707"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E0DB036" w14:textId="1C13F296" w:rsidR="00124A66" w:rsidRPr="00030414" w:rsidRDefault="00020C7D" w:rsidP="000F22A8">
            <w:pPr>
              <w:jc w:val="center"/>
              <w:rPr>
                <w:rFonts w:ascii="Arial" w:hAnsi="Arial" w:cs="Arial"/>
                <w:szCs w:val="18"/>
              </w:rPr>
            </w:pPr>
            <w:r w:rsidRPr="00030414">
              <w:rPr>
                <w:rFonts w:ascii="Arial" w:hAnsi="Arial" w:cs="Arial"/>
                <w:szCs w:val="18"/>
              </w:rPr>
              <w:t>9</w:t>
            </w:r>
            <w:r w:rsidR="00142029" w:rsidRPr="00030414">
              <w:rPr>
                <w:rFonts w:ascii="Arial" w:hAnsi="Arial" w:cs="Arial"/>
                <w:szCs w:val="18"/>
              </w:rPr>
              <w:t>.</w:t>
            </w:r>
          </w:p>
        </w:tc>
        <w:tc>
          <w:tcPr>
            <w:tcW w:w="3966"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6E2E123B" w14:textId="77777777" w:rsidR="00124A66" w:rsidRPr="00030414" w:rsidRDefault="00124A66" w:rsidP="000F22A8">
            <w:pPr>
              <w:jc w:val="center"/>
              <w:rPr>
                <w:rFonts w:ascii="Arial" w:hAnsi="Arial" w:cs="Arial"/>
                <w:szCs w:val="18"/>
              </w:rPr>
            </w:pPr>
            <w:r w:rsidRPr="00030414">
              <w:rPr>
                <w:rFonts w:ascii="Arial" w:hAnsi="Arial" w:cs="Arial"/>
                <w:szCs w:val="18"/>
              </w:rPr>
              <w:t>Vadlīnijas par vienkāršotu izmaksu iespēju izmantošanu Eiropas strukturālo un investīciju fondu (ESI) ietvaros”, 2021.</w:t>
            </w:r>
          </w:p>
        </w:tc>
        <w:tc>
          <w:tcPr>
            <w:tcW w:w="4679" w:type="dxa"/>
            <w:tcBorders>
              <w:top w:val="single" w:sz="4" w:space="0" w:color="00338D" w:themeColor="text2"/>
              <w:left w:val="single" w:sz="4" w:space="0" w:color="00338D" w:themeColor="text2"/>
              <w:bottom w:val="single" w:sz="4" w:space="0" w:color="00338D" w:themeColor="text2"/>
              <w:right w:val="single" w:sz="4" w:space="0" w:color="00338D" w:themeColor="text2"/>
            </w:tcBorders>
            <w:vAlign w:val="center"/>
          </w:tcPr>
          <w:p w14:paraId="787E6322" w14:textId="0AEFED0A" w:rsidR="00124A66" w:rsidRPr="00030414" w:rsidRDefault="00360B0E" w:rsidP="000F22A8">
            <w:pPr>
              <w:jc w:val="center"/>
              <w:rPr>
                <w:szCs w:val="18"/>
              </w:rPr>
            </w:pPr>
            <w:hyperlink r:id="rId90" w:anchor="ntr28-C_2021200LV.01000101-E0028" w:history="1">
              <w:r w:rsidR="00124A66" w:rsidRPr="00030414">
                <w:rPr>
                  <w:rStyle w:val="Hyperlink"/>
                  <w:szCs w:val="18"/>
                </w:rPr>
                <w:t>C_2021200LV.01000101.xml (europa.eu)</w:t>
              </w:r>
            </w:hyperlink>
          </w:p>
        </w:tc>
      </w:tr>
    </w:tbl>
    <w:p w14:paraId="16D883FC" w14:textId="6A087728" w:rsidR="00FC2128" w:rsidRPr="00030414" w:rsidRDefault="00FC2128" w:rsidP="00147F16">
      <w:pPr>
        <w:pStyle w:val="BodyText"/>
        <w:sectPr w:rsidR="00FC2128" w:rsidRPr="00030414" w:rsidSect="0006443F">
          <w:headerReference w:type="first" r:id="rId91"/>
          <w:footerReference w:type="first" r:id="rId92"/>
          <w:pgSz w:w="11907" w:h="16840" w:code="9"/>
          <w:pgMar w:top="2835" w:right="1474" w:bottom="1588" w:left="1474" w:header="1077" w:footer="709" w:gutter="454"/>
          <w:cols w:space="737"/>
        </w:sectPr>
      </w:pPr>
    </w:p>
    <w:p w14:paraId="0B4C209C" w14:textId="77777777" w:rsidR="00FC2128" w:rsidRPr="00030414" w:rsidRDefault="00FC2128"/>
    <w:tbl>
      <w:tblPr>
        <w:tblStyle w:val="TableGrid"/>
        <w:tblpPr w:leftFromText="181" w:rightFromText="181" w:vertAnchor="page" w:horzAnchor="margin" w:tblpY="4821"/>
        <w:tblW w:w="4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227" w:type="dxa"/>
        </w:tblCellMar>
        <w:tblLook w:val="04A0" w:firstRow="1" w:lastRow="0" w:firstColumn="1" w:lastColumn="0" w:noHBand="0" w:noVBand="1"/>
      </w:tblPr>
      <w:tblGrid>
        <w:gridCol w:w="6804"/>
      </w:tblGrid>
      <w:tr w:rsidR="00B2384A" w:rsidRPr="00030414" w14:paraId="43969278" w14:textId="77777777" w:rsidTr="00E14616">
        <w:tc>
          <w:tcPr>
            <w:tcW w:w="6804" w:type="dxa"/>
          </w:tcPr>
          <w:p w14:paraId="028BADC8" w14:textId="77777777" w:rsidR="00B2384A" w:rsidRPr="00030414" w:rsidRDefault="00FF53BB" w:rsidP="00B2384A">
            <w:pPr>
              <w:pStyle w:val="Contactbold"/>
              <w:framePr w:hSpace="0" w:wrap="auto" w:vAnchor="margin" w:hAnchor="text" w:yAlign="inline"/>
            </w:pPr>
            <w:r w:rsidRPr="00030414">
              <w:t>Sazinieties ar mums</w:t>
            </w:r>
          </w:p>
        </w:tc>
      </w:tr>
      <w:tr w:rsidR="00B2384A" w:rsidRPr="00030414" w14:paraId="67A7595F" w14:textId="77777777" w:rsidTr="00E14616">
        <w:tc>
          <w:tcPr>
            <w:tcW w:w="6804" w:type="dxa"/>
          </w:tcPr>
          <w:p w14:paraId="027DE403" w14:textId="0EF085D4" w:rsidR="00B2384A" w:rsidRPr="00030414" w:rsidRDefault="000A5FF1" w:rsidP="00B2384A">
            <w:pPr>
              <w:pStyle w:val="Contactname"/>
              <w:framePr w:hSpace="0" w:wrap="auto" w:vAnchor="margin" w:hAnchor="text" w:yAlign="inline"/>
            </w:pPr>
            <w:r>
              <w:t>Evija Šturca</w:t>
            </w:r>
          </w:p>
          <w:p w14:paraId="32A0E61C" w14:textId="14851C16" w:rsidR="00B2384A" w:rsidRPr="00030414" w:rsidRDefault="000A5FF1" w:rsidP="00B2384A">
            <w:pPr>
              <w:pStyle w:val="Contactbold"/>
              <w:framePr w:hSpace="0" w:wrap="auto" w:vAnchor="margin" w:hAnchor="text" w:yAlign="inline"/>
            </w:pPr>
            <w:r>
              <w:t>Partnere</w:t>
            </w:r>
            <w:r w:rsidR="00573420" w:rsidRPr="00030414">
              <w:t xml:space="preserve">, </w:t>
            </w:r>
            <w:r w:rsidR="005D587C" w:rsidRPr="00030414">
              <w:t>k</w:t>
            </w:r>
            <w:r w:rsidR="00573420" w:rsidRPr="00030414">
              <w:t>onsultāciju pakalpojumi</w:t>
            </w:r>
          </w:p>
          <w:p w14:paraId="61A8A1A7" w14:textId="75188D9D" w:rsidR="00B2384A" w:rsidRPr="00030414" w:rsidRDefault="005D7D01" w:rsidP="00B2384A">
            <w:pPr>
              <w:pStyle w:val="Contactemail"/>
            </w:pPr>
            <w:r w:rsidRPr="00030414">
              <w:t>T</w:t>
            </w:r>
            <w:r w:rsidRPr="00030414">
              <w:tab/>
              <w:t>+</w:t>
            </w:r>
            <w:r w:rsidR="005D587C" w:rsidRPr="00030414">
              <w:t xml:space="preserve">371 </w:t>
            </w:r>
            <w:r w:rsidR="004C7ADC">
              <w:t xml:space="preserve"> </w:t>
            </w:r>
            <w:r w:rsidR="004C7ADC" w:rsidRPr="004C7ADC">
              <w:t>29479747</w:t>
            </w:r>
          </w:p>
          <w:p w14:paraId="1D4E8093" w14:textId="625027F5" w:rsidR="00B2384A" w:rsidRPr="00030414" w:rsidRDefault="00B2384A" w:rsidP="00B2384A">
            <w:pPr>
              <w:pStyle w:val="Contactemail"/>
            </w:pPr>
            <w:r w:rsidRPr="00030414">
              <w:rPr>
                <w:b/>
              </w:rPr>
              <w:t>E</w:t>
            </w:r>
            <w:r w:rsidRPr="00030414">
              <w:tab/>
            </w:r>
            <w:hyperlink r:id="rId93" w:history="1">
              <w:r w:rsidR="004C7ADC" w:rsidRPr="00AB5C64">
                <w:rPr>
                  <w:rStyle w:val="Hyperlink"/>
                </w:rPr>
                <w:t>esturca@kpmg.com</w:t>
              </w:r>
            </w:hyperlink>
          </w:p>
        </w:tc>
      </w:tr>
      <w:tr w:rsidR="00B2384A" w:rsidRPr="00030414" w14:paraId="62ED123A" w14:textId="77777777" w:rsidTr="00E14616">
        <w:tc>
          <w:tcPr>
            <w:tcW w:w="6804" w:type="dxa"/>
          </w:tcPr>
          <w:p w14:paraId="1A1C86C7" w14:textId="47B583E7" w:rsidR="00B2384A" w:rsidRPr="00030414" w:rsidRDefault="005D587C" w:rsidP="00B2384A">
            <w:pPr>
              <w:pStyle w:val="Contactname"/>
              <w:framePr w:hSpace="0" w:wrap="auto" w:vAnchor="margin" w:hAnchor="text" w:yAlign="inline"/>
            </w:pPr>
            <w:r w:rsidRPr="00030414">
              <w:t>Kristaps Kovaļevskis</w:t>
            </w:r>
          </w:p>
          <w:p w14:paraId="536B3E08" w14:textId="19A64113" w:rsidR="00B2384A" w:rsidRPr="00030414" w:rsidRDefault="005D587C" w:rsidP="00B2384A">
            <w:pPr>
              <w:pStyle w:val="Contactbold"/>
              <w:framePr w:hSpace="0" w:wrap="auto" w:vAnchor="margin" w:hAnchor="text" w:yAlign="inline"/>
            </w:pPr>
            <w:r w:rsidRPr="00030414">
              <w:t>Projekt</w:t>
            </w:r>
            <w:r w:rsidR="00E14616" w:rsidRPr="00030414">
              <w:t>u vadītājs, vadības konsultāciju pakalpojumi</w:t>
            </w:r>
          </w:p>
          <w:p w14:paraId="5437AC85" w14:textId="13845700" w:rsidR="00B2384A" w:rsidRPr="00030414" w:rsidRDefault="005D7D01" w:rsidP="00B2384A">
            <w:pPr>
              <w:pStyle w:val="Contactemail"/>
            </w:pPr>
            <w:r w:rsidRPr="00030414">
              <w:t>T</w:t>
            </w:r>
            <w:r w:rsidRPr="00030414">
              <w:tab/>
              <w:t>+</w:t>
            </w:r>
            <w:r w:rsidR="00891632" w:rsidRPr="00030414">
              <w:t xml:space="preserve">371 </w:t>
            </w:r>
            <w:r w:rsidR="002F3D78" w:rsidRPr="00030414">
              <w:t>2844</w:t>
            </w:r>
            <w:r w:rsidR="00DF454C" w:rsidRPr="00030414">
              <w:t>7273</w:t>
            </w:r>
          </w:p>
          <w:p w14:paraId="76E24E91" w14:textId="547B2BDC" w:rsidR="00B2384A" w:rsidRPr="00030414" w:rsidRDefault="00B2384A" w:rsidP="00B2384A">
            <w:pPr>
              <w:pStyle w:val="Contactemail"/>
            </w:pPr>
            <w:r w:rsidRPr="00030414">
              <w:rPr>
                <w:b/>
              </w:rPr>
              <w:t>E</w:t>
            </w:r>
            <w:r w:rsidRPr="00030414">
              <w:tab/>
            </w:r>
            <w:hyperlink r:id="rId94" w:history="1">
              <w:r w:rsidR="00900849" w:rsidRPr="00217BA0">
                <w:rPr>
                  <w:rStyle w:val="Hyperlink"/>
                </w:rPr>
                <w:t>kkovalevskis@kpmg.com</w:t>
              </w:r>
            </w:hyperlink>
          </w:p>
        </w:tc>
      </w:tr>
      <w:tr w:rsidR="00B2384A" w:rsidRPr="00030414" w14:paraId="572450C4" w14:textId="77777777" w:rsidTr="00E14616">
        <w:tc>
          <w:tcPr>
            <w:tcW w:w="6804" w:type="dxa"/>
          </w:tcPr>
          <w:p w14:paraId="737143E7" w14:textId="0DFB8922" w:rsidR="00F404AB" w:rsidRPr="00030414" w:rsidRDefault="00F404AB" w:rsidP="00B2384A">
            <w:pPr>
              <w:pStyle w:val="Bodytextnavyhighlight"/>
              <w:spacing w:before="420" w:after="0"/>
              <w:rPr>
                <w:sz w:val="20"/>
                <w:szCs w:val="20"/>
              </w:rPr>
            </w:pPr>
            <w:r w:rsidRPr="00030414">
              <w:rPr>
                <w:rFonts w:ascii="Times New Roman" w:eastAsia="Times New Roman" w:hAnsi="Times New Roman"/>
                <w:b w:val="0"/>
                <w:noProof/>
                <w:color w:val="auto"/>
                <w:sz w:val="24"/>
                <w:szCs w:val="24"/>
                <w:lang w:eastAsia="en-US"/>
              </w:rPr>
              <mc:AlternateContent>
                <mc:Choice Requires="wps">
                  <w:drawing>
                    <wp:anchor distT="0" distB="0" distL="114300" distR="114300" simplePos="0" relativeHeight="251658241" behindDoc="0" locked="0" layoutInCell="1" allowOverlap="1" wp14:anchorId="308AAA90" wp14:editId="52BE22E3">
                      <wp:simplePos x="0" y="0"/>
                      <wp:positionH relativeFrom="column">
                        <wp:posOffset>0</wp:posOffset>
                      </wp:positionH>
                      <wp:positionV relativeFrom="paragraph">
                        <wp:posOffset>478790</wp:posOffset>
                      </wp:positionV>
                      <wp:extent cx="4307205" cy="389890"/>
                      <wp:effectExtent l="0" t="0" r="0" b="0"/>
                      <wp:wrapNone/>
                      <wp:docPr id="8" name="Text Placeholder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6570" cy="389255"/>
                              </a:xfrm>
                              <a:prstGeom prst="rect">
                                <a:avLst/>
                              </a:prstGeom>
                            </wps:spPr>
                            <wps:txbx>
                              <w:txbxContent>
                                <w:p w14:paraId="07316908" w14:textId="77777777" w:rsidR="00F404AB" w:rsidRDefault="00FF53BB" w:rsidP="00F404AB">
                                  <w:pPr>
                                    <w:rPr>
                                      <w:sz w:val="20"/>
                                      <w:szCs w:val="20"/>
                                    </w:rPr>
                                  </w:pPr>
                                  <w:r>
                                    <w:rPr>
                                      <w:rFonts w:cs="Cordia New"/>
                                      <w:color w:val="0070C0"/>
                                      <w:kern w:val="24"/>
                                      <w:sz w:val="20"/>
                                      <w:szCs w:val="20"/>
                                    </w:rPr>
                                    <w:t xml:space="preserve">Atsevišķus vai visus šajā dokumentā aprakstītos pakalpojumus varēt nebūt atļauts sniegt </w:t>
                                  </w:r>
                                  <w:r w:rsidR="00F404AB">
                                    <w:rPr>
                                      <w:rFonts w:cs="Cordia New"/>
                                      <w:color w:val="0070C0"/>
                                      <w:kern w:val="24"/>
                                      <w:sz w:val="20"/>
                                      <w:szCs w:val="20"/>
                                    </w:rPr>
                                    <w:t xml:space="preserve">KPMG </w:t>
                                  </w:r>
                                  <w:r>
                                    <w:rPr>
                                      <w:rFonts w:cs="Cordia New"/>
                                      <w:color w:val="0070C0"/>
                                      <w:kern w:val="24"/>
                                      <w:sz w:val="20"/>
                                      <w:szCs w:val="20"/>
                                    </w:rPr>
                                    <w:t>revīzijas klientiem un to saistītām pusēm</w:t>
                                  </w:r>
                                  <w:r w:rsidR="00F404AB">
                                    <w:rPr>
                                      <w:rFonts w:cs="Cordia New"/>
                                      <w:color w:val="0070C0"/>
                                      <w:kern w:val="24"/>
                                      <w:sz w:val="20"/>
                                      <w:szCs w:val="20"/>
                                    </w:rPr>
                                    <w:t>.</w:t>
                                  </w:r>
                                </w:p>
                              </w:txbxContent>
                            </wps:txbx>
                            <wps:bodyPr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AAA90" id="Text Placeholder 39" o:spid="_x0000_s1029" type="#_x0000_t202" style="position:absolute;left:0;text-align:left;margin-left:0;margin-top:37.7pt;width:339.15pt;height:3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fXrQEAAEcDAAAOAAAAZHJzL2Uyb0RvYy54bWysUsGO0zAQvSPxD5bvNNkuXZao6Qp2BUJa&#10;sUgLH+A6dhMRe8yM26R8PWMnbRHcEBd77Bk/v/dm1nej68XBIHXga3m1KKUwXkPT+V0tv3398OpW&#10;CorKN6oHb2p5NCTvNi9frIdQmSW00DcGBYN4qoZQyzbGUBUF6dY4RQsIxnPSAjoV+Yi7okE1MLrr&#10;i2VZ3hQDYBMQtCHi24cpKTcZ31qj45O1ZKLoa8ncYl4xr9u0Fpu1qnaoQtvpmYb6BxZOdZ4/PUM9&#10;qKjEHru/oFynEQhsXGhwBVjbaZM1sJqr8g81z60KJmthcyicbaL/B6s/H57DFxRxfA8jNzCLoPAI&#10;+juxN8UQqJprkqdUEVcnoaNFl3aWIPghe3s8+2nGKDRfvr4ub1ZvOKU5d337drlaJcOLy+uAFD8a&#10;cCIFtUTuV2agDo8Up9JTyUxm+j8xieN2FF3DyAk03WyhObIWHkfGagF/SjFwa2tJP/YKjRT9J8/e&#10;pTk4BXgKtqcAY38P07QorxmlllGKKbyPeXSSbg/v9hFsl1lePp9Zcreyznmy0jj8fs5Vl/nf/AIA&#10;AP//AwBQSwMEFAAGAAgAAAAhAKdoYBrdAAAABwEAAA8AAABkcnMvZG93bnJldi54bWxMj8FOwzAQ&#10;RO9I/IO1SNyoA4U0hDhVheCEhEjDgaMTbxOr8TrEbhv+nuVUjqMZzbwp1rMbxBGnYD0puF0kIJBa&#10;byx1Cj7r15sMRIiajB48oYIfDLAuLy8KnRt/ogqP29gJLqGQawV9jGMuZWh7dDos/IjE3s5PTkeW&#10;UyfNpE9c7gZ5lySpdNoSL/R6xOce2/324BRsvqh6sd/vzUe1q2xdPyb0lu6Vur6aN08gIs7xHIY/&#10;fEaHkpkafyATxKCAj0QFq4d7EOymq2wJouHYMs1AloX8z1/+AgAA//8DAFBLAQItABQABgAIAAAA&#10;IQC2gziS/gAAAOEBAAATAAAAAAAAAAAAAAAAAAAAAABbQ29udGVudF9UeXBlc10ueG1sUEsBAi0A&#10;FAAGAAgAAAAhADj9If/WAAAAlAEAAAsAAAAAAAAAAAAAAAAALwEAAF9yZWxzLy5yZWxzUEsBAi0A&#10;FAAGAAgAAAAhAFabF9etAQAARwMAAA4AAAAAAAAAAAAAAAAALgIAAGRycy9lMm9Eb2MueG1sUEsB&#10;Ai0AFAAGAAgAAAAhAKdoYBrdAAAABwEAAA8AAAAAAAAAAAAAAAAABwQAAGRycy9kb3ducmV2Lnht&#10;bFBLBQYAAAAABAAEAPMAAAARBQAAAAA=&#10;" filled="f" stroked="f">
                      <v:textbox inset="0,0,0,0">
                        <w:txbxContent>
                          <w:p w14:paraId="07316908" w14:textId="77777777" w:rsidR="00F404AB" w:rsidRDefault="00FF53BB" w:rsidP="00F404AB">
                            <w:pPr>
                              <w:rPr>
                                <w:sz w:val="20"/>
                                <w:szCs w:val="20"/>
                              </w:rPr>
                            </w:pPr>
                            <w:r>
                              <w:rPr>
                                <w:rFonts w:cs="Cordia New"/>
                                <w:color w:val="0070C0"/>
                                <w:kern w:val="24"/>
                                <w:sz w:val="20"/>
                                <w:szCs w:val="20"/>
                              </w:rPr>
                              <w:t xml:space="preserve">Atsevišķus vai visus šajā dokumentā aprakstītos pakalpojumus varēt nebūt atļauts sniegt </w:t>
                            </w:r>
                            <w:r w:rsidR="00F404AB">
                              <w:rPr>
                                <w:rFonts w:cs="Cordia New"/>
                                <w:color w:val="0070C0"/>
                                <w:kern w:val="24"/>
                                <w:sz w:val="20"/>
                                <w:szCs w:val="20"/>
                              </w:rPr>
                              <w:t xml:space="preserve">KPMG </w:t>
                            </w:r>
                            <w:r>
                              <w:rPr>
                                <w:rFonts w:cs="Cordia New"/>
                                <w:color w:val="0070C0"/>
                                <w:kern w:val="24"/>
                                <w:sz w:val="20"/>
                                <w:szCs w:val="20"/>
                              </w:rPr>
                              <w:t>revīzijas klientiem un to saistītām pusēm</w:t>
                            </w:r>
                            <w:r w:rsidR="00F404AB">
                              <w:rPr>
                                <w:rFonts w:cs="Cordia New"/>
                                <w:color w:val="0070C0"/>
                                <w:kern w:val="24"/>
                                <w:sz w:val="20"/>
                                <w:szCs w:val="20"/>
                              </w:rPr>
                              <w:t>.</w:t>
                            </w:r>
                          </w:p>
                        </w:txbxContent>
                      </v:textbox>
                    </v:shape>
                  </w:pict>
                </mc:Fallback>
              </mc:AlternateContent>
            </w:r>
          </w:p>
          <w:p w14:paraId="5B46E7A2" w14:textId="77777777" w:rsidR="00F404AB" w:rsidRPr="00030414" w:rsidRDefault="00F404AB" w:rsidP="00B2384A">
            <w:pPr>
              <w:pStyle w:val="Bodytextnavyhighlight"/>
              <w:spacing w:before="420" w:after="0"/>
              <w:rPr>
                <w:sz w:val="20"/>
                <w:szCs w:val="20"/>
              </w:rPr>
            </w:pPr>
          </w:p>
          <w:p w14:paraId="4A310F49" w14:textId="77777777" w:rsidR="00B2384A" w:rsidRPr="00030414" w:rsidRDefault="00B2384A" w:rsidP="00B2384A">
            <w:pPr>
              <w:pStyle w:val="Bodytextnavyhighlight"/>
              <w:spacing w:before="420" w:after="0"/>
              <w:rPr>
                <w:sz w:val="20"/>
                <w:szCs w:val="20"/>
              </w:rPr>
            </w:pPr>
            <w:r w:rsidRPr="00030414">
              <w:rPr>
                <w:sz w:val="20"/>
                <w:szCs w:val="20"/>
              </w:rPr>
              <w:t>www.kpmg.com</w:t>
            </w:r>
            <w:r w:rsidR="00372C39" w:rsidRPr="00030414">
              <w:rPr>
                <w:sz w:val="20"/>
                <w:szCs w:val="20"/>
              </w:rPr>
              <w:t>/lv</w:t>
            </w:r>
          </w:p>
        </w:tc>
      </w:tr>
      <w:tr w:rsidR="00B2384A" w:rsidRPr="00030414" w14:paraId="2776C7CB" w14:textId="77777777" w:rsidTr="00E14616">
        <w:tc>
          <w:tcPr>
            <w:tcW w:w="6804" w:type="dxa"/>
          </w:tcPr>
          <w:p w14:paraId="273B429A" w14:textId="77777777" w:rsidR="00B2384A" w:rsidRPr="00030414" w:rsidRDefault="00B2384A" w:rsidP="00B2384A">
            <w:pPr>
              <w:pStyle w:val="BodyText"/>
            </w:pPr>
          </w:p>
        </w:tc>
      </w:tr>
      <w:tr w:rsidR="00B2384A" w14:paraId="57022E3C" w14:textId="77777777" w:rsidTr="00E14616">
        <w:tc>
          <w:tcPr>
            <w:tcW w:w="6804" w:type="dxa"/>
          </w:tcPr>
          <w:p w14:paraId="12DB72EB" w14:textId="3D570BC8" w:rsidR="00B2384A" w:rsidRPr="00030414" w:rsidRDefault="00FC2128" w:rsidP="00B2384A">
            <w:pPr>
              <w:pStyle w:val="Disclaimer"/>
              <w:framePr w:hSpace="0" w:wrap="auto" w:vAnchor="margin" w:hAnchor="text" w:yAlign="inline"/>
            </w:pPr>
            <w:r w:rsidRPr="00030414">
              <w:fldChar w:fldCharType="begin"/>
            </w:r>
            <w:r w:rsidRPr="00030414">
              <w:instrText xml:space="preserve"> DOCPROPERTY  KISFirmCopyright </w:instrText>
            </w:r>
            <w:r w:rsidRPr="00030414">
              <w:fldChar w:fldCharType="separate"/>
            </w:r>
            <w:r w:rsidR="00487E15">
              <w:t xml:space="preserve">© 2022 KPMG Baltics SIA, Latvijā reģistrēta sabiedrība ar ierobežotu atbildību un KPMG neatkarīgu </w:t>
            </w:r>
            <w:proofErr w:type="spellStart"/>
            <w:r w:rsidR="00487E15">
              <w:t>dalībfirmu</w:t>
            </w:r>
            <w:proofErr w:type="spellEnd"/>
            <w:r w:rsidR="00487E15">
              <w:t xml:space="preserve">, kuras saistītas ar Apvienotajā Karalistē reģistrētu privātu garantiju sabiedrību “KPMG </w:t>
            </w:r>
            <w:proofErr w:type="spellStart"/>
            <w:r w:rsidR="00487E15">
              <w:t>International</w:t>
            </w:r>
            <w:proofErr w:type="spellEnd"/>
            <w:r w:rsidR="00487E15">
              <w:t xml:space="preserve"> Limited”, globālās organizācijas </w:t>
            </w:r>
            <w:proofErr w:type="spellStart"/>
            <w:r w:rsidR="00487E15">
              <w:t>dalīb</w:t>
            </w:r>
            <w:r w:rsidRPr="00030414">
              <w:fldChar w:fldCharType="end"/>
            </w:r>
            <w:r w:rsidRPr="00030414">
              <w:fldChar w:fldCharType="begin"/>
            </w:r>
            <w:r w:rsidRPr="00030414">
              <w:instrText xml:space="preserve"> DOCPROPERTY  KISFirmCopyright2 </w:instrText>
            </w:r>
            <w:r w:rsidRPr="00030414">
              <w:fldChar w:fldCharType="separate"/>
            </w:r>
            <w:r w:rsidR="00487E15">
              <w:t>firma</w:t>
            </w:r>
            <w:proofErr w:type="spellEnd"/>
            <w:r w:rsidR="00487E15">
              <w:t>. Visas tiesības aizsargātas.</w:t>
            </w:r>
            <w:r w:rsidRPr="00030414">
              <w:fldChar w:fldCharType="end"/>
            </w:r>
          </w:p>
          <w:p w14:paraId="07D44F61" w14:textId="77777777" w:rsidR="00B2384A" w:rsidRPr="00030414" w:rsidRDefault="00FF53BB" w:rsidP="00B2384A">
            <w:pPr>
              <w:pStyle w:val="Disclaimer"/>
              <w:framePr w:hSpace="0" w:wrap="auto" w:vAnchor="margin" w:hAnchor="text" w:yAlign="inline"/>
            </w:pPr>
            <w:r w:rsidRPr="00030414">
              <w:t>Šajā dokumentā apkopotā informācija ir vispārīga un nav paredzēta kādas konkrētas fiziskas vai juridiskas personas situācijas apskatam. Lai arī mūsu mērķis ir sniegt precīzu un savlaicīgu informāciju, nav iespējams garantēt, ka informācijas saņemšanas brīdī tā vēl arvien būs precīza vai ka tā būs precīza nākotnē. Nevienam savā rīcībā nevajadzētu paļauties uz šo informāciju bez atbilstošas profesionālas konsultācijas, rūpīgi izpētot konkrēto situāciju.</w:t>
            </w:r>
          </w:p>
          <w:p w14:paraId="76F603F1" w14:textId="77777777" w:rsidR="006E3AB6" w:rsidRPr="00005F2B" w:rsidRDefault="00FF53BB" w:rsidP="00B2384A">
            <w:pPr>
              <w:pStyle w:val="Disclaimer"/>
              <w:framePr w:hSpace="0" w:wrap="auto" w:vAnchor="margin" w:hAnchor="text" w:yAlign="inline"/>
            </w:pPr>
            <w:r w:rsidRPr="00030414">
              <w:t>KPMG nosaukums un logo ir preču zīmes, kuras KPMG globālās organizācijas neatkarīgās dalībfirmas izmanto saskaņā ar licences noteikumiem.</w:t>
            </w:r>
          </w:p>
        </w:tc>
      </w:tr>
    </w:tbl>
    <w:p w14:paraId="09B48D0A" w14:textId="3D7DA727" w:rsidR="00B2384A" w:rsidRPr="00882B1E" w:rsidRDefault="00B2384A" w:rsidP="00647AA9">
      <w:pPr>
        <w:pStyle w:val="BodyText"/>
      </w:pPr>
      <w:bookmarkStart w:id="152" w:name="Text"/>
      <w:bookmarkEnd w:id="152"/>
    </w:p>
    <w:sectPr w:rsidR="00B2384A" w:rsidRPr="00882B1E" w:rsidSect="00FC2128">
      <w:headerReference w:type="default" r:id="rId95"/>
      <w:footerReference w:type="default" r:id="rId96"/>
      <w:headerReference w:type="first" r:id="rId97"/>
      <w:footerReference w:type="first" r:id="rId98"/>
      <w:pgSz w:w="11907" w:h="16840" w:code="9"/>
      <w:pgMar w:top="2835" w:right="1474" w:bottom="1588" w:left="1474" w:header="1077" w:footer="709" w:gutter="454"/>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6576C" w14:textId="77777777" w:rsidR="0047173C" w:rsidRDefault="0047173C">
      <w:r>
        <w:separator/>
      </w:r>
    </w:p>
  </w:endnote>
  <w:endnote w:type="continuationSeparator" w:id="0">
    <w:p w14:paraId="1A962A19" w14:textId="77777777" w:rsidR="0047173C" w:rsidRDefault="0047173C">
      <w:r>
        <w:continuationSeparator/>
      </w:r>
    </w:p>
  </w:endnote>
  <w:endnote w:type="continuationNotice" w:id="1">
    <w:p w14:paraId="78770F80" w14:textId="77777777" w:rsidR="0047173C" w:rsidRDefault="00471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9999999">
    <w:altName w:val="Times New Roman"/>
    <w:charset w:val="00"/>
    <w:family w:val="roman"/>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KPMG Extralight">
    <w:charset w:val="BA"/>
    <w:family w:val="swiss"/>
    <w:pitch w:val="variable"/>
    <w:sig w:usb0="00000287" w:usb1="00000000" w:usb2="00000000" w:usb3="00000000" w:csb0="0000009F" w:csb1="00000000"/>
    <w:embedRegular r:id="rId1" w:fontKey="{C7A65062-6915-4D20-B3F6-B0A299638A92}"/>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embedRegular r:id="rId2" w:fontKey="{0745A045-48AD-4068-9E5E-A436E2673F6B}"/>
    <w:embedBold r:id="rId3" w:fontKey="{F747DB28-6D2F-4B95-BCDD-1EDBD4D59D68}"/>
    <w:embedItalic r:id="rId4" w:fontKey="{6D730B5A-3F84-4892-8F1B-A7047EA2D45E}"/>
  </w:font>
  <w:font w:name="Calibri">
    <w:panose1 w:val="020F0502020204030204"/>
    <w:charset w:val="BA"/>
    <w:family w:val="swiss"/>
    <w:pitch w:val="variable"/>
    <w:sig w:usb0="E4002EFF" w:usb1="C000247B" w:usb2="00000009" w:usb3="00000000" w:csb0="000001FF" w:csb1="00000000"/>
    <w:embedRegular r:id="rId5" w:fontKey="{A68ADEF0-BB46-4836-B445-72B878CA7F5C}"/>
  </w:font>
  <w:font w:name="Tahoma">
    <w:panose1 w:val="020B0604030504040204"/>
    <w:charset w:val="BA"/>
    <w:family w:val="swiss"/>
    <w:pitch w:val="variable"/>
    <w:sig w:usb0="E1002EFF" w:usb1="C000605B" w:usb2="00000029" w:usb3="00000000" w:csb0="000101FF" w:csb1="00000000"/>
    <w:embedRegular r:id="rId6" w:fontKey="{B3A7D6A4-1E69-404C-8E83-E1E041C263C6}"/>
  </w:font>
  <w:font w:name="Segoe UI">
    <w:panose1 w:val="020B0502040204020203"/>
    <w:charset w:val="BA"/>
    <w:family w:val="swiss"/>
    <w:pitch w:val="variable"/>
    <w:sig w:usb0="E4002EFF" w:usb1="C000E47F" w:usb2="00000009" w:usb3="00000000" w:csb0="000001FF" w:csb1="00000000"/>
    <w:embedRegular r:id="rId7" w:fontKey="{C32CDC32-0509-4D63-A4F5-28AF527E6B70}"/>
  </w:font>
  <w:font w:name="KPMG Light">
    <w:charset w:val="BA"/>
    <w:family w:val="swiss"/>
    <w:pitch w:val="variable"/>
    <w:sig w:usb0="00000287" w:usb1="00000000" w:usb2="00000000" w:usb3="00000000" w:csb0="0000009F" w:csb1="00000000"/>
    <w:embedBold r:id="rId8" w:fontKey="{90E40D14-98D8-4D77-A84B-2F204782CA27}"/>
  </w:font>
  <w:font w:name="Univers 55">
    <w:charset w:val="00"/>
    <w:family w:val="auto"/>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BA9D" w14:textId="18E519F1" w:rsidR="00DB4975" w:rsidRDefault="00DB4975">
    <w:pPr>
      <w:pStyle w:val="Footer"/>
      <w:framePr w:hSpace="181" w:wrap="around" w:vAnchor="text" w:hAnchor="text" w:xAlign="right" w:y="1"/>
    </w:pPr>
    <w:r>
      <w:fldChar w:fldCharType="begin"/>
    </w:r>
    <w:r>
      <w:instrText xml:space="preserve"> FILENAME </w:instrText>
    </w:r>
    <w:r>
      <w:fldChar w:fldCharType="separate"/>
    </w:r>
    <w:r w:rsidR="00487E15">
      <w:rPr>
        <w:noProof/>
      </w:rPr>
      <w:t>Izvērtējuma Ziņojums_30062022.docx</w:t>
    </w:r>
    <w:r>
      <w:rPr>
        <w:noProof/>
      </w:rPr>
      <w:fldChar w:fldCharType="end"/>
    </w:r>
    <w:r>
      <w:t xml:space="preserve"> - </w:t>
    </w:r>
    <w:r>
      <w:fldChar w:fldCharType="begin"/>
    </w:r>
    <w:r>
      <w:instrText xml:space="preserve"> SAVEDATE  \@ </w:instrText>
    </w:r>
    <w:r>
      <w:fldChar w:fldCharType="begin"/>
    </w:r>
    <w:r>
      <w:instrText xml:space="preserve"> DOCPROPERTY "KISDateFmt" </w:instrText>
    </w:r>
    <w:r>
      <w:fldChar w:fldCharType="separate"/>
    </w:r>
    <w:r w:rsidR="00A11AC4">
      <w:instrText>d MMMM yyyy</w:instrText>
    </w:r>
    <w:r>
      <w:fldChar w:fldCharType="end"/>
    </w:r>
    <w:r>
      <w:instrText xml:space="preserve"> </w:instrText>
    </w:r>
    <w:r>
      <w:fldChar w:fldCharType="separate"/>
    </w:r>
    <w:r w:rsidR="00360B0E">
      <w:rPr>
        <w:noProof/>
      </w:rPr>
      <w:t>23 decembris 2022</w:t>
    </w:r>
    <w:r>
      <w:fldChar w:fldCharType="end"/>
    </w:r>
  </w:p>
  <w:p w14:paraId="4E4D09BA" w14:textId="77777777" w:rsidR="00DB4975" w:rsidRDefault="00DB4975">
    <w:pPr>
      <w:pStyle w:val="Footer"/>
    </w:pPr>
    <w:r>
      <w:rPr>
        <w:noProof/>
        <w:sz w:val="20"/>
        <w:lang w:eastAsia="en-US"/>
      </w:rPr>
      <mc:AlternateContent>
        <mc:Choice Requires="wps">
          <w:drawing>
            <wp:anchor distT="0" distB="0" distL="114300" distR="114300" simplePos="0" relativeHeight="251658240" behindDoc="0" locked="0" layoutInCell="1" allowOverlap="1" wp14:anchorId="2EB18288" wp14:editId="6AE97099">
              <wp:simplePos x="0" y="0"/>
              <wp:positionH relativeFrom="column">
                <wp:align>center</wp:align>
              </wp:positionH>
              <wp:positionV relativeFrom="page">
                <wp:align>bottom</wp:align>
              </wp:positionV>
              <wp:extent cx="2423795" cy="4038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D789" w14:textId="5CDFB6BD" w:rsidR="00DB4975" w:rsidRPr="002E0312" w:rsidRDefault="00DB4975"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360B0E">
                            <w:rPr>
                              <w:rFonts w:ascii="Univers 55" w:hAnsi="Univers 55" w:cs="Arial"/>
                              <w:noProof/>
                              <w:sz w:val="12"/>
                            </w:rPr>
                            <w:t>2022</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487E15">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487E15">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360B0E">
                            <w:rPr>
                              <w:rFonts w:ascii="Univers 55" w:hAnsi="Univers 55" w:cs="Arial"/>
                              <w:noProof/>
                              <w:sz w:val="12"/>
                            </w:rPr>
                            <w:t>KPMG Baltics SIA</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1DA8902B" w14:textId="52E426E8" w:rsidR="00DB4975" w:rsidRDefault="00DB4975"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1332756399"/>
                              <w:placeholder>
                                <w:docPart w:val="F6DE27292EC34A37BEC7C5BF4B4F16D8"/>
                              </w:placeholder>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18288" id="_x0000_t202" coordsize="21600,21600" o:spt="202" path="m,l,21600r21600,l21600,xe">
              <v:stroke joinstyle="miter"/>
              <v:path gradientshapeok="t" o:connecttype="rect"/>
            </v:shapetype>
            <v:shape id="Text Box 9" o:spid="_x0000_s1030" type="#_x0000_t202" style="position:absolute;margin-left:0;margin-top:0;width:190.85pt;height:31.8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R04QEAAKEDAAAOAAAAZHJzL2Uyb0RvYy54bWysU9tu2zAMfR+wfxD0vthx05sRp+hadBjQ&#10;dQO6fYAsS7YwW9QoJXb29aPkNM22t2EvgkTSh+cc0uubaejZTqE3YCu+XOScKSuhMbat+LevD++u&#10;OPNB2Eb0YFXF98rzm83bN+vRlaqADvpGISMQ68vRVbwLwZVZ5mWnBuEX4JSlpAYcRKAntlmDYiT0&#10;oc+KPL/IRsDGIUjlPUXv5yTfJHytlQyftfYqsL7ixC2kE9NZxzPbrEXZonCdkQca4h9YDMJYanqE&#10;uhdBsC2av6AGIxE86LCQMGSgtZEqaSA1y/wPNc+dcCppIXO8O9rk/x+sfNo9uy/IwvQeJhpgEuHd&#10;I8jvnlm464Rt1S0ijJ0SDTVeRsuy0fny8Gm02pc+gtTjJ2hoyGIbIAFNGofoCulkhE4D2B9NV1Ng&#10;koLFqji7vD7nTFJulZ9dXaSpZKJ8+dqhDx8UDCxeKo401IQudo8+RDaifCmJzSw8mL5Pg+3tbwEq&#10;jJHEPhKeqYepnqg6qqih2ZMOhHlPaK/p0gH+5GykHam4/7EVqDjrP1ry4nq5WsWlSo/V+WVBDzzN&#10;1KcZYSVBVTxwNl/vwryIW4em7ajT7L6FW/JPmyTtldWBN+1BUnzY2bhop+9U9fpnbX4BAAD//wMA&#10;UEsDBBQABgAIAAAAIQC3rXrl2gAAAAQBAAAPAAAAZHJzL2Rvd25yZXYueG1sTI/BTsMwEETvSPyD&#10;tUjc6LoUQglxKgTiCqLQSty28TaJiNdR7Dbh7zFc4LLSaEYzb4vV5Dp15CG0XgzMZxoUS+VtK7WB&#10;97eniyWoEEksdV7YwBcHWJWnJwXl1o/yysd1rFUqkZCTgSbGPkcMVcOOwsz3LMnb+8FRTHKo0Q40&#10;pnLX4aXWGTpqJS001PNDw9Xn+uAMbJ73H9sr/VI/uut+9JNGcbdozPnZdH8HKvIU/8Lwg5/QoUxM&#10;O38QG1RnID0Sf2/yFsv5DaidgWyRAZYF/ocvvwEAAP//AwBQSwECLQAUAAYACAAAACEAtoM4kv4A&#10;AADhAQAAEwAAAAAAAAAAAAAAAAAAAAAAW0NvbnRlbnRfVHlwZXNdLnhtbFBLAQItABQABgAIAAAA&#10;IQA4/SH/1gAAAJQBAAALAAAAAAAAAAAAAAAAAC8BAABfcmVscy8ucmVsc1BLAQItABQABgAIAAAA&#10;IQByHiR04QEAAKEDAAAOAAAAAAAAAAAAAAAAAC4CAABkcnMvZTJvRG9jLnhtbFBLAQItABQABgAI&#10;AAAAIQC3rXrl2gAAAAQBAAAPAAAAAAAAAAAAAAAAADsEAABkcnMvZG93bnJldi54bWxQSwUGAAAA&#10;AAQABADzAAAAQgUAAAAA&#10;" filled="f" stroked="f">
              <v:textbox>
                <w:txbxContent>
                  <w:p w14:paraId="489BD789" w14:textId="5CDFB6BD" w:rsidR="00DB4975" w:rsidRPr="002E0312" w:rsidRDefault="00DB4975" w:rsidP="00452F79">
                    <w:pPr>
                      <w:jc w:val="center"/>
                      <w:rPr>
                        <w:rFonts w:cs="Arial"/>
                        <w:sz w:val="12"/>
                      </w:rPr>
                    </w:pP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SAVEDATE \@ "yyyy" </w:instrText>
                    </w:r>
                    <w:r>
                      <w:rPr>
                        <w:rFonts w:ascii="Univers 55" w:hAnsi="Univers 55" w:cs="Arial"/>
                        <w:sz w:val="12"/>
                      </w:rPr>
                      <w:fldChar w:fldCharType="separate"/>
                    </w:r>
                    <w:r w:rsidR="00360B0E">
                      <w:rPr>
                        <w:rFonts w:ascii="Univers 55" w:hAnsi="Univers 55" w:cs="Arial"/>
                        <w:noProof/>
                        <w:sz w:val="12"/>
                      </w:rPr>
                      <w:t>2022</w:t>
                    </w:r>
                    <w:r>
                      <w:rPr>
                        <w:rFonts w:ascii="Univers 55" w:hAnsi="Univers 55" w:cs="Arial"/>
                        <w:sz w:val="12"/>
                      </w:rPr>
                      <w:fldChar w:fldCharType="end"/>
                    </w:r>
                    <w:r>
                      <w:rPr>
                        <w:rFonts w:ascii="Univers 55" w:hAnsi="Univers 55" w:cs="Arial"/>
                        <w:sz w:val="12"/>
                      </w:rPr>
                      <w:t xml:space="preserve"> </w:t>
                    </w:r>
                    <w:r>
                      <w:rPr>
                        <w:rFonts w:ascii="Univers 55" w:hAnsi="Univers 55" w:cs="Arial"/>
                        <w:sz w:val="12"/>
                      </w:rPr>
                      <w:fldChar w:fldCharType="begin"/>
                    </w:r>
                    <w:r>
                      <w:rPr>
                        <w:rFonts w:ascii="Univers 55" w:hAnsi="Univers 55" w:cs="Arial"/>
                        <w:sz w:val="12"/>
                      </w:rPr>
                      <w:instrText xml:space="preserve"> if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487E15">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&lt;&gt; "" "</w:instrText>
                    </w:r>
                    <w:r>
                      <w:rPr>
                        <w:rFonts w:ascii="Univers 55" w:hAnsi="Univers 55" w:cs="Arial"/>
                        <w:sz w:val="12"/>
                      </w:rPr>
                      <w:fldChar w:fldCharType="begin"/>
                    </w:r>
                    <w:r>
                      <w:rPr>
                        <w:rFonts w:ascii="Univers 55" w:hAnsi="Univers 55" w:cs="Arial"/>
                        <w:sz w:val="12"/>
                      </w:rPr>
                      <w:instrText xml:space="preserve"> DOCPROPERTY "KISFirmPrtName" </w:instrText>
                    </w:r>
                    <w:r>
                      <w:rPr>
                        <w:rFonts w:ascii="Univers 55" w:hAnsi="Univers 55" w:cs="Arial"/>
                        <w:sz w:val="12"/>
                      </w:rPr>
                      <w:fldChar w:fldCharType="separate"/>
                    </w:r>
                    <w:r w:rsidR="00487E15">
                      <w:rPr>
                        <w:rFonts w:ascii="Univers 55" w:hAnsi="Univers 55" w:cs="Arial"/>
                        <w:sz w:val="12"/>
                      </w:rPr>
                      <w:instrText>KPMG Baltics SIA</w:instrText>
                    </w:r>
                    <w:r>
                      <w:rPr>
                        <w:rFonts w:ascii="Univers 55" w:hAnsi="Univers 55" w:cs="Arial"/>
                        <w:sz w:val="12"/>
                      </w:rPr>
                      <w:fldChar w:fldCharType="end"/>
                    </w:r>
                    <w:r>
                      <w:rPr>
                        <w:rFonts w:ascii="Univers 55" w:hAnsi="Univers 55" w:cs="Arial"/>
                        <w:sz w:val="12"/>
                      </w:rPr>
                      <w:instrText xml:space="preserve">" "KPMG </w:instrText>
                    </w:r>
                    <w:r>
                      <w:rPr>
                        <w:rFonts w:ascii="Univers 55" w:hAnsi="Univers 55" w:cs="Arial"/>
                        <w:sz w:val="12"/>
                      </w:rPr>
                      <w:fldChar w:fldCharType="begin"/>
                    </w:r>
                    <w:r>
                      <w:rPr>
                        <w:rFonts w:ascii="Univers 55" w:hAnsi="Univers 55" w:cs="Arial"/>
                        <w:sz w:val="12"/>
                      </w:rPr>
                      <w:instrText xml:space="preserve"> DOCPROPERTY "KISSvcPrtName" </w:instrText>
                    </w:r>
                    <w:r>
                      <w:rPr>
                        <w:rFonts w:ascii="Univers 55" w:hAnsi="Univers 55" w:cs="Arial"/>
                        <w:sz w:val="12"/>
                      </w:rPr>
                      <w:fldChar w:fldCharType="separate"/>
                    </w:r>
                    <w:r>
                      <w:rPr>
                        <w:rFonts w:ascii="Univers 55" w:hAnsi="Univers 55" w:cs="Arial"/>
                        <w:sz w:val="12"/>
                      </w:rPr>
                      <w:instrText>Core service or market</w:instrText>
                    </w:r>
                    <w:r>
                      <w:rPr>
                        <w:rFonts w:ascii="Univers 55" w:hAnsi="Univers 55" w:cs="Arial"/>
                        <w:sz w:val="12"/>
                      </w:rPr>
                      <w:fldChar w:fldCharType="end"/>
                    </w:r>
                    <w:r>
                      <w:rPr>
                        <w:rFonts w:ascii="Univers 55" w:hAnsi="Univers 55" w:cs="Arial"/>
                        <w:sz w:val="12"/>
                      </w:rPr>
                      <w:instrText xml:space="preserve">" </w:instrText>
                    </w:r>
                    <w:r>
                      <w:rPr>
                        <w:rFonts w:ascii="Univers 55" w:hAnsi="Univers 55" w:cs="Arial"/>
                        <w:sz w:val="12"/>
                      </w:rPr>
                      <w:fldChar w:fldCharType="separate"/>
                    </w:r>
                    <w:r w:rsidR="00360B0E">
                      <w:rPr>
                        <w:rFonts w:ascii="Univers 55" w:hAnsi="Univers 55" w:cs="Arial"/>
                        <w:noProof/>
                        <w:sz w:val="12"/>
                      </w:rPr>
                      <w:t>KPMG Baltics SIA</w:t>
                    </w:r>
                    <w:r>
                      <w:rPr>
                        <w:rFonts w:ascii="Univers 55" w:hAnsi="Univers 55" w:cs="Arial"/>
                        <w:sz w:val="12"/>
                      </w:rPr>
                      <w:fldChar w:fldCharType="end"/>
                    </w:r>
                    <w:r>
                      <w:rPr>
                        <w:rFonts w:ascii="Univers 55" w:hAnsi="Univers 55" w:cs="Arial"/>
                        <w:sz w:val="12"/>
                      </w:rPr>
                      <w:t>. All rights reserved.</w:t>
                    </w:r>
                    <w:r w:rsidRPr="00452F79">
                      <w:rPr>
                        <w:rFonts w:cs="Arial"/>
                        <w:sz w:val="12"/>
                      </w:rPr>
                      <w:t xml:space="preserve"> </w:t>
                    </w:r>
                  </w:p>
                  <w:p w14:paraId="1DA8902B" w14:textId="52E426E8" w:rsidR="00DB4975" w:rsidRDefault="00DB4975" w:rsidP="00452F79">
                    <w:pPr>
                      <w:jc w:val="center"/>
                      <w:rPr>
                        <w:rFonts w:ascii="Univers 55" w:hAnsi="Univers 55"/>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1332756399"/>
                        <w:placeholder>
                          <w:docPart w:val="F6DE27292EC34A37BEC7C5BF4B4F16D8"/>
                        </w:placeholder>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v:textbox>
              <w10:wrap anchory="page"/>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9750531"/>
      <w:docPartObj>
        <w:docPartGallery w:val="Page Numbers (Bottom of Page)"/>
        <w:docPartUnique/>
      </w:docPartObj>
    </w:sdtPr>
    <w:sdtEndPr>
      <w:rPr>
        <w:noProof/>
      </w:rPr>
    </w:sdtEndPr>
    <w:sdtContent>
      <w:p w14:paraId="13DC3F29" w14:textId="7142F3DF" w:rsidR="0006443F" w:rsidRDefault="000644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AEEF36" w14:textId="77777777" w:rsidR="0006443F" w:rsidRDefault="000644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5527F2CC" w14:textId="77777777" w:rsidTr="5EC149F6">
      <w:tc>
        <w:tcPr>
          <w:tcW w:w="2985" w:type="dxa"/>
        </w:tcPr>
        <w:p w14:paraId="2295C7AC" w14:textId="2FCD47B1" w:rsidR="5EC149F6" w:rsidRDefault="5EC149F6" w:rsidP="5EC149F6">
          <w:pPr>
            <w:pStyle w:val="Header"/>
            <w:ind w:left="-115"/>
            <w:rPr>
              <w:szCs w:val="18"/>
            </w:rPr>
          </w:pPr>
        </w:p>
      </w:tc>
      <w:tc>
        <w:tcPr>
          <w:tcW w:w="2985" w:type="dxa"/>
        </w:tcPr>
        <w:p w14:paraId="736B9E8E" w14:textId="59AF6963" w:rsidR="5EC149F6" w:rsidRDefault="5EC149F6" w:rsidP="5EC149F6">
          <w:pPr>
            <w:pStyle w:val="Header"/>
            <w:jc w:val="center"/>
            <w:rPr>
              <w:szCs w:val="18"/>
            </w:rPr>
          </w:pPr>
        </w:p>
      </w:tc>
      <w:tc>
        <w:tcPr>
          <w:tcW w:w="2985" w:type="dxa"/>
        </w:tcPr>
        <w:p w14:paraId="159E9DD6" w14:textId="7243CC82" w:rsidR="5EC149F6" w:rsidRDefault="5EC149F6" w:rsidP="5EC149F6">
          <w:pPr>
            <w:pStyle w:val="Header"/>
            <w:ind w:right="-115"/>
            <w:jc w:val="right"/>
            <w:rPr>
              <w:szCs w:val="18"/>
            </w:rPr>
          </w:pPr>
        </w:p>
      </w:tc>
    </w:tr>
  </w:tbl>
  <w:p w14:paraId="4E582F08" w14:textId="65F0AD28" w:rsidR="5EC149F6" w:rsidRDefault="5EC149F6" w:rsidP="5EC149F6">
    <w:pPr>
      <w:pStyle w:val="Foo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78E3B00C" w14:textId="77777777" w:rsidTr="5EC149F6">
      <w:tc>
        <w:tcPr>
          <w:tcW w:w="2985" w:type="dxa"/>
        </w:tcPr>
        <w:p w14:paraId="5D89B19C" w14:textId="596AF4F8" w:rsidR="5EC149F6" w:rsidRDefault="5EC149F6" w:rsidP="5EC149F6">
          <w:pPr>
            <w:pStyle w:val="Header"/>
            <w:ind w:left="-115"/>
            <w:rPr>
              <w:szCs w:val="18"/>
            </w:rPr>
          </w:pPr>
        </w:p>
      </w:tc>
      <w:tc>
        <w:tcPr>
          <w:tcW w:w="2985" w:type="dxa"/>
        </w:tcPr>
        <w:p w14:paraId="777A5B21" w14:textId="72B47076" w:rsidR="5EC149F6" w:rsidRDefault="5EC149F6" w:rsidP="5EC149F6">
          <w:pPr>
            <w:pStyle w:val="Header"/>
            <w:jc w:val="center"/>
            <w:rPr>
              <w:szCs w:val="18"/>
            </w:rPr>
          </w:pPr>
        </w:p>
      </w:tc>
      <w:tc>
        <w:tcPr>
          <w:tcW w:w="2985" w:type="dxa"/>
        </w:tcPr>
        <w:p w14:paraId="3292EABD" w14:textId="255E8313" w:rsidR="5EC149F6" w:rsidRDefault="5EC149F6" w:rsidP="5EC149F6">
          <w:pPr>
            <w:pStyle w:val="Header"/>
            <w:ind w:right="-115"/>
            <w:jc w:val="right"/>
            <w:rPr>
              <w:szCs w:val="18"/>
            </w:rPr>
          </w:pPr>
        </w:p>
      </w:tc>
    </w:tr>
  </w:tbl>
  <w:p w14:paraId="08BC6508" w14:textId="0A9AC259" w:rsidR="5EC149F6" w:rsidRDefault="5EC149F6" w:rsidP="5EC149F6">
    <w:pPr>
      <w:pStyle w:val="Footer"/>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2912A29C" w14:textId="77777777" w:rsidTr="5EC149F6">
      <w:tc>
        <w:tcPr>
          <w:tcW w:w="2985" w:type="dxa"/>
        </w:tcPr>
        <w:p w14:paraId="4CBB34A8" w14:textId="090362DA" w:rsidR="5EC149F6" w:rsidRDefault="5EC149F6" w:rsidP="5EC149F6">
          <w:pPr>
            <w:pStyle w:val="Header"/>
            <w:ind w:left="-115"/>
            <w:rPr>
              <w:szCs w:val="18"/>
            </w:rPr>
          </w:pPr>
        </w:p>
      </w:tc>
      <w:tc>
        <w:tcPr>
          <w:tcW w:w="2985" w:type="dxa"/>
        </w:tcPr>
        <w:p w14:paraId="3BFE087D" w14:textId="492463FC" w:rsidR="5EC149F6" w:rsidRDefault="5EC149F6" w:rsidP="5EC149F6">
          <w:pPr>
            <w:pStyle w:val="Header"/>
            <w:jc w:val="center"/>
            <w:rPr>
              <w:szCs w:val="18"/>
            </w:rPr>
          </w:pPr>
        </w:p>
      </w:tc>
      <w:tc>
        <w:tcPr>
          <w:tcW w:w="2985" w:type="dxa"/>
        </w:tcPr>
        <w:p w14:paraId="1CC0C854" w14:textId="106253E2" w:rsidR="5EC149F6" w:rsidRDefault="5EC149F6" w:rsidP="5EC149F6">
          <w:pPr>
            <w:pStyle w:val="Header"/>
            <w:ind w:right="-115"/>
            <w:jc w:val="right"/>
            <w:rPr>
              <w:szCs w:val="18"/>
            </w:rPr>
          </w:pPr>
        </w:p>
      </w:tc>
    </w:tr>
  </w:tbl>
  <w:p w14:paraId="21C637E1" w14:textId="7D98FB3B" w:rsidR="5EC149F6" w:rsidRDefault="5EC149F6" w:rsidP="5EC149F6">
    <w:pPr>
      <w:pStyle w:val="Footer"/>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5228" w14:textId="77777777" w:rsidR="00FC2128" w:rsidRDefault="00FC2128">
    <w:pPr>
      <w:pStyle w:val="Footer"/>
      <w:framePr w:hSpace="181" w:wrap="around" w:vAnchor="text" w:hAnchor="text" w:xAlign="right" w:y="1"/>
    </w:pPr>
    <w:r>
      <w:rPr>
        <w:rStyle w:val="PageNumber"/>
      </w:rPr>
      <w:pgNum/>
    </w:r>
  </w:p>
  <w:p w14:paraId="60C19B53" w14:textId="77777777" w:rsidR="00FC2128" w:rsidRDefault="00FC2128">
    <w:pPr>
      <w:pStyle w:val="Footer"/>
    </w:pPr>
    <w:r>
      <w:rPr>
        <w:noProof/>
        <w:sz w:val="20"/>
        <w:lang w:eastAsia="en-US"/>
      </w:rPr>
      <mc:AlternateContent>
        <mc:Choice Requires="wps">
          <w:drawing>
            <wp:anchor distT="0" distB="0" distL="114300" distR="114300" simplePos="0" relativeHeight="251658241" behindDoc="0" locked="0" layoutInCell="1" allowOverlap="1" wp14:anchorId="05EF1704" wp14:editId="4052A24F">
              <wp:simplePos x="0" y="0"/>
              <wp:positionH relativeFrom="column">
                <wp:posOffset>902335</wp:posOffset>
              </wp:positionH>
              <wp:positionV relativeFrom="page">
                <wp:posOffset>10217092</wp:posOffset>
              </wp:positionV>
              <wp:extent cx="3719945" cy="429491"/>
              <wp:effectExtent l="0" t="0" r="0"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945" cy="429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336A" w14:textId="6FEA05ED" w:rsidR="00FC2128" w:rsidRPr="002E0312" w:rsidRDefault="00FC2128"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723953201"/>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F1704" id="_x0000_t202" coordsize="21600,21600" o:spt="202" path="m,l,21600r21600,l21600,xe">
              <v:stroke joinstyle="miter"/>
              <v:path gradientshapeok="t" o:connecttype="rect"/>
            </v:shapetype>
            <v:shape id="Text Box 2" o:spid="_x0000_s1031" type="#_x0000_t202" style="position:absolute;margin-left:71.05pt;margin-top:804.5pt;width:292.9pt;height:3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N64wEAAKgDAAAOAAAAZHJzL2Uyb0RvYy54bWysU9tu2zAMfR+wfxD0vjjO3HU24hRdiw4D&#10;ugvQ9QNkWbaF2aJGKbGzrx8lu2m2vRV7EURSPjznkN5eTUPPDgqdBlPydLXmTBkJtTZtyR+/3715&#10;z5nzwtSiB6NKflSOX+1ev9qOtlAb6KCvFTICMa4Ybck7722RJE52ahBuBVYZKjaAg/AUYpvUKEZC&#10;H/pks16/S0bA2iJI5Rxlb+ci30X8plHSf20apzzrS07cfDwxnlU4k91WFC0K22m50BAvYDEIbajp&#10;CepWeMH2qP+BGrREcND4lYQhgabRUkUNpCZd/6XmoRNWRS1kjrMnm9z/g5VfDg/2GzI/fYCJBhhF&#10;OHsP8odjBm46YVp1jQhjp0RNjdNgWTJaVyyfBqtd4QJINX6GmoYs9h4i0NTgEFwhnYzQaQDHk+lq&#10;8kxS8u1lmufZBWeSatkmz/K5hSievrbo/EcFAwuXkiMNNaKLw73zgY0onp6EZgbudN/HwfbmjwQ9&#10;DJnIPhCeqfupmpiuF2lBTAX1keQgzOtC602XDvAXZyOtSsndz71AxVn/yZAleZplYbdikF1cbijA&#10;80p1XhFGElTJPWfz9cbP+7i3qNuOOs1DMHBNNjY6KnxmtdCndYjCl9UN+3Yex1fPP9juNwAAAP//&#10;AwBQSwMEFAAGAAgAAAAhAJ2g40ffAAAADQEAAA8AAABkcnMvZG93bnJldi54bWxMj0FPwzAMhe9I&#10;/IfISNxYsmq0tDSdEIgriAGTdssar61onKrJ1vLv8U7s5mc/PX+vXM+uFyccQ+dJw3KhQCDV3nbU&#10;aPj6fL17ABGiIWt6T6jhFwOsq+ur0hTWT/SBp01sBIdQKIyGNsahkDLULToTFn5A4tvBj85ElmMj&#10;7WgmDne9TJRKpTMd8YfWDPjcYv2zOToN32+H3Xal3psXdz9MflaSXC61vr2Znx5BRJzjvxnO+IwO&#10;FTPt/ZFsED3rVbJkKw+pyrkVW7Iky0Hsz6ssTUFWpbxsUf0BAAD//wMAUEsBAi0AFAAGAAgAAAAh&#10;ALaDOJL+AAAA4QEAABMAAAAAAAAAAAAAAAAAAAAAAFtDb250ZW50X1R5cGVzXS54bWxQSwECLQAU&#10;AAYACAAAACEAOP0h/9YAAACUAQAACwAAAAAAAAAAAAAAAAAvAQAAX3JlbHMvLnJlbHNQSwECLQAU&#10;AAYACAAAACEADhAjeuMBAACoAwAADgAAAAAAAAAAAAAAAAAuAgAAZHJzL2Uyb0RvYy54bWxQSwEC&#10;LQAUAAYACAAAACEAnaDjR98AAAANAQAADwAAAAAAAAAAAAAAAAA9BAAAZHJzL2Rvd25yZXYueG1s&#10;UEsFBgAAAAAEAAQA8wAAAEkFAAAAAA==&#10;" filled="f" stroked="f">
              <v:textbox>
                <w:txbxContent>
                  <w:p w14:paraId="5504336A" w14:textId="6FEA05ED" w:rsidR="00FC2128" w:rsidRPr="002E0312" w:rsidRDefault="00FC2128" w:rsidP="00872EA3">
                    <w:pPr>
                      <w:jc w:val="center"/>
                      <w:rPr>
                        <w:rFonts w:cs="Arial"/>
                        <w:b/>
                        <w:bCs/>
                        <w:sz w:val="12"/>
                      </w:rPr>
                    </w:pPr>
                    <w:r>
                      <w:rPr>
                        <w:rFonts w:cs="Arial"/>
                        <w:b/>
                        <w:bCs/>
                        <w:sz w:val="12"/>
                      </w:rPr>
                      <w:fldChar w:fldCharType="begin"/>
                    </w:r>
                    <w:r>
                      <w:rPr>
                        <w:rFonts w:cs="Arial"/>
                        <w:b/>
                        <w:bCs/>
                        <w:sz w:val="12"/>
                      </w:rPr>
                      <w:instrText xml:space="preserve"> DOCPROPERTY  KISDocClassMsg </w:instrText>
                    </w:r>
                    <w:r>
                      <w:rPr>
                        <w:rFonts w:cs="Arial"/>
                        <w:b/>
                        <w:bCs/>
                        <w:sz w:val="12"/>
                      </w:rPr>
                      <w:fldChar w:fldCharType="separate"/>
                    </w:r>
                    <w:r w:rsidR="009F7D77">
                      <w:rPr>
                        <w:rFonts w:cs="Arial"/>
                        <w:b/>
                        <w:bCs/>
                        <w:sz w:val="12"/>
                      </w:rPr>
                      <w:t xml:space="preserve">Dokumenta klasifikācija: </w:t>
                    </w:r>
                    <w:r>
                      <w:rPr>
                        <w:rFonts w:cs="Arial"/>
                        <w:b/>
                        <w:bCs/>
                        <w:sz w:val="12"/>
                      </w:rPr>
                      <w:fldChar w:fldCharType="end"/>
                    </w:r>
                    <w:sdt>
                      <w:sdtPr>
                        <w:rPr>
                          <w:rFonts w:cs="Arial"/>
                          <w:b/>
                          <w:bCs/>
                          <w:sz w:val="12"/>
                        </w:rPr>
                        <w:alias w:val="Category"/>
                        <w:tag w:val="Category"/>
                        <w:id w:val="723953201"/>
                        <w:dataBinding w:prefixMappings="xmlns:ns0='http://purl.org/dc/elements/1.1/' xmlns:ns1='http://schemas.openxmlformats.org/package/2006/metadata/core-properties' " w:xpath="/ns1:coreProperties[1]/ns1:category[1]" w:storeItemID="{6C3C8BC8-F283-45AE-878A-BAB7291924A1}"/>
                        <w:text/>
                      </w:sdtPr>
                      <w:sdtEndPr/>
                      <w:sdtContent>
                        <w:r w:rsidR="00FB5F7D">
                          <w:rPr>
                            <w:rFonts w:cs="Arial"/>
                            <w:b/>
                            <w:bCs/>
                            <w:sz w:val="12"/>
                          </w:rPr>
                          <w:t>Konfidenciāls</w:t>
                        </w:r>
                      </w:sdtContent>
                    </w:sdt>
                  </w:p>
                </w:txbxContent>
              </v:textbox>
              <w10:wrap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0628EDB8" w14:textId="77777777" w:rsidTr="5EC149F6">
      <w:tc>
        <w:tcPr>
          <w:tcW w:w="2985" w:type="dxa"/>
        </w:tcPr>
        <w:p w14:paraId="6787C96A" w14:textId="388412B2" w:rsidR="5EC149F6" w:rsidRDefault="5EC149F6" w:rsidP="5EC149F6">
          <w:pPr>
            <w:pStyle w:val="Header"/>
            <w:ind w:left="-115"/>
            <w:rPr>
              <w:szCs w:val="18"/>
            </w:rPr>
          </w:pPr>
        </w:p>
      </w:tc>
      <w:tc>
        <w:tcPr>
          <w:tcW w:w="2985" w:type="dxa"/>
        </w:tcPr>
        <w:p w14:paraId="13B2A879" w14:textId="1B33BF40" w:rsidR="5EC149F6" w:rsidRDefault="5EC149F6" w:rsidP="5EC149F6">
          <w:pPr>
            <w:pStyle w:val="Header"/>
            <w:jc w:val="center"/>
            <w:rPr>
              <w:szCs w:val="18"/>
            </w:rPr>
          </w:pPr>
        </w:p>
      </w:tc>
      <w:tc>
        <w:tcPr>
          <w:tcW w:w="2985" w:type="dxa"/>
        </w:tcPr>
        <w:p w14:paraId="1B472DAB" w14:textId="04CCF396" w:rsidR="5EC149F6" w:rsidRDefault="5EC149F6" w:rsidP="5EC149F6">
          <w:pPr>
            <w:pStyle w:val="Header"/>
            <w:ind w:right="-115"/>
            <w:jc w:val="right"/>
            <w:rPr>
              <w:szCs w:val="18"/>
            </w:rPr>
          </w:pPr>
        </w:p>
      </w:tc>
    </w:tr>
  </w:tbl>
  <w:p w14:paraId="5F60284B" w14:textId="38A56C50" w:rsidR="5EC149F6" w:rsidRDefault="5EC149F6" w:rsidP="5EC149F6">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C7125" w14:textId="77777777" w:rsidR="0047173C" w:rsidRDefault="0047173C">
      <w:r>
        <w:separator/>
      </w:r>
    </w:p>
  </w:footnote>
  <w:footnote w:type="continuationSeparator" w:id="0">
    <w:p w14:paraId="26399C3E" w14:textId="77777777" w:rsidR="0047173C" w:rsidRDefault="0047173C">
      <w:r>
        <w:continuationSeparator/>
      </w:r>
    </w:p>
  </w:footnote>
  <w:footnote w:type="continuationNotice" w:id="1">
    <w:p w14:paraId="2A1EFA62" w14:textId="77777777" w:rsidR="0047173C" w:rsidRDefault="0047173C"/>
  </w:footnote>
  <w:footnote w:id="2">
    <w:p w14:paraId="349E1D09" w14:textId="77777777" w:rsidR="008F5894" w:rsidRDefault="008F5894" w:rsidP="008F5894">
      <w:pPr>
        <w:pStyle w:val="FootnoteText"/>
      </w:pPr>
      <w:r>
        <w:rPr>
          <w:rStyle w:val="FootnoteReference"/>
        </w:rPr>
        <w:footnoteRef/>
      </w:r>
      <w:r>
        <w:t xml:space="preserve"> Norādījumi par vienkāršoto izmaksu iespējām (VII): Eiropas strukturālie un investīciju (ESI) fondi, </w:t>
      </w:r>
      <w:hyperlink r:id="rId1" w:history="1">
        <w:r w:rsidRPr="00601535">
          <w:rPr>
            <w:rStyle w:val="Hyperlink"/>
          </w:rPr>
          <w:t>https://ec.europa.eu/regional_policy/sources/thefunds/fin_inst/pdf/simpl_cost_lv.pdf</w:t>
        </w:r>
      </w:hyperlink>
      <w:r>
        <w:t xml:space="preserve"> </w:t>
      </w:r>
    </w:p>
  </w:footnote>
  <w:footnote w:id="3">
    <w:p w14:paraId="569E0FEF" w14:textId="77777777" w:rsidR="00F63CAB" w:rsidRPr="003A1943" w:rsidRDefault="00F63CAB" w:rsidP="00F63CAB">
      <w:pPr>
        <w:rPr>
          <w:sz w:val="20"/>
          <w:szCs w:val="20"/>
        </w:rPr>
      </w:pPr>
      <w:r w:rsidRPr="003A1943">
        <w:rPr>
          <w:rStyle w:val="FootnoteReference"/>
          <w:sz w:val="20"/>
          <w:szCs w:val="20"/>
        </w:rPr>
        <w:footnoteRef/>
      </w:r>
      <w:r w:rsidRPr="003A1943">
        <w:rPr>
          <w:sz w:val="20"/>
          <w:szCs w:val="20"/>
        </w:rPr>
        <w:t xml:space="preserve"> COMMISSION STAFF WORKING DOCUMENT EVALUATION of the 2014-2018 ESF support to employment and labour mobility, social inclusion and education and training {SWD(2021) 11 final}</w:t>
      </w:r>
      <w:r>
        <w:rPr>
          <w:sz w:val="20"/>
          <w:szCs w:val="20"/>
        </w:rPr>
        <w:t xml:space="preserve">, </w:t>
      </w:r>
      <w:r w:rsidRPr="00B5505E">
        <w:rPr>
          <w:sz w:val="20"/>
          <w:szCs w:val="20"/>
        </w:rPr>
        <w:t>https://eur-lex.europa.eu/legal-content/EN/TXT/PDF/?uri=CELEX:52021SC0011&amp;rid=5</w:t>
      </w:r>
    </w:p>
  </w:footnote>
  <w:footnote w:id="4">
    <w:p w14:paraId="08D63079" w14:textId="77777777" w:rsidR="00F63CAB" w:rsidRPr="003A1943" w:rsidRDefault="00F63CAB" w:rsidP="00F63CAB">
      <w:pPr>
        <w:pStyle w:val="FootnoteText"/>
        <w:rPr>
          <w:sz w:val="20"/>
        </w:rPr>
      </w:pPr>
      <w:r w:rsidRPr="003A1943">
        <w:rPr>
          <w:rStyle w:val="FootnoteReference"/>
          <w:sz w:val="20"/>
        </w:rPr>
        <w:footnoteRef/>
      </w:r>
      <w:r w:rsidRPr="003A1943">
        <w:rPr>
          <w:sz w:val="20"/>
        </w:rPr>
        <w:t xml:space="preserve"> Turpat, 38.lpp.</w:t>
      </w:r>
    </w:p>
  </w:footnote>
  <w:footnote w:id="5">
    <w:p w14:paraId="1C0E53F9" w14:textId="77777777" w:rsidR="00F63CAB" w:rsidRPr="006277FB" w:rsidRDefault="00F63CAB" w:rsidP="00F63CAB">
      <w:pPr>
        <w:pStyle w:val="FootnoteText"/>
      </w:pPr>
      <w:r>
        <w:rPr>
          <w:rStyle w:val="FootnoteReference"/>
        </w:rPr>
        <w:footnoteRef/>
      </w:r>
      <w:r>
        <w:t xml:space="preserve"> </w:t>
      </w:r>
      <w:r w:rsidRPr="004622A8">
        <w:t>https://ec.europa.eu/esf/main.jsp?catId=1434&amp;langId=en</w:t>
      </w:r>
    </w:p>
    <w:p w14:paraId="6CB82BE8" w14:textId="77777777" w:rsidR="00F63CAB" w:rsidRPr="00FB5C00" w:rsidRDefault="00F63CAB" w:rsidP="00F63CAB">
      <w:pPr>
        <w:pStyle w:val="FootnoteText"/>
      </w:pPr>
    </w:p>
  </w:footnote>
  <w:footnote w:id="6">
    <w:p w14:paraId="707942D0" w14:textId="77777777" w:rsidR="00F63CAB" w:rsidRDefault="00F63CAB" w:rsidP="00F63CAB">
      <w:pPr>
        <w:pStyle w:val="FootnoteText"/>
      </w:pPr>
      <w:r>
        <w:rPr>
          <w:rStyle w:val="FootnoteReference"/>
        </w:rPr>
        <w:footnoteRef/>
      </w:r>
      <w:r>
        <w:t xml:space="preserve"> Aptaujas veikšanas laiks 2021.g. 22. novembris – 17. decembris. </w:t>
      </w:r>
    </w:p>
  </w:footnote>
  <w:footnote w:id="7">
    <w:p w14:paraId="7705162D" w14:textId="77777777" w:rsidR="00F63CAB" w:rsidRDefault="00F63CAB" w:rsidP="00F63CAB">
      <w:pPr>
        <w:pStyle w:val="FootnoteText"/>
      </w:pPr>
      <w:r>
        <w:rPr>
          <w:rStyle w:val="FootnoteReference"/>
        </w:rPr>
        <w:footnoteRef/>
      </w:r>
      <w:r>
        <w:t xml:space="preserve"> “Nr. 2.8. Vadlīnijas par vienkāršoto izmaksu izmantošanas iespējām un to piemērošana ES fondu 2014.-2020. gada plānošanas periodā”, 5. lpp. </w:t>
      </w:r>
      <w:r w:rsidRPr="001300AC">
        <w:t>https://www.esfondi.lv/upload/Vadlinijas/vadlinijas_vienkarsotas_izmaksas.pdf</w:t>
      </w:r>
    </w:p>
  </w:footnote>
  <w:footnote w:id="8">
    <w:p w14:paraId="1930BCDA" w14:textId="77777777" w:rsidR="00F63CAB" w:rsidRPr="0042334F" w:rsidRDefault="00F63CAB" w:rsidP="00F63CAB">
      <w:pPr>
        <w:pStyle w:val="FootnoteText"/>
      </w:pPr>
      <w:r>
        <w:rPr>
          <w:rStyle w:val="FootnoteReference"/>
        </w:rPr>
        <w:footnoteRef/>
      </w:r>
      <w:r>
        <w:t xml:space="preserve"> “Nr. 2.8. Vadlīnijas par vienkāršoto izmaksu izmantošanas iespējām un to piemērošana ES fondu 2014.-2020. gada plānošanas periodā”, 4. lpp. </w:t>
      </w:r>
      <w:r w:rsidRPr="001300AC">
        <w:t>https://www.esfondi.lv/upload/Vadlinijas/vadlinijas_vienkarsotas_izmaksas.pdf</w:t>
      </w:r>
    </w:p>
  </w:footnote>
  <w:footnote w:id="9">
    <w:p w14:paraId="7DC9BE73" w14:textId="77777777" w:rsidR="00F63CAB" w:rsidRDefault="00F63CAB" w:rsidP="00F63CAB">
      <w:pPr>
        <w:pStyle w:val="FootnoteText"/>
      </w:pPr>
      <w:r>
        <w:rPr>
          <w:rStyle w:val="FootnoteReference"/>
        </w:rPr>
        <w:footnoteRef/>
      </w:r>
      <w:r>
        <w:t xml:space="preserve"> Turpat, 5.lpp.</w:t>
      </w:r>
    </w:p>
  </w:footnote>
  <w:footnote w:id="10">
    <w:p w14:paraId="3F9C3804" w14:textId="77777777" w:rsidR="00F63CAB" w:rsidRDefault="00F63CAB" w:rsidP="00F63CAB">
      <w:pPr>
        <w:pStyle w:val="FootnoteText"/>
      </w:pPr>
      <w:r>
        <w:rPr>
          <w:rStyle w:val="FootnoteReference"/>
        </w:rPr>
        <w:footnoteRef/>
      </w:r>
      <w:r>
        <w:t xml:space="preserve"> </w:t>
      </w:r>
      <w:r w:rsidRPr="008D591F">
        <w:t>„</w:t>
      </w:r>
      <w:r>
        <w:t>I</w:t>
      </w:r>
      <w:r w:rsidRPr="008D591F">
        <w:t xml:space="preserve">zvērtējums par vienkāršoto izmaksu izmantošanas pieredzi </w:t>
      </w:r>
      <w:r>
        <w:t>ES</w:t>
      </w:r>
      <w:r w:rsidRPr="008D591F">
        <w:t xml:space="preserve"> fondu 2007.-2013. </w:t>
      </w:r>
      <w:r>
        <w:t>p</w:t>
      </w:r>
      <w:r w:rsidRPr="008D591F">
        <w:t xml:space="preserve">lānošanas periodā un to nākotnes izmantošanas iespējām 2014.-2020. </w:t>
      </w:r>
      <w:r>
        <w:t>g</w:t>
      </w:r>
      <w:r w:rsidRPr="008D591F">
        <w:t>ada plānošanas periodā”</w:t>
      </w:r>
      <w:r>
        <w:t xml:space="preserve"> 15.lpp. </w:t>
      </w:r>
      <w:r w:rsidRPr="001300AC">
        <w:t>https://m.esfondi.lv/upload/Petijumi_un_izvertejumi/Izvertesanas_zinojums_Vienkarsotas_izmaksas.pdf</w:t>
      </w:r>
    </w:p>
  </w:footnote>
  <w:footnote w:id="11">
    <w:p w14:paraId="671DBD34" w14:textId="77777777" w:rsidR="00F63CAB" w:rsidRDefault="00F63CAB" w:rsidP="00F63CAB">
      <w:pPr>
        <w:pStyle w:val="FootnoteText"/>
      </w:pPr>
      <w:r>
        <w:rPr>
          <w:rStyle w:val="FootnoteReference"/>
        </w:rPr>
        <w:footnoteRef/>
      </w:r>
      <w:r>
        <w:t xml:space="preserve"> </w:t>
      </w:r>
      <w:r w:rsidRPr="00555363">
        <w:t>Eiropas Parlamenta un Padomes Regula (ES) 2021/1060</w:t>
      </w:r>
      <w:r>
        <w:t xml:space="preserve">, 53. pants. </w:t>
      </w:r>
      <w:r w:rsidRPr="00083F96">
        <w:t>https://eur-lex.europa.eu/legal-content/LV/TXT/PDF/?uri=CELEX:32021R1060&amp;from=EN</w:t>
      </w:r>
    </w:p>
  </w:footnote>
  <w:footnote w:id="12">
    <w:p w14:paraId="7AF0663A" w14:textId="77777777" w:rsidR="00F63CAB" w:rsidRDefault="00F63CAB" w:rsidP="00F63CAB">
      <w:pPr>
        <w:pStyle w:val="FootnoteText"/>
      </w:pPr>
      <w:r>
        <w:rPr>
          <w:rStyle w:val="FootnoteReference"/>
        </w:rPr>
        <w:footnoteRef/>
      </w:r>
      <w:r>
        <w:t xml:space="preserve"> </w:t>
      </w:r>
      <w:r w:rsidRPr="00555363">
        <w:t>Eiropas Parlamenta un Padomes Regula (ES) 2021/1060</w:t>
      </w:r>
      <w:r>
        <w:t xml:space="preserve">, 74. pants. </w:t>
      </w:r>
      <w:r w:rsidRPr="00083F96">
        <w:t>https://eur-lex.europa.eu/legal-content/LV/TXT/PDF/?uri=CELEX:32021R1060&amp;from=EN</w:t>
      </w:r>
    </w:p>
  </w:footnote>
  <w:footnote w:id="13">
    <w:p w14:paraId="738EC650" w14:textId="77777777" w:rsidR="00F63CAB" w:rsidRDefault="00F63CAB" w:rsidP="00F63CAB">
      <w:pPr>
        <w:pStyle w:val="FootnoteText"/>
        <w:jc w:val="both"/>
      </w:pPr>
      <w:r>
        <w:rPr>
          <w:rStyle w:val="FootnoteReference"/>
        </w:rPr>
        <w:footnoteRef/>
      </w:r>
      <w:r>
        <w:t xml:space="preserve"> FM Vispārīga informācija par komercdarbības (valsts) atbalsta regulējumu, 2020. </w:t>
      </w:r>
      <w:r w:rsidRPr="00095103">
        <w:t>https://www.fm.gov.lv/lv/vispariga-informacija</w:t>
      </w:r>
    </w:p>
  </w:footnote>
  <w:footnote w:id="14">
    <w:p w14:paraId="475AE605" w14:textId="77777777" w:rsidR="00F63CAB" w:rsidRDefault="00F63CAB" w:rsidP="00F63CAB">
      <w:pPr>
        <w:pStyle w:val="FootnoteText"/>
      </w:pPr>
      <w:r>
        <w:rPr>
          <w:rStyle w:val="FootnoteReference"/>
        </w:rPr>
        <w:footnoteRef/>
      </w:r>
      <w:r>
        <w:t xml:space="preserve"> FM De minimis regula, 2020. </w:t>
      </w:r>
      <w:r w:rsidRPr="00095103">
        <w:t>https://www.fm.gov.lv/lv/de-minimis-regula</w:t>
      </w:r>
    </w:p>
  </w:footnote>
  <w:footnote w:id="15">
    <w:p w14:paraId="05372A82" w14:textId="77777777" w:rsidR="00F63CAB" w:rsidRDefault="00F63CAB" w:rsidP="00F63CAB">
      <w:pPr>
        <w:pStyle w:val="FootnoteText"/>
      </w:pPr>
      <w:r>
        <w:rPr>
          <w:rStyle w:val="FootnoteReference"/>
        </w:rPr>
        <w:footnoteRef/>
      </w:r>
      <w:r>
        <w:t xml:space="preserve"> Vadlīnijas</w:t>
      </w:r>
      <w:r w:rsidRPr="00F173CD">
        <w:t xml:space="preserve"> par vienkāršotu izmaksu iespēju izmantošanu </w:t>
      </w:r>
      <w:r>
        <w:t>E</w:t>
      </w:r>
      <w:r w:rsidRPr="00F173CD">
        <w:t>iropas strukturālo un investīciju fondu (</w:t>
      </w:r>
      <w:r>
        <w:t>ESI</w:t>
      </w:r>
      <w:r w:rsidRPr="00F173CD">
        <w:t>) ietvaros”</w:t>
      </w:r>
      <w:r>
        <w:t xml:space="preserve">, 2021. </w:t>
      </w:r>
      <w:r w:rsidRPr="00F173CD">
        <w:t>https://eur-lex.europa.eu/legal-content/LV/TXT/HTML/?uri=CELEX:52021XC0527(02)&amp;from=EN#ntr28-C_2021200LV.01000101-E0028</w:t>
      </w:r>
    </w:p>
  </w:footnote>
  <w:footnote w:id="16">
    <w:p w14:paraId="306664CA" w14:textId="77777777" w:rsidR="00F63CAB" w:rsidRDefault="00F63CAB" w:rsidP="00F63CAB">
      <w:pPr>
        <w:pStyle w:val="FootnoteText"/>
      </w:pPr>
      <w:r>
        <w:rPr>
          <w:rStyle w:val="FootnoteReference"/>
        </w:rPr>
        <w:footnoteRef/>
      </w:r>
      <w:r>
        <w:t xml:space="preserve"> Netiešo izmaksu vienotās likmes piemērošana netika vērtēta</w:t>
      </w:r>
    </w:p>
  </w:footnote>
  <w:footnote w:id="17">
    <w:p w14:paraId="63356FA0" w14:textId="77777777" w:rsidR="00F63CAB" w:rsidRDefault="00F63CAB" w:rsidP="00F63CAB">
      <w:pPr>
        <w:pStyle w:val="FootnoteText"/>
      </w:pPr>
      <w:r>
        <w:rPr>
          <w:rStyle w:val="FootnoteReference"/>
        </w:rPr>
        <w:footnoteRef/>
      </w:r>
      <w:r>
        <w:t xml:space="preserve"> Simplified Cost Options, European Commission. </w:t>
      </w:r>
      <w:r w:rsidRPr="00377893">
        <w:t>https://ec.europa.eu/regional_policy/lv/policy/how/improving-investment/simplified-cost-options/</w:t>
      </w:r>
    </w:p>
  </w:footnote>
  <w:footnote w:id="18">
    <w:p w14:paraId="14082997" w14:textId="77777777" w:rsidR="00F63CAB" w:rsidRDefault="00F63CAB" w:rsidP="00F63CAB">
      <w:pPr>
        <w:pStyle w:val="FootnoteText"/>
      </w:pPr>
      <w:r>
        <w:rPr>
          <w:rStyle w:val="FootnoteReference"/>
        </w:rPr>
        <w:footnoteRef/>
      </w:r>
      <w:r>
        <w:t xml:space="preserve"> Simplified Cost Options, European Commission. </w:t>
      </w:r>
      <w:hyperlink r:id="rId2" w:history="1">
        <w:r w:rsidRPr="00CF7D4F">
          <w:rPr>
            <w:rStyle w:val="Hyperlink"/>
          </w:rPr>
          <w:t>https://ec.europa.eu/regional_policy/sources/policy/how/improving-investment/simplified-cost-options/practices.xlsx</w:t>
        </w:r>
      </w:hyperlink>
      <w:r>
        <w:t xml:space="preserve"> </w:t>
      </w:r>
    </w:p>
  </w:footnote>
  <w:footnote w:id="19">
    <w:p w14:paraId="18303EE1" w14:textId="77777777" w:rsidR="00F63CAB" w:rsidRPr="00315223" w:rsidRDefault="00F63CAB" w:rsidP="00F63CAB">
      <w:pPr>
        <w:pStyle w:val="CommentText"/>
        <w:rPr>
          <w:sz w:val="18"/>
          <w:szCs w:val="18"/>
        </w:rPr>
      </w:pPr>
      <w:r w:rsidRPr="00C248F0">
        <w:rPr>
          <w:rStyle w:val="FootnoteReference"/>
        </w:rPr>
        <w:footnoteRef/>
      </w:r>
      <w:r w:rsidRPr="00C248F0">
        <w:t xml:space="preserve"> </w:t>
      </w:r>
      <w:r w:rsidRPr="00315223">
        <w:rPr>
          <w:sz w:val="18"/>
          <w:szCs w:val="18"/>
        </w:rPr>
        <w:t>Šeit un pielikumā B1 norādītie individuālu SAMP vērtējumi atspoguļo vienīgi pētījuma autoru viedokli. AI par VIZ piemērošanu specifiskos SAMP vienojas ar VI katru SAMP īstenošanas MK noteikumu izstrādes gaitā.</w:t>
      </w:r>
    </w:p>
    <w:p w14:paraId="0DE8F9FC" w14:textId="77777777" w:rsidR="00F63CAB" w:rsidRDefault="00F63CAB" w:rsidP="00F63CAB">
      <w:pPr>
        <w:pStyle w:val="FootnoteText"/>
      </w:pPr>
    </w:p>
  </w:footnote>
  <w:footnote w:id="20">
    <w:p w14:paraId="3DCAED86" w14:textId="77777777" w:rsidR="00F63CAB" w:rsidRPr="0072434D" w:rsidRDefault="00F63CAB" w:rsidP="00F63CAB">
      <w:pPr>
        <w:pStyle w:val="CommentText"/>
        <w:rPr>
          <w:sz w:val="18"/>
          <w:szCs w:val="18"/>
        </w:rPr>
      </w:pPr>
      <w:r w:rsidRPr="0072434D">
        <w:rPr>
          <w:rStyle w:val="FootnoteReference"/>
          <w:sz w:val="18"/>
          <w:szCs w:val="18"/>
        </w:rPr>
        <w:footnoteRef/>
      </w:r>
      <w:r w:rsidRPr="0072434D">
        <w:rPr>
          <w:sz w:val="18"/>
          <w:szCs w:val="18"/>
        </w:rPr>
        <w:t xml:space="preserve"> Izvērtējuma ziņojuma izstrādes laikā tika izmantota 2021.g. 5. oktobra DPP versija. Uz izvērtējuma ziņojuma iesniegšanas brīdi pasākumu numerācija ir mainījusies. Šinī gadījumā - 3.1.1.7. "Muitas tehnisko risinājumu integrēta attīstība"</w:t>
      </w:r>
    </w:p>
    <w:p w14:paraId="2D06F144" w14:textId="77777777" w:rsidR="00F63CAB" w:rsidRPr="00BC49D2" w:rsidRDefault="00F63CAB" w:rsidP="00F63CAB">
      <w:pPr>
        <w:pStyle w:val="FootnoteText"/>
        <w:rPr>
          <w:szCs w:val="18"/>
        </w:rPr>
      </w:pPr>
    </w:p>
  </w:footnote>
  <w:footnote w:id="21">
    <w:p w14:paraId="7E629165" w14:textId="77777777" w:rsidR="00F63CAB" w:rsidRPr="0072434D" w:rsidRDefault="00F63CAB" w:rsidP="00F63CAB">
      <w:pPr>
        <w:pStyle w:val="CommentText"/>
        <w:rPr>
          <w:sz w:val="18"/>
          <w:szCs w:val="18"/>
        </w:rPr>
      </w:pPr>
      <w:r w:rsidRPr="0072434D">
        <w:rPr>
          <w:rStyle w:val="FootnoteReference"/>
          <w:sz w:val="18"/>
          <w:szCs w:val="18"/>
        </w:rPr>
        <w:footnoteRef/>
      </w:r>
      <w:r w:rsidRPr="0072434D">
        <w:rPr>
          <w:sz w:val="18"/>
          <w:szCs w:val="18"/>
        </w:rPr>
        <w:t xml:space="preserve"> Izvērtējuma ziņojuma izstrādes laikā tika izmantota 2021.g. 5. oktobra DPP versija. Uz izvērtējuma ziņojuma iesniegšanas brīdi pasākumu numerācija ir mainījusies. Šinī gadījumā - 3.1.1.8. "Robežšķērsošanas punktu attīstība"</w:t>
      </w:r>
    </w:p>
    <w:p w14:paraId="2670CBC6" w14:textId="77777777" w:rsidR="00F63CAB" w:rsidRDefault="00F63CAB" w:rsidP="00F63CAB">
      <w:pPr>
        <w:pStyle w:val="FootnoteText"/>
      </w:pPr>
    </w:p>
  </w:footnote>
  <w:footnote w:id="22">
    <w:p w14:paraId="50463CFA" w14:textId="77777777" w:rsidR="00F63CAB" w:rsidRDefault="00F63CAB" w:rsidP="00F63CAB">
      <w:pPr>
        <w:pStyle w:val="FootnoteText"/>
      </w:pPr>
      <w:r>
        <w:rPr>
          <w:rStyle w:val="FootnoteReference"/>
        </w:rPr>
        <w:footnoteRef/>
      </w:r>
      <w:r>
        <w:t xml:space="preserve"> Izvērtējuma ziņojuma apspriešanas laikā VI norādīja, ka šāda (uz faktiskajām izmaksām balstīta) pieeja netiks atbalstīta.</w:t>
      </w:r>
    </w:p>
  </w:footnote>
  <w:footnote w:id="23">
    <w:p w14:paraId="319E18B0" w14:textId="77777777" w:rsidR="00F63CAB" w:rsidRPr="00315223" w:rsidRDefault="00F63CAB" w:rsidP="00F63CAB">
      <w:pPr>
        <w:pStyle w:val="CommentText"/>
        <w:rPr>
          <w:sz w:val="18"/>
          <w:szCs w:val="18"/>
        </w:rPr>
      </w:pPr>
      <w:r>
        <w:rPr>
          <w:rStyle w:val="FootnoteReference"/>
        </w:rPr>
        <w:footnoteRef/>
      </w:r>
      <w:r>
        <w:t xml:space="preserve"> </w:t>
      </w:r>
      <w:r w:rsidRPr="00315223">
        <w:rPr>
          <w:sz w:val="18"/>
          <w:szCs w:val="18"/>
        </w:rPr>
        <w:t>Šeit un pielikumā B1 norādītie individuālu SAMP vērtējumi atspoguļo vienīgi pētījuma autoru viedokli. AI par VIZ piemērošanu specifiskos SAMP vienojas ar VI katru SAMP īstenošanas MK noteikumu izstrādes gaitā.</w:t>
      </w:r>
    </w:p>
    <w:p w14:paraId="1925F7EC" w14:textId="77777777" w:rsidR="00F63CAB" w:rsidRDefault="00F63CAB" w:rsidP="00F63CAB">
      <w:pPr>
        <w:pStyle w:val="FootnoteText"/>
      </w:pPr>
    </w:p>
  </w:footnote>
  <w:footnote w:id="24">
    <w:p w14:paraId="60A4E65C" w14:textId="77777777" w:rsidR="00F63CAB" w:rsidRPr="00195005" w:rsidRDefault="00F63CAB" w:rsidP="00F63CAB">
      <w:pPr>
        <w:pStyle w:val="CommentText"/>
        <w:rPr>
          <w:sz w:val="18"/>
          <w:szCs w:val="18"/>
        </w:rPr>
      </w:pPr>
      <w:r>
        <w:rPr>
          <w:rStyle w:val="FootnoteReference"/>
        </w:rPr>
        <w:footnoteRef/>
      </w:r>
      <w:r>
        <w:t xml:space="preserve"> </w:t>
      </w:r>
      <w:r w:rsidRPr="00195005">
        <w:rPr>
          <w:sz w:val="18"/>
          <w:szCs w:val="18"/>
        </w:rPr>
        <w:t xml:space="preserve">Izvērtējuma ziņojuma izstrādes laikā tika izmantota 2021.g. 5. oktobra DPP versija. Uz izvērtējuma ziņojuma iesniegšanas brīdi pasākumu numerācija </w:t>
      </w:r>
      <w:r>
        <w:rPr>
          <w:sz w:val="18"/>
          <w:szCs w:val="18"/>
        </w:rPr>
        <w:t xml:space="preserve">vai nosaukumi </w:t>
      </w:r>
      <w:r w:rsidRPr="00195005">
        <w:rPr>
          <w:sz w:val="18"/>
          <w:szCs w:val="18"/>
        </w:rPr>
        <w:t xml:space="preserve">ir mainījusies. Šinī gadījumā </w:t>
      </w:r>
      <w:r>
        <w:rPr>
          <w:sz w:val="18"/>
          <w:szCs w:val="18"/>
        </w:rPr>
        <w:t>–</w:t>
      </w:r>
      <w:r w:rsidRPr="00195005">
        <w:rPr>
          <w:sz w:val="18"/>
          <w:szCs w:val="18"/>
        </w:rPr>
        <w:t xml:space="preserve"> </w:t>
      </w:r>
      <w:r>
        <w:rPr>
          <w:sz w:val="18"/>
          <w:szCs w:val="18"/>
        </w:rPr>
        <w:t>2.2.3.6. Gaisa piesārņojuma mazinošu pasākumu īstenošana, uzlabojot mājsaimniecību siltumapgādes sistēmas”</w:t>
      </w:r>
    </w:p>
    <w:p w14:paraId="31263828" w14:textId="77777777" w:rsidR="00F63CAB" w:rsidRDefault="00F63CAB" w:rsidP="00F63CAB">
      <w:pPr>
        <w:pStyle w:val="FootnoteText"/>
      </w:pPr>
    </w:p>
  </w:footnote>
  <w:footnote w:id="25">
    <w:p w14:paraId="22451D1E" w14:textId="77777777" w:rsidR="00F63CAB" w:rsidRDefault="00F63CAB" w:rsidP="00F63CAB">
      <w:pPr>
        <w:pStyle w:val="FootnoteText"/>
      </w:pPr>
      <w:r>
        <w:rPr>
          <w:rStyle w:val="FootnoteReference"/>
        </w:rPr>
        <w:footnoteRef/>
      </w:r>
      <w:r>
        <w:t xml:space="preserve"> Izvērtējuma ziņojuma apspriešanas laikā VI norādīja, ka šāda (uz faktiskajām izmaksām balstīta) pieeja netiks atbalstīta.</w:t>
      </w:r>
    </w:p>
  </w:footnote>
  <w:footnote w:id="26">
    <w:p w14:paraId="507ABF6B" w14:textId="77777777" w:rsidR="00F63CAB" w:rsidRPr="00315223" w:rsidRDefault="00F63CAB" w:rsidP="00F63CAB">
      <w:pPr>
        <w:pStyle w:val="CommentText"/>
        <w:rPr>
          <w:sz w:val="18"/>
          <w:szCs w:val="18"/>
        </w:rPr>
      </w:pPr>
      <w:r>
        <w:rPr>
          <w:rStyle w:val="FootnoteReference"/>
        </w:rPr>
        <w:footnoteRef/>
      </w:r>
      <w:r>
        <w:t xml:space="preserve"> </w:t>
      </w:r>
      <w:r w:rsidRPr="00315223">
        <w:rPr>
          <w:sz w:val="18"/>
          <w:szCs w:val="18"/>
        </w:rPr>
        <w:t>Šeit un pielikumā B1 norādītie individuālu SAMP vērtējumi atspoguļo vienīgi pētījuma autoru viedokli. AI par VIZ piemērošanu specifiskos SAMP vienojas ar VI katru SAMP īstenošanas MK noteikumu izstrādes gaitā.</w:t>
      </w:r>
    </w:p>
    <w:p w14:paraId="100E5C91" w14:textId="77777777" w:rsidR="00F63CAB" w:rsidRDefault="00F63CAB" w:rsidP="00F63CAB">
      <w:pPr>
        <w:pStyle w:val="FootnoteText"/>
      </w:pPr>
    </w:p>
  </w:footnote>
  <w:footnote w:id="27">
    <w:p w14:paraId="1201E159" w14:textId="77777777" w:rsidR="00F63CAB" w:rsidRDefault="00F63CAB" w:rsidP="00F63CAB">
      <w:pPr>
        <w:pStyle w:val="CommentText"/>
      </w:pPr>
      <w:r>
        <w:rPr>
          <w:rStyle w:val="FootnoteReference"/>
        </w:rPr>
        <w:footnoteRef/>
      </w:r>
      <w:r>
        <w:t xml:space="preserve"> </w:t>
      </w:r>
      <w:r w:rsidRPr="00315223">
        <w:rPr>
          <w:sz w:val="18"/>
          <w:szCs w:val="18"/>
        </w:rPr>
        <w:t>Šeit un pielikumā B1 norādītie individuālu SAMP vērtējumi atspoguļo vienīgi pētījuma autoru viedokli. AI par VIZ piemērošanu specifiskos SAMP vienojas ar VI katru SAMP īstenošanas MK noteikumu izstrādes gaitā.</w:t>
      </w:r>
    </w:p>
  </w:footnote>
  <w:footnote w:id="28">
    <w:p w14:paraId="6D2ECF6C" w14:textId="77777777" w:rsidR="00F63CAB" w:rsidRDefault="00F63CAB" w:rsidP="00F63CAB">
      <w:pPr>
        <w:pStyle w:val="FootnoteText"/>
      </w:pPr>
      <w:r>
        <w:rPr>
          <w:rStyle w:val="FootnoteReference"/>
        </w:rPr>
        <w:footnoteRef/>
      </w:r>
      <w:r>
        <w:t xml:space="preserve"> </w:t>
      </w:r>
      <w:r w:rsidRPr="00195005">
        <w:rPr>
          <w:szCs w:val="18"/>
        </w:rPr>
        <w:t xml:space="preserve">Izvērtējuma ziņojuma izstrādes laikā tika izmantota 2021.g. 5. oktobra DPP versija. Uz izvērtējuma ziņojuma iesniegšanas brīdi pasākumu numerācija </w:t>
      </w:r>
      <w:r>
        <w:rPr>
          <w:szCs w:val="18"/>
        </w:rPr>
        <w:t xml:space="preserve">vai nosaukumi </w:t>
      </w:r>
      <w:r w:rsidRPr="00195005">
        <w:rPr>
          <w:szCs w:val="18"/>
        </w:rPr>
        <w:t>ir mainījusies. Šinī gadījumā</w:t>
      </w:r>
      <w:r>
        <w:rPr>
          <w:szCs w:val="18"/>
        </w:rPr>
        <w:t xml:space="preserve"> – 5.1.1.1. Infrastruktūra uzņēmējdarbības atbalstam.</w:t>
      </w:r>
    </w:p>
  </w:footnote>
  <w:footnote w:id="29">
    <w:p w14:paraId="37D85600" w14:textId="77777777" w:rsidR="00F63CAB" w:rsidRDefault="00F63CAB" w:rsidP="00F63CAB">
      <w:pPr>
        <w:pStyle w:val="FootnoteText"/>
      </w:pPr>
      <w:r>
        <w:rPr>
          <w:rStyle w:val="FootnoteReference"/>
        </w:rPr>
        <w:footnoteRef/>
      </w:r>
      <w:r>
        <w:t xml:space="preserve"> Pieejams VI pēc pieprasījuma.</w:t>
      </w:r>
    </w:p>
  </w:footnote>
  <w:footnote w:id="30">
    <w:p w14:paraId="016809E8" w14:textId="77777777" w:rsidR="00F63CAB" w:rsidRDefault="00F63CAB" w:rsidP="00F63CAB">
      <w:pPr>
        <w:pStyle w:val="FootnoteText"/>
      </w:pPr>
      <w:r>
        <w:rPr>
          <w:rStyle w:val="FootnoteReference"/>
        </w:rPr>
        <w:footnoteRef/>
      </w:r>
      <w:r>
        <w:t xml:space="preserve"> Ja dalībnieks piedalās divos dažādos projektā piedāvātajos kursos tad tiek uzskaitīts kā viens unikālais dalībnieks un kā divi ne-unikālie dalībnieki.</w:t>
      </w:r>
    </w:p>
  </w:footnote>
  <w:footnote w:id="31">
    <w:p w14:paraId="0F50BCD6" w14:textId="77777777" w:rsidR="00F63CAB" w:rsidRDefault="00F63CAB" w:rsidP="00F63CAB">
      <w:pPr>
        <w:pStyle w:val="FootnoteText"/>
      </w:pPr>
      <w:r>
        <w:rPr>
          <w:rStyle w:val="FootnoteReference"/>
        </w:rPr>
        <w:footnoteRef/>
      </w:r>
      <w:r>
        <w:t xml:space="preserve"> Pieejams VI pēc pieprasījuma.</w:t>
      </w:r>
    </w:p>
  </w:footnote>
  <w:footnote w:id="32">
    <w:p w14:paraId="27691006" w14:textId="77777777" w:rsidR="00F63CAB" w:rsidRDefault="00F63CAB" w:rsidP="00F63CAB">
      <w:pPr>
        <w:pStyle w:val="FootnoteText"/>
      </w:pPr>
      <w:r>
        <w:rPr>
          <w:rStyle w:val="FootnoteReference"/>
        </w:rPr>
        <w:footnoteRef/>
      </w:r>
      <w:r>
        <w:t xml:space="preserve"> Pieejams VI pēc pieprasījuma.</w:t>
      </w:r>
    </w:p>
  </w:footnote>
  <w:footnote w:id="33">
    <w:p w14:paraId="04987097" w14:textId="77777777" w:rsidR="00F63CAB" w:rsidRDefault="00F63CAB" w:rsidP="00F63CAB">
      <w:pPr>
        <w:pStyle w:val="FootnoteText"/>
      </w:pPr>
      <w:r>
        <w:rPr>
          <w:rStyle w:val="FootnoteReference"/>
        </w:rPr>
        <w:footnoteRef/>
      </w:r>
      <w:r>
        <w:t xml:space="preserve"> Pieejams VI pēc pieprasījuma.</w:t>
      </w:r>
    </w:p>
  </w:footnote>
  <w:footnote w:id="34">
    <w:p w14:paraId="672407BD" w14:textId="77777777" w:rsidR="00F63CAB" w:rsidRDefault="00F63CAB" w:rsidP="00F63CAB">
      <w:pPr>
        <w:pStyle w:val="FootnoteText"/>
      </w:pPr>
      <w:r>
        <w:rPr>
          <w:rStyle w:val="FootnoteReference"/>
        </w:rPr>
        <w:footnoteRef/>
      </w:r>
      <w:r>
        <w:t xml:space="preserve"> Pieejams VI pēc pieprasījuma.</w:t>
      </w:r>
    </w:p>
  </w:footnote>
  <w:footnote w:id="35">
    <w:p w14:paraId="6C49CCAA" w14:textId="77777777" w:rsidR="00F63CAB" w:rsidRDefault="00F63CAB" w:rsidP="00F63CAB">
      <w:pPr>
        <w:pStyle w:val="FootnoteText"/>
      </w:pPr>
      <w:r>
        <w:rPr>
          <w:rStyle w:val="FootnoteReference"/>
        </w:rPr>
        <w:footnoteRef/>
      </w:r>
      <w:r>
        <w:t xml:space="preserve"> Pieejams VI pēc pieprasījuma.</w:t>
      </w:r>
    </w:p>
  </w:footnote>
  <w:footnote w:id="36">
    <w:p w14:paraId="663D8699" w14:textId="77777777" w:rsidR="00F63CAB" w:rsidRDefault="00F63CAB" w:rsidP="00F63CAB">
      <w:pPr>
        <w:pStyle w:val="FootnoteText"/>
      </w:pPr>
      <w:r>
        <w:rPr>
          <w:rStyle w:val="FootnoteReference"/>
        </w:rPr>
        <w:footnoteRef/>
      </w:r>
      <w:r>
        <w:t xml:space="preserve"> Pieejams VI pēc pieprasījuma.</w:t>
      </w:r>
    </w:p>
  </w:footnote>
  <w:footnote w:id="37">
    <w:p w14:paraId="61618AB3" w14:textId="77777777" w:rsidR="00F63CAB" w:rsidRDefault="00F63CAB" w:rsidP="00F63CAB">
      <w:pPr>
        <w:pStyle w:val="FootnoteText"/>
      </w:pPr>
      <w:r>
        <w:rPr>
          <w:rStyle w:val="FootnoteReference"/>
        </w:rPr>
        <w:footnoteRef/>
      </w:r>
      <w:r>
        <w:t xml:space="preserve"> Pieejams VI pēc pieprasījuma.</w:t>
      </w:r>
    </w:p>
  </w:footnote>
  <w:footnote w:id="38">
    <w:p w14:paraId="7612DD2D" w14:textId="77777777" w:rsidR="00F63CAB" w:rsidRDefault="00F63CAB" w:rsidP="00F63CAB">
      <w:pPr>
        <w:pStyle w:val="FootnoteText"/>
      </w:pPr>
      <w:r>
        <w:rPr>
          <w:rStyle w:val="FootnoteReference"/>
        </w:rPr>
        <w:footnoteRef/>
      </w:r>
      <w:r>
        <w:t xml:space="preserve"> Pieejams VI pēc pieprasījuma.</w:t>
      </w:r>
    </w:p>
  </w:footnote>
  <w:footnote w:id="39">
    <w:p w14:paraId="4CBBF39E" w14:textId="77777777" w:rsidR="00F63CAB" w:rsidRDefault="00F63CAB" w:rsidP="00F63CAB">
      <w:pPr>
        <w:pStyle w:val="FootnoteText"/>
      </w:pPr>
      <w:r>
        <w:rPr>
          <w:rStyle w:val="FootnoteReference"/>
        </w:rPr>
        <w:footnoteRef/>
      </w:r>
      <w:r>
        <w:t xml:space="preserve"> </w:t>
      </w:r>
      <w:r w:rsidRPr="00661020">
        <w:t>Harmoniskais vidējais ir vienāds ar elementu skaitu skaitļu grupā, kas dalīts ar katra no šiem skaitļiem apgriezto summu summu</w:t>
      </w:r>
      <w:r>
        <w:t>. T</w:t>
      </w:r>
      <w:r w:rsidRPr="00E159EE">
        <w:t>am ir mazāka jutība vai mazāka ietekme, saskaroties ar lieliem skaitļiem</w:t>
      </w:r>
      <w:r>
        <w:t>.</w:t>
      </w:r>
    </w:p>
  </w:footnote>
  <w:footnote w:id="40">
    <w:p w14:paraId="617DE05E" w14:textId="77777777" w:rsidR="00F63CAB" w:rsidRDefault="00F63CAB" w:rsidP="00F63CAB">
      <w:pPr>
        <w:pStyle w:val="FootnoteText"/>
      </w:pPr>
      <w:r>
        <w:rPr>
          <w:rStyle w:val="FootnoteReference"/>
        </w:rPr>
        <w:footnoteRef/>
      </w:r>
      <w:r>
        <w:t xml:space="preserve"> A</w:t>
      </w:r>
      <w:r w:rsidRPr="007747A9">
        <w:t>sistenta stundas likme iegūta, pieņemot, ka tā atbilst CSP vidējai bruto mēneša darba samaksai nodarbinātajiem ar augstāko izglītību 2021.g. (dati tiek apkopoti IZM absolventu monitoringa vajadzībām, tie iegūstami no CSP pēc pieprasījuma)</w:t>
      </w:r>
    </w:p>
  </w:footnote>
  <w:footnote w:id="41">
    <w:p w14:paraId="35156C89" w14:textId="77777777" w:rsidR="00F63CAB" w:rsidRDefault="00F63CAB" w:rsidP="00F63CAB">
      <w:pPr>
        <w:pStyle w:val="FootnoteText"/>
      </w:pPr>
      <w:r>
        <w:rPr>
          <w:rStyle w:val="FootnoteReference"/>
        </w:rPr>
        <w:footnoteRef/>
      </w:r>
      <w:r>
        <w:t xml:space="preserve"> P</w:t>
      </w:r>
      <w:r w:rsidRPr="00506622">
        <w:t>ārējo amatu likmes iegūtas, lietojot procentuālo pieaugumu (25% uz katru nākamo amata likmi), kas izriet no MK noteikumu 455. 1. pielikuma, pirmajā tabulā (https://likumi.lv/ta/id/283667-pedagogu-darba-samaksas-noteikumi) noteiktajām likmēm</w:t>
      </w:r>
    </w:p>
  </w:footnote>
  <w:footnote w:id="42">
    <w:p w14:paraId="11F19D50" w14:textId="77777777" w:rsidR="00F63CAB" w:rsidRPr="00C437DE" w:rsidRDefault="00F63CAB" w:rsidP="00F63CAB">
      <w:pPr>
        <w:pStyle w:val="FootnoteText"/>
      </w:pPr>
      <w:r w:rsidRPr="00C437DE">
        <w:rPr>
          <w:rStyle w:val="FootnoteReference"/>
        </w:rPr>
        <w:footnoteRef/>
      </w:r>
      <w:r w:rsidRPr="00C437DE">
        <w:t xml:space="preserve"> </w:t>
      </w:r>
      <w:r w:rsidRPr="00B6413B">
        <w:rPr>
          <w:rFonts w:cstheme="minorHAnsi"/>
          <w:szCs w:val="18"/>
          <w:lang w:eastAsia="en-GB"/>
        </w:rPr>
        <w:t>https://www.vid.gov.lv/lv/informacija-par-darba-vietam-2022gada-atbilstosi-profesiju-klasifikatoram</w:t>
      </w:r>
    </w:p>
  </w:footnote>
  <w:footnote w:id="43">
    <w:p w14:paraId="7D2CBBDC" w14:textId="77777777" w:rsidR="00F63CAB" w:rsidRDefault="00F63CAB" w:rsidP="00F63CAB">
      <w:pPr>
        <w:pStyle w:val="FootnoteText"/>
      </w:pPr>
      <w:r>
        <w:rPr>
          <w:rStyle w:val="FootnoteReference"/>
        </w:rPr>
        <w:footnoteRef/>
      </w:r>
      <w:r>
        <w:t xml:space="preserve"> </w:t>
      </w:r>
      <w:r w:rsidRPr="002C015C">
        <w:t>https://www.informatics-europe.org/data/higher-education/academic-salaries/professors.html#latvia</w:t>
      </w:r>
    </w:p>
  </w:footnote>
  <w:footnote w:id="44">
    <w:p w14:paraId="738125AC" w14:textId="77777777" w:rsidR="00BF6448" w:rsidRDefault="00BF6448" w:rsidP="00BF6448">
      <w:pPr>
        <w:pStyle w:val="FootnoteText"/>
      </w:pPr>
      <w:r>
        <w:rPr>
          <w:rStyle w:val="FootnoteReference"/>
        </w:rPr>
        <w:footnoteRef/>
      </w:r>
      <w:r>
        <w:t xml:space="preserve"> Wiswall M., The dynamics of teacher qualilty, 2013</w:t>
      </w:r>
    </w:p>
  </w:footnote>
  <w:footnote w:id="45">
    <w:p w14:paraId="3C4EBD8B" w14:textId="77777777" w:rsidR="00572C29" w:rsidRDefault="00572C29" w:rsidP="00572C29">
      <w:pPr>
        <w:pStyle w:val="FootnoteText"/>
      </w:pPr>
      <w:r>
        <w:rPr>
          <w:rStyle w:val="FootnoteReference"/>
        </w:rPr>
        <w:footnoteRef/>
      </w:r>
      <w:r>
        <w:t xml:space="preserve"> </w:t>
      </w:r>
      <w:r w:rsidRPr="00100345">
        <w:t>https://likumi.lv/ta/id/195578-pedagogu-darba-samaksas-noteikumi</w:t>
      </w:r>
    </w:p>
  </w:footnote>
  <w:footnote w:id="46">
    <w:p w14:paraId="1D0F974E" w14:textId="7C1BBCF6" w:rsidR="004077D8" w:rsidRDefault="004077D8" w:rsidP="00B66402">
      <w:pPr>
        <w:pStyle w:val="FootnoteText"/>
        <w:jc w:val="both"/>
      </w:pPr>
      <w:r>
        <w:rPr>
          <w:rStyle w:val="FootnoteReference"/>
        </w:rPr>
        <w:footnoteRef/>
      </w:r>
      <w:r>
        <w:t xml:space="preserve"> </w:t>
      </w:r>
      <w:r w:rsidR="00D5743B">
        <w:t xml:space="preserve">2020. gadā vidējā alga pirms nodokļu nomaksas – 1143 eiro mēnesī, 2021. </w:t>
      </w:r>
      <w:r w:rsidR="00D5743B" w:rsidRPr="00D5743B">
        <w:t>https://stat.gov.lv/lv/statistikas-temas/darbs/alga/preses-relizes/6568-darba-samaksa-2020-gada?themeCode=DS</w:t>
      </w:r>
      <w:r w:rsidR="00D5743B" w:rsidDel="00D5743B">
        <w:t xml:space="preserve"> </w:t>
      </w:r>
    </w:p>
  </w:footnote>
  <w:footnote w:id="47">
    <w:p w14:paraId="6D836DFC" w14:textId="13EE08C9" w:rsidR="004F1D92" w:rsidRDefault="004F1D92" w:rsidP="00B66402">
      <w:pPr>
        <w:pStyle w:val="FootnoteText"/>
        <w:jc w:val="both"/>
      </w:pPr>
      <w:r>
        <w:rPr>
          <w:rStyle w:val="FootnoteReference"/>
        </w:rPr>
        <w:footnoteRef/>
      </w:r>
      <w:r>
        <w:t xml:space="preserve"> </w:t>
      </w:r>
      <w:r w:rsidR="00D5743B">
        <w:t xml:space="preserve">Patēriņa cenu indeksi un pārmaiņas grupās un apakšgrupās, 1991. – 2021. </w:t>
      </w:r>
      <w:r w:rsidR="00D5743B" w:rsidRPr="00D5743B">
        <w:t>https://data.stat.gov.lv/pxweb/lv/OSP_PUB/START__VEK__PC__PCI/PCI020/</w:t>
      </w:r>
    </w:p>
  </w:footnote>
  <w:footnote w:id="48">
    <w:p w14:paraId="3E4C5FDE" w14:textId="03C7109B" w:rsidR="00187CAC" w:rsidRDefault="00187CAC" w:rsidP="00B66402">
      <w:pPr>
        <w:pStyle w:val="FootnoteText"/>
        <w:jc w:val="both"/>
      </w:pPr>
      <w:r>
        <w:rPr>
          <w:rStyle w:val="FootnoteReference"/>
        </w:rPr>
        <w:footnoteRef/>
      </w:r>
      <w:r>
        <w:t xml:space="preserve"> </w:t>
      </w:r>
      <w:r w:rsidR="00D5743B">
        <w:t>Valsts un pašvaldību institūciju amatpersonu un darbinieku atlīdzības likums</w:t>
      </w:r>
      <w:r w:rsidR="0074500F">
        <w:t xml:space="preserve">, 2009. </w:t>
      </w:r>
      <w:r w:rsidR="0074500F" w:rsidRPr="0074500F">
        <w:t>https://likumi.lv/ta/id/202273-valsts-un-pasvaldibu-instituciju-amatpersonu-un-darbinieku-atlidzibas-likums</w:t>
      </w:r>
    </w:p>
  </w:footnote>
  <w:footnote w:id="49">
    <w:p w14:paraId="2E8A9068" w14:textId="7E829A61" w:rsidR="00B02E70" w:rsidRDefault="00B02E70">
      <w:pPr>
        <w:pStyle w:val="FootnoteText"/>
      </w:pPr>
      <w:r>
        <w:rPr>
          <w:rStyle w:val="FootnoteReference"/>
        </w:rPr>
        <w:footnoteRef/>
      </w:r>
      <w:r>
        <w:t xml:space="preserve"> </w:t>
      </w:r>
      <w:r w:rsidR="0052099E">
        <w:t>Šeit un turpmākajās tabulās “</w:t>
      </w:r>
      <w:r w:rsidR="00D17A4C">
        <w:t>-0,2” nozīmē “līdz 0,2 mil.EUR”</w:t>
      </w:r>
    </w:p>
  </w:footnote>
  <w:footnote w:id="50">
    <w:p w14:paraId="7E6FE02A" w14:textId="1EF9C616" w:rsidR="007F7380" w:rsidRDefault="007F7380">
      <w:pPr>
        <w:pStyle w:val="FootnoteText"/>
      </w:pPr>
      <w:r>
        <w:rPr>
          <w:rStyle w:val="FootnoteReference"/>
        </w:rPr>
        <w:footnoteRef/>
      </w:r>
      <w:r>
        <w:t xml:space="preserve"> </w:t>
      </w:r>
      <w:r w:rsidR="000A1484">
        <w:t xml:space="preserve">Projekti, kur vismaz 80% tieso attiecināmo izmaksu </w:t>
      </w:r>
      <w:r w:rsidR="00B01B17">
        <w:t>bija infrastruktūras būv</w:t>
      </w:r>
      <w:r w:rsidR="008373EF">
        <w:t xml:space="preserve">niecības </w:t>
      </w:r>
      <w:r w:rsidR="0041507F">
        <w:t>un kapitālieguldījumu</w:t>
      </w:r>
      <w:r w:rsidR="008373EF">
        <w:t xml:space="preserve"> izmaksas.</w:t>
      </w:r>
    </w:p>
  </w:footnote>
  <w:footnote w:id="51">
    <w:p w14:paraId="2B2FF31C" w14:textId="288E5FC5" w:rsidR="008373EF" w:rsidRDefault="008373EF">
      <w:pPr>
        <w:pStyle w:val="FootnoteText"/>
      </w:pPr>
      <w:r>
        <w:rPr>
          <w:rStyle w:val="FootnoteReference"/>
        </w:rPr>
        <w:footnoteRef/>
      </w:r>
      <w:r>
        <w:t xml:space="preserve"> IT sistēmu izstrāde </w:t>
      </w:r>
    </w:p>
  </w:footnote>
  <w:footnote w:id="52">
    <w:p w14:paraId="15956357" w14:textId="463AE9A7" w:rsidR="008373EF" w:rsidRDefault="008373EF">
      <w:pPr>
        <w:pStyle w:val="FootnoteText"/>
      </w:pPr>
      <w:r>
        <w:rPr>
          <w:rStyle w:val="FootnoteReference"/>
        </w:rPr>
        <w:footnoteRef/>
      </w:r>
      <w:r>
        <w:t xml:space="preserve"> Projekti, kuros </w:t>
      </w:r>
      <w:r w:rsidR="00305E8D">
        <w:t xml:space="preserve">dominējošās aktivitātes </w:t>
      </w:r>
      <w:r w:rsidR="001D123C">
        <w:t>nosauktas “mērķa grupu nodrošinājums”</w:t>
      </w:r>
    </w:p>
  </w:footnote>
  <w:footnote w:id="53">
    <w:p w14:paraId="519B8E4C" w14:textId="77777777" w:rsidR="00B1723E" w:rsidRDefault="00B1723E" w:rsidP="00B1723E">
      <w:pPr>
        <w:pStyle w:val="FootnoteText"/>
        <w:jc w:val="both"/>
      </w:pPr>
      <w:r>
        <w:rPr>
          <w:rStyle w:val="FootnoteReference"/>
        </w:rPr>
        <w:footnoteRef/>
      </w:r>
      <w:r>
        <w:t xml:space="preserve"> Par “infrastruktūras projektiem” definēti tādi, kuriem būvniecības un kapitālieguldījumu izmaksas veidoja virs 80% no projekta attiecināmajām izmaksām. Intervālā 50-80% bija tikai daži projekti, savukārt, zem 50% īpatsvara projektos būvniecība un kapitālieguldījumi nav dominējošās aktivitātes.</w:t>
      </w:r>
    </w:p>
  </w:footnote>
  <w:footnote w:id="54">
    <w:p w14:paraId="57AEE774" w14:textId="77777777" w:rsidR="00B1723E" w:rsidRDefault="00B1723E" w:rsidP="00B1723E">
      <w:pPr>
        <w:pStyle w:val="FootnoteText"/>
      </w:pPr>
      <w:r>
        <w:rPr>
          <w:rStyle w:val="FootnoteReference"/>
        </w:rPr>
        <w:footnoteRef/>
      </w:r>
      <w:r>
        <w:t xml:space="preserve"> VIZ vajadzībām tiek izmantots cits aprēķins – īpatsvars no bāzes (tiešās izmaksas bez attiecīgajām personāla izmaksām).</w:t>
      </w:r>
    </w:p>
  </w:footnote>
  <w:footnote w:id="55">
    <w:p w14:paraId="6BF231EB" w14:textId="77777777" w:rsidR="00B1723E" w:rsidRDefault="00B1723E" w:rsidP="00B1723E">
      <w:pPr>
        <w:pStyle w:val="FootnoteText"/>
      </w:pPr>
      <w:r>
        <w:rPr>
          <w:rStyle w:val="FootnoteReference"/>
        </w:rPr>
        <w:footnoteRef/>
      </w:r>
      <w:r>
        <w:t xml:space="preserve"> </w:t>
      </w:r>
      <w:r w:rsidRPr="00FB3D11">
        <w:t>https://www.esfondi.lv/vadlinijas--skaidrojumi</w:t>
      </w:r>
    </w:p>
  </w:footnote>
  <w:footnote w:id="56">
    <w:p w14:paraId="4571E9F9" w14:textId="77777777" w:rsidR="00B1723E" w:rsidRDefault="00B1723E" w:rsidP="00B1723E">
      <w:pPr>
        <w:pStyle w:val="FootnoteText"/>
        <w:jc w:val="both"/>
      </w:pPr>
      <w:r>
        <w:rPr>
          <w:rStyle w:val="FootnoteReference"/>
        </w:rPr>
        <w:footnoteRef/>
      </w:r>
      <w:r>
        <w:t xml:space="preserve"> ERAF un KF līdzfinansētajiem projektiem tiek noteikts maksimālais ierobežojums</w:t>
      </w:r>
    </w:p>
    <w:p w14:paraId="3E29DAFC" w14:textId="77777777" w:rsidR="00B1723E" w:rsidRDefault="00B1723E" w:rsidP="00B1723E">
      <w:pPr>
        <w:pStyle w:val="FootnoteText"/>
        <w:jc w:val="both"/>
      </w:pPr>
      <w:r>
        <w:t>tiešajām projekta vadības personāla atlīdzības izmaksām līdz fiksētai summai.</w:t>
      </w:r>
    </w:p>
    <w:p w14:paraId="66C2D41B" w14:textId="7367465D" w:rsidR="00B1723E" w:rsidRDefault="00B1723E" w:rsidP="00B1723E">
      <w:pPr>
        <w:pStyle w:val="FootnoteText"/>
        <w:jc w:val="both"/>
      </w:pPr>
      <w:r>
        <w:t>Projektiem ar</w:t>
      </w:r>
      <w:r w:rsidR="005C441D">
        <w:t xml:space="preserve"> attiecināmajām</w:t>
      </w:r>
      <w:r>
        <w:t xml:space="preserve"> tiešajām izmaksām virs 5 milj. EUR personāla izmaksu ES</w:t>
      </w:r>
    </w:p>
    <w:p w14:paraId="5B4FF27D" w14:textId="77777777" w:rsidR="00B1723E" w:rsidRDefault="00B1723E" w:rsidP="00B1723E">
      <w:pPr>
        <w:pStyle w:val="FootnoteText"/>
        <w:jc w:val="both"/>
      </w:pPr>
      <w:r>
        <w:t>fondu daļas ierobežojums tiek noteikts kā fiksēta summa 56 580 EUR kalendārajā gadā.</w:t>
      </w:r>
    </w:p>
    <w:p w14:paraId="251687B8" w14:textId="35E69F5C" w:rsidR="00B1723E" w:rsidRDefault="00B1723E" w:rsidP="00B1723E">
      <w:pPr>
        <w:pStyle w:val="FootnoteText"/>
        <w:jc w:val="both"/>
      </w:pPr>
      <w:r>
        <w:t>Projektos, kuros attiecināmās</w:t>
      </w:r>
      <w:r w:rsidR="004E61F7">
        <w:t xml:space="preserve"> tiešās</w:t>
      </w:r>
      <w:r>
        <w:t xml:space="preserve"> izmaksas ir līdz 5 milj. EUR (ieskaitot), ierobežojums</w:t>
      </w:r>
    </w:p>
    <w:p w14:paraId="6C615D4E" w14:textId="77777777" w:rsidR="00B1723E" w:rsidRDefault="00B1723E" w:rsidP="00B1723E">
      <w:pPr>
        <w:pStyle w:val="FootnoteText"/>
        <w:jc w:val="both"/>
      </w:pPr>
      <w:r>
        <w:t>tiek aprēķināts pie minimālo izmaksu bāzes 24 426 EUR kalendārajā gadā, pieskaitot</w:t>
      </w:r>
    </w:p>
    <w:p w14:paraId="6E4573C4" w14:textId="7AA04741" w:rsidR="00B1723E" w:rsidRDefault="00B1723E" w:rsidP="00B1723E">
      <w:pPr>
        <w:pStyle w:val="FootnoteText"/>
        <w:jc w:val="both"/>
      </w:pPr>
      <w:r>
        <w:t>0,64% no projekta</w:t>
      </w:r>
      <w:r w:rsidR="005C441D">
        <w:t xml:space="preserve"> attiecināmajām</w:t>
      </w:r>
      <w:r>
        <w:t xml:space="preserve"> tiešajām izmaksām, neieskaitot tiešās projekta vadības</w:t>
      </w:r>
    </w:p>
    <w:p w14:paraId="79771EE9" w14:textId="77777777" w:rsidR="00B1723E" w:rsidRDefault="00B1723E" w:rsidP="00B1723E">
      <w:pPr>
        <w:pStyle w:val="FootnoteText"/>
        <w:jc w:val="both"/>
      </w:pPr>
      <w:r>
        <w:t>personāla izmaksas, un summu reizinot ar projekta ilgumu gados. Ja projekts ilgst mazāk</w:t>
      </w:r>
    </w:p>
    <w:p w14:paraId="69E9C275" w14:textId="77777777" w:rsidR="00B1723E" w:rsidRDefault="00B1723E" w:rsidP="00B1723E">
      <w:pPr>
        <w:pStyle w:val="FootnoteText"/>
        <w:jc w:val="both"/>
      </w:pPr>
      <w:r>
        <w:t>par gadu vai nepilnos kalendārajos gados, ierobežojums tiek aprēķināts proporcionāli</w:t>
      </w:r>
    </w:p>
    <w:p w14:paraId="47D5FF69" w14:textId="77777777" w:rsidR="00B1723E" w:rsidRDefault="00B1723E" w:rsidP="00B1723E">
      <w:pPr>
        <w:pStyle w:val="FootnoteText"/>
        <w:jc w:val="both"/>
      </w:pPr>
      <w:r>
        <w:t>projekta mēnešu skaitam.</w:t>
      </w:r>
    </w:p>
  </w:footnote>
  <w:footnote w:id="57">
    <w:p w14:paraId="24550495" w14:textId="77777777" w:rsidR="00106FB2" w:rsidRDefault="00106FB2" w:rsidP="00106FB2">
      <w:pPr>
        <w:pStyle w:val="FootnoteText"/>
      </w:pPr>
      <w:r>
        <w:rPr>
          <w:rStyle w:val="FootnoteReference"/>
        </w:rPr>
        <w:footnoteRef/>
      </w:r>
      <w:r>
        <w:t xml:space="preserve"> Intervāli balstīti uz projekta attiecināmo izmaksu summām, kas sadalītas intervālos pēc noapaļota eksponenciālā sadalījuma. No projektu summām aprēķinātas vidējās būvniecības un kapitālieguldījumu izmaksas kā vidējā starpība no projekta summas un personāla izmaksām</w:t>
      </w:r>
    </w:p>
  </w:footnote>
  <w:footnote w:id="58">
    <w:p w14:paraId="54A99DC5" w14:textId="77777777" w:rsidR="00760F23" w:rsidRPr="00FB56A0" w:rsidRDefault="00760F23" w:rsidP="00760F23">
      <w:pPr>
        <w:pStyle w:val="FootnoteText"/>
      </w:pPr>
      <w:r>
        <w:rPr>
          <w:rStyle w:val="FootnoteReference"/>
        </w:rPr>
        <w:footnoteRef/>
      </w:r>
      <w:r>
        <w:t xml:space="preserve"> </w:t>
      </w:r>
      <w:r w:rsidRPr="00FB56A0">
        <w:t>Intervāli balstīti uz projekta attiecināmo izmaksu summām, kas sadalītas intervālos pēc noapaļota eksponenciālā sadalījuma. No projektu summām aprēķinātas vidējās būvniecības un kapitālieguldījumu izmaksas kā vidējā starpība no projekta summas un personāla izmaksām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71" w:type="dxa"/>
      </w:tblCellMar>
      <w:tblLook w:val="0000" w:firstRow="0" w:lastRow="0" w:firstColumn="0" w:lastColumn="0" w:noHBand="0" w:noVBand="0"/>
    </w:tblPr>
    <w:tblGrid>
      <w:gridCol w:w="7938"/>
    </w:tblGrid>
    <w:tr w:rsidR="00DB4975" w14:paraId="2361B39A" w14:textId="77777777" w:rsidTr="00AA4493">
      <w:trPr>
        <w:trHeight w:hRule="exact" w:val="222"/>
      </w:trPr>
      <w:tc>
        <w:tcPr>
          <w:tcW w:w="7938" w:type="dxa"/>
        </w:tcPr>
        <w:p w14:paraId="5ABD187F" w14:textId="59FC3A5B" w:rsidR="00DB4975" w:rsidRDefault="00DB4975" w:rsidP="00AA4493">
          <w:pPr>
            <w:pStyle w:val="Header"/>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sidR="009F7D77">
            <w:rPr>
              <w:b/>
            </w:rPr>
            <w:t>Latvijas Republikas Finanšu ministrija</w:t>
          </w:r>
          <w:r>
            <w:rPr>
              <w:b/>
            </w:rPr>
            <w:fldChar w:fldCharType="end"/>
          </w:r>
        </w:p>
      </w:tc>
    </w:tr>
    <w:tr w:rsidR="00DB4975" w14:paraId="41BB7AC5" w14:textId="77777777" w:rsidTr="00AA4493">
      <w:trPr>
        <w:trHeight w:hRule="exact" w:val="222"/>
      </w:trPr>
      <w:tc>
        <w:tcPr>
          <w:tcW w:w="7938" w:type="dxa"/>
        </w:tcPr>
        <w:p w14:paraId="7633F142" w14:textId="0A368F82" w:rsidR="00DB4975" w:rsidRDefault="00DB4975" w:rsidP="00AA4493">
          <w:pPr>
            <w:pStyle w:val="Header"/>
            <w:framePr w:hSpace="187" w:wrap="around" w:vAnchor="text" w:hAnchor="margin" w:x="1" w:y="506"/>
          </w:pPr>
          <w:r>
            <w:fldChar w:fldCharType="begin"/>
          </w:r>
          <w:r>
            <w:instrText xml:space="preserve"> DocProperty KISSubject  \* charformat </w:instrText>
          </w:r>
          <w:r>
            <w:fldChar w:fldCharType="separate"/>
          </w:r>
          <w:r w:rsidR="009F7D77">
            <w:t>Izvērtējums “Vienkāršoto izmaksu piemērošanas iespējas 2021.-2027. gada ES fondu plānošanas periodā”</w:t>
          </w:r>
          <w:r>
            <w:fldChar w:fldCharType="end"/>
          </w:r>
        </w:p>
      </w:tc>
    </w:tr>
    <w:tr w:rsidR="00DB4975" w14:paraId="149AE559" w14:textId="77777777" w:rsidTr="00AA4493">
      <w:trPr>
        <w:trHeight w:val="452"/>
      </w:trPr>
      <w:tc>
        <w:tcPr>
          <w:tcW w:w="7938" w:type="dxa"/>
        </w:tcPr>
        <w:p w14:paraId="5061B2E7" w14:textId="22E1D5B4" w:rsidR="00DB4975" w:rsidRDefault="00DB4975" w:rsidP="00AA4493">
          <w:pPr>
            <w:pStyle w:val="Header"/>
            <w:framePr w:hSpace="187" w:wrap="around" w:vAnchor="text" w:hAnchor="margin" w:x="1" w:y="506"/>
          </w:pPr>
          <w:r>
            <w:fldChar w:fldCharType="begin"/>
          </w:r>
          <w:r>
            <w:instrText xml:space="preserve"> DOCPROPERTY "KISHdrInfoA" </w:instrText>
          </w:r>
          <w:r>
            <w:fldChar w:fldCharType="end"/>
          </w:r>
          <w:r>
            <w:fldChar w:fldCharType="begin"/>
          </w:r>
          <w:r>
            <w:instrText xml:space="preserve"> IF </w:instrText>
          </w:r>
          <w:r>
            <w:fldChar w:fldCharType="begin"/>
          </w:r>
          <w:r>
            <w:instrText xml:space="preserve"> DOCPROPERTY "KISHdrInfoA" </w:instrText>
          </w:r>
          <w:r>
            <w:fldChar w:fldCharType="end"/>
          </w:r>
          <w:r>
            <w:instrText xml:space="preserve"> &lt;&gt; "" "</w:instrText>
          </w:r>
        </w:p>
        <w:p w14:paraId="4F1931DE" w14:textId="4234D4BA" w:rsidR="00DB4975" w:rsidRDefault="00DB4975" w:rsidP="00452F79">
          <w:pPr>
            <w:pStyle w:val="Header"/>
            <w:framePr w:hSpace="187" w:wrap="around" w:vAnchor="text" w:hAnchor="margin" w:x="1" w:y="506"/>
          </w:pPr>
          <w:r>
            <w:instrText xml:space="preserve">" </w:instrText>
          </w:r>
          <w:r>
            <w:fldChar w:fldCharType="end"/>
          </w:r>
          <w:r>
            <w:fldChar w:fldCharType="begin"/>
          </w:r>
          <w:r>
            <w:instrText xml:space="preserve"> DocProperty KISHdrInfo \* charformat </w:instrText>
          </w:r>
          <w:r>
            <w:fldChar w:fldCharType="separate"/>
          </w:r>
          <w:r w:rsidR="00487E15">
            <w:t>2022. gada 30.jūnijs</w:t>
          </w:r>
          <w:r>
            <w:fldChar w:fldCharType="end"/>
          </w:r>
        </w:p>
      </w:tc>
    </w:tr>
  </w:tbl>
  <w:p w14:paraId="155D36B1" w14:textId="464E4EA1" w:rsidR="00DB4975" w:rsidRPr="008761B8" w:rsidRDefault="00DB4975"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sidR="00B915F0" w:rsidRPr="00EE778D">
      <w:rPr>
        <w:rFonts w:cs="Arial"/>
        <w:noProof/>
        <w:sz w:val="43"/>
        <w:szCs w:val="44"/>
      </w:rPr>
      <w:drawing>
        <wp:inline distT="0" distB="0" distL="0" distR="0" wp14:anchorId="0AC464DA" wp14:editId="2B5DBDFD">
          <wp:extent cx="969010" cy="391160"/>
          <wp:effectExtent l="0" t="0" r="2540"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Pr>
        <w:rFonts w:cs="Arial"/>
        <w:noProof/>
        <w:sz w:val="43"/>
        <w:szCs w:val="44"/>
      </w:rPr>
      <w:fldChar w:fldCharType="end"/>
    </w:r>
  </w:p>
  <w:p w14:paraId="3407CFFC" w14:textId="77777777" w:rsidR="00DB4975" w:rsidRDefault="00DB4975" w:rsidP="00884874">
    <w:pPr>
      <w:pStyle w:val="Header"/>
    </w:pPr>
  </w:p>
  <w:p w14:paraId="2AC2CC6B" w14:textId="77777777" w:rsidR="00DB4975" w:rsidRPr="00884874" w:rsidRDefault="00DB4975" w:rsidP="00884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C5566" w14:textId="578ED848" w:rsidR="00DB4975" w:rsidRDefault="00DB4975" w:rsidP="003B6206">
    <w:pPr>
      <w:pStyle w:val="Header"/>
      <w:framePr w:w="4536" w:h="618" w:hRule="exact" w:hSpace="187" w:wrap="around" w:vAnchor="page" w:hAnchor="margin" w:x="-112" w:y="1050"/>
      <w:tabs>
        <w:tab w:val="left" w:pos="284"/>
        <w:tab w:val="right" w:pos="8789"/>
      </w:tabs>
      <w:rPr>
        <w:sz w:val="43"/>
        <w:szCs w:val="44"/>
      </w:rPr>
    </w:pPr>
    <w:r>
      <w:rPr>
        <w:noProof/>
        <w:sz w:val="43"/>
        <w:szCs w:val="44"/>
        <w:lang w:eastAsia="en-US"/>
      </w:rPr>
      <w:drawing>
        <wp:inline distT="0" distB="0" distL="0" distR="0" wp14:anchorId="1A21605C" wp14:editId="0D7A7A46">
          <wp:extent cx="969010" cy="39116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sidR="002E0146">
      <w:rPr>
        <w:sz w:val="43"/>
        <w:szCs w:val="44"/>
      </w:rPr>
      <w:t xml:space="preserve">    </w:t>
    </w:r>
    <w:r w:rsidR="002E0146" w:rsidRPr="005E2AD8">
      <w:rPr>
        <w:noProof/>
        <w:lang w:eastAsia="lv-LV"/>
      </w:rPr>
      <w:drawing>
        <wp:inline distT="0" distB="0" distL="0" distR="0" wp14:anchorId="2D07F519" wp14:editId="255293A1">
          <wp:extent cx="1372235" cy="3924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2235" cy="392430"/>
                  </a:xfrm>
                  <a:prstGeom prst="rect">
                    <a:avLst/>
                  </a:prstGeom>
                  <a:noFill/>
                  <a:ln>
                    <a:noFill/>
                  </a:ln>
                </pic:spPr>
              </pic:pic>
            </a:graphicData>
          </a:graphic>
        </wp:inline>
      </w:drawing>
    </w:r>
  </w:p>
  <w:p w14:paraId="15950ACA" w14:textId="77777777" w:rsidR="00DB4975" w:rsidRDefault="00DB4975" w:rsidP="0011133E">
    <w:pPr>
      <w:pStyle w:val="Header"/>
      <w:tabs>
        <w:tab w:val="left" w:pos="284"/>
        <w:tab w:val="right" w:pos="878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41CA739B" w14:textId="77777777" w:rsidTr="5EC149F6">
      <w:tc>
        <w:tcPr>
          <w:tcW w:w="2985" w:type="dxa"/>
        </w:tcPr>
        <w:p w14:paraId="524DFB25" w14:textId="3557614E" w:rsidR="5EC149F6" w:rsidRDefault="5EC149F6" w:rsidP="5EC149F6">
          <w:pPr>
            <w:pStyle w:val="Header"/>
            <w:ind w:left="-115"/>
            <w:rPr>
              <w:szCs w:val="18"/>
            </w:rPr>
          </w:pPr>
        </w:p>
      </w:tc>
      <w:tc>
        <w:tcPr>
          <w:tcW w:w="2985" w:type="dxa"/>
        </w:tcPr>
        <w:p w14:paraId="1D3CE6B3" w14:textId="53E83C80" w:rsidR="5EC149F6" w:rsidRDefault="5EC149F6" w:rsidP="5EC149F6">
          <w:pPr>
            <w:pStyle w:val="Header"/>
            <w:jc w:val="center"/>
            <w:rPr>
              <w:szCs w:val="18"/>
            </w:rPr>
          </w:pPr>
        </w:p>
      </w:tc>
      <w:tc>
        <w:tcPr>
          <w:tcW w:w="2985" w:type="dxa"/>
        </w:tcPr>
        <w:p w14:paraId="10122AC5" w14:textId="31D2C600" w:rsidR="5EC149F6" w:rsidRDefault="5EC149F6" w:rsidP="5EC149F6">
          <w:pPr>
            <w:pStyle w:val="Header"/>
            <w:ind w:right="-115"/>
            <w:jc w:val="right"/>
            <w:rPr>
              <w:szCs w:val="18"/>
            </w:rPr>
          </w:pPr>
        </w:p>
      </w:tc>
    </w:tr>
  </w:tbl>
  <w:p w14:paraId="75C288B2" w14:textId="12B319F5" w:rsidR="5EC149F6" w:rsidRDefault="5EC149F6" w:rsidP="5EC149F6">
    <w:pPr>
      <w:pStyle w:val="Header"/>
      <w:rPr>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7" w:type="dxa"/>
      <w:tblLayout w:type="fixed"/>
      <w:tblCellMar>
        <w:left w:w="0" w:type="dxa"/>
        <w:right w:w="71" w:type="dxa"/>
      </w:tblCellMar>
      <w:tblLook w:val="0000" w:firstRow="0" w:lastRow="0" w:firstColumn="0" w:lastColumn="0" w:noHBand="0" w:noVBand="0"/>
    </w:tblPr>
    <w:tblGrid>
      <w:gridCol w:w="8647"/>
    </w:tblGrid>
    <w:tr w:rsidR="00B2384A" w14:paraId="408E095C" w14:textId="77777777" w:rsidTr="00F91CE3">
      <w:trPr>
        <w:trHeight w:hRule="exact" w:val="222"/>
      </w:trPr>
      <w:tc>
        <w:tcPr>
          <w:tcW w:w="8647" w:type="dxa"/>
        </w:tcPr>
        <w:p w14:paraId="40B6D173" w14:textId="48F33CDD" w:rsidR="00B2384A" w:rsidRDefault="00B2384A" w:rsidP="00AA4493">
          <w:pPr>
            <w:pStyle w:val="Header"/>
            <w:framePr w:hSpace="187" w:wrap="around" w:vAnchor="text" w:hAnchor="margin" w:x="1" w:y="506"/>
            <w:rPr>
              <w:b/>
            </w:rPr>
          </w:pPr>
          <w:r>
            <w:rPr>
              <w:b/>
            </w:rPr>
            <w:fldChar w:fldCharType="begin"/>
          </w:r>
          <w:r>
            <w:rPr>
              <w:b/>
            </w:rPr>
            <w:instrText xml:space="preserve"> DocProperty KISClient \* charformat </w:instrText>
          </w:r>
          <w:r>
            <w:rPr>
              <w:b/>
            </w:rPr>
            <w:fldChar w:fldCharType="separate"/>
          </w:r>
          <w:r w:rsidR="009F7D77">
            <w:rPr>
              <w:b/>
            </w:rPr>
            <w:t>Latvijas Republikas Finanšu ministrija</w:t>
          </w:r>
          <w:r>
            <w:rPr>
              <w:b/>
            </w:rPr>
            <w:fldChar w:fldCharType="end"/>
          </w:r>
        </w:p>
      </w:tc>
    </w:tr>
    <w:tr w:rsidR="00B2384A" w14:paraId="2BE67B17" w14:textId="77777777" w:rsidTr="00F91CE3">
      <w:trPr>
        <w:trHeight w:hRule="exact" w:val="347"/>
      </w:trPr>
      <w:tc>
        <w:tcPr>
          <w:tcW w:w="8647" w:type="dxa"/>
        </w:tcPr>
        <w:p w14:paraId="2409ED6F" w14:textId="6BED806B" w:rsidR="00B2384A" w:rsidRDefault="00A809C8" w:rsidP="00AA4493">
          <w:pPr>
            <w:pStyle w:val="Header"/>
            <w:framePr w:hSpace="187" w:wrap="around" w:vAnchor="text" w:hAnchor="margin" w:x="1" w:y="506"/>
          </w:pPr>
          <w:r>
            <w:fldChar w:fldCharType="begin"/>
          </w:r>
          <w:r>
            <w:instrText xml:space="preserve"> DocProperty KISSubject  \* charformat </w:instrText>
          </w:r>
          <w:r>
            <w:fldChar w:fldCharType="separate"/>
          </w:r>
          <w:r w:rsidR="009F7D77">
            <w:t>Izvērtējums “Vienkāršoto izmaksu piemērošanas iespējas 2021.-2027. gada ES fondu plānošanas periodā”</w:t>
          </w:r>
          <w:r>
            <w:fldChar w:fldCharType="end"/>
          </w:r>
        </w:p>
      </w:tc>
    </w:tr>
    <w:tr w:rsidR="00B2384A" w14:paraId="4417EEDC" w14:textId="77777777" w:rsidTr="00F91CE3">
      <w:trPr>
        <w:trHeight w:val="452"/>
      </w:trPr>
      <w:tc>
        <w:tcPr>
          <w:tcW w:w="8647" w:type="dxa"/>
        </w:tcPr>
        <w:p w14:paraId="3E9DBAE6" w14:textId="07E25CB0" w:rsidR="00B2384A" w:rsidRDefault="00A809C8" w:rsidP="0006443F">
          <w:pPr>
            <w:pStyle w:val="Header"/>
            <w:framePr w:hSpace="187" w:wrap="around" w:vAnchor="text" w:hAnchor="margin" w:x="1" w:y="506"/>
          </w:pPr>
          <w:r>
            <w:fldChar w:fldCharType="begin"/>
          </w:r>
          <w:r>
            <w:instrText xml:space="preserve"> DOCPROPERTY "KISHdrInfoA" </w:instrText>
          </w:r>
          <w:r>
            <w:fldChar w:fldCharType="end"/>
          </w:r>
          <w:r w:rsidR="0006443F">
            <w:t xml:space="preserve">2022.gada </w:t>
          </w:r>
          <w:r w:rsidR="00A276F9">
            <w:t>23</w:t>
          </w:r>
          <w:r w:rsidR="00BC3208">
            <w:t xml:space="preserve">. </w:t>
          </w:r>
          <w:r w:rsidR="009E6138">
            <w:t>decembris</w:t>
          </w:r>
        </w:p>
      </w:tc>
    </w:tr>
  </w:tbl>
  <w:p w14:paraId="65333793" w14:textId="75B50A38" w:rsidR="00B2384A" w:rsidRPr="008761B8" w:rsidRDefault="00EE778D" w:rsidP="003B6206">
    <w:pPr>
      <w:pStyle w:val="Header"/>
      <w:framePr w:w="4536" w:h="618" w:hRule="exact" w:hSpace="187" w:wrap="around" w:vAnchor="page" w:hAnchor="margin" w:x="-112" w:y="579"/>
      <w:tabs>
        <w:tab w:val="left" w:pos="284"/>
        <w:tab w:val="right" w:pos="8789"/>
      </w:tabs>
      <w:rPr>
        <w:rFonts w:cs="Arial"/>
        <w:sz w:val="43"/>
        <w:szCs w:val="44"/>
      </w:rPr>
    </w:pPr>
    <w:bookmarkStart w:id="6" w:name="FPLogo"/>
    <w:r w:rsidRPr="00EE778D">
      <w:rPr>
        <w:rFonts w:cs="Arial"/>
        <w:noProof/>
        <w:sz w:val="43"/>
        <w:szCs w:val="44"/>
      </w:rPr>
      <w:drawing>
        <wp:inline distT="0" distB="0" distL="0" distR="0" wp14:anchorId="3D5604F9" wp14:editId="28099D66">
          <wp:extent cx="969010" cy="391160"/>
          <wp:effectExtent l="0" t="0" r="254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bookmarkEnd w:id="6"/>
    <w:r w:rsidR="002E0146">
      <w:rPr>
        <w:rFonts w:cs="Arial"/>
        <w:sz w:val="43"/>
        <w:szCs w:val="44"/>
      </w:rPr>
      <w:t xml:space="preserve">    </w:t>
    </w:r>
    <w:r w:rsidR="002E0146" w:rsidRPr="005E2AD8">
      <w:rPr>
        <w:noProof/>
        <w:lang w:eastAsia="lv-LV"/>
      </w:rPr>
      <w:drawing>
        <wp:inline distT="0" distB="0" distL="0" distR="0" wp14:anchorId="3108AA77" wp14:editId="348051D3">
          <wp:extent cx="1372235" cy="3924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2235" cy="392430"/>
                  </a:xfrm>
                  <a:prstGeom prst="rect">
                    <a:avLst/>
                  </a:prstGeom>
                  <a:noFill/>
                  <a:ln>
                    <a:noFill/>
                  </a:ln>
                </pic:spPr>
              </pic:pic>
            </a:graphicData>
          </a:graphic>
        </wp:inline>
      </w:drawing>
    </w:r>
  </w:p>
  <w:p w14:paraId="78E7F171" w14:textId="77777777" w:rsidR="00B2384A" w:rsidRDefault="00B238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102670DC" w14:textId="77777777" w:rsidTr="5EC149F6">
      <w:tc>
        <w:tcPr>
          <w:tcW w:w="2985" w:type="dxa"/>
        </w:tcPr>
        <w:p w14:paraId="61E782D3" w14:textId="3C63739B" w:rsidR="5EC149F6" w:rsidRDefault="5EC149F6" w:rsidP="5EC149F6">
          <w:pPr>
            <w:pStyle w:val="Header"/>
            <w:ind w:left="-115"/>
            <w:rPr>
              <w:szCs w:val="18"/>
            </w:rPr>
          </w:pPr>
        </w:p>
      </w:tc>
      <w:tc>
        <w:tcPr>
          <w:tcW w:w="2985" w:type="dxa"/>
        </w:tcPr>
        <w:p w14:paraId="06997548" w14:textId="1C0F8507" w:rsidR="5EC149F6" w:rsidRDefault="5EC149F6" w:rsidP="5EC149F6">
          <w:pPr>
            <w:pStyle w:val="Header"/>
            <w:jc w:val="center"/>
            <w:rPr>
              <w:szCs w:val="18"/>
            </w:rPr>
          </w:pPr>
        </w:p>
      </w:tc>
      <w:tc>
        <w:tcPr>
          <w:tcW w:w="2985" w:type="dxa"/>
        </w:tcPr>
        <w:p w14:paraId="40E3F4EF" w14:textId="40DDDA57" w:rsidR="5EC149F6" w:rsidRDefault="5EC149F6" w:rsidP="5EC149F6">
          <w:pPr>
            <w:pStyle w:val="Header"/>
            <w:ind w:right="-115"/>
            <w:jc w:val="right"/>
            <w:rPr>
              <w:szCs w:val="18"/>
            </w:rPr>
          </w:pPr>
        </w:p>
      </w:tc>
    </w:tr>
  </w:tbl>
  <w:p w14:paraId="2BE8FEB6" w14:textId="62B999F3" w:rsidR="5EC149F6" w:rsidRDefault="5EC149F6" w:rsidP="5EC149F6">
    <w:pPr>
      <w:pStyle w:val="Header"/>
      <w:rPr>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1B71CC0E" w14:textId="77777777" w:rsidTr="5EC149F6">
      <w:tc>
        <w:tcPr>
          <w:tcW w:w="2985" w:type="dxa"/>
        </w:tcPr>
        <w:p w14:paraId="3425D773" w14:textId="159C5D76" w:rsidR="5EC149F6" w:rsidRDefault="5EC149F6" w:rsidP="5EC149F6">
          <w:pPr>
            <w:pStyle w:val="Header"/>
            <w:ind w:left="-115"/>
            <w:rPr>
              <w:szCs w:val="18"/>
            </w:rPr>
          </w:pPr>
        </w:p>
      </w:tc>
      <w:tc>
        <w:tcPr>
          <w:tcW w:w="2985" w:type="dxa"/>
        </w:tcPr>
        <w:p w14:paraId="4AFDB66E" w14:textId="3E7E7A3A" w:rsidR="5EC149F6" w:rsidRDefault="5EC149F6" w:rsidP="5EC149F6">
          <w:pPr>
            <w:pStyle w:val="Header"/>
            <w:jc w:val="center"/>
            <w:rPr>
              <w:szCs w:val="18"/>
            </w:rPr>
          </w:pPr>
        </w:p>
      </w:tc>
      <w:tc>
        <w:tcPr>
          <w:tcW w:w="2985" w:type="dxa"/>
        </w:tcPr>
        <w:p w14:paraId="234FD412" w14:textId="2CD3D637" w:rsidR="5EC149F6" w:rsidRDefault="5EC149F6" w:rsidP="5EC149F6">
          <w:pPr>
            <w:pStyle w:val="Header"/>
            <w:ind w:right="-115"/>
            <w:jc w:val="right"/>
            <w:rPr>
              <w:szCs w:val="18"/>
            </w:rPr>
          </w:pPr>
        </w:p>
      </w:tc>
    </w:tr>
  </w:tbl>
  <w:p w14:paraId="16E385CF" w14:textId="5536D73D" w:rsidR="5EC149F6" w:rsidRDefault="5EC149F6" w:rsidP="5EC149F6">
    <w:pPr>
      <w:pStyle w:val="Header"/>
      <w:rPr>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71" w:type="dxa"/>
      </w:tblCellMar>
      <w:tblLook w:val="0000" w:firstRow="0" w:lastRow="0" w:firstColumn="0" w:lastColumn="0" w:noHBand="0" w:noVBand="0"/>
    </w:tblPr>
    <w:tblGrid>
      <w:gridCol w:w="7938"/>
    </w:tblGrid>
    <w:tr w:rsidR="00FC2128" w14:paraId="1BEFFA5A" w14:textId="77777777" w:rsidTr="00AA4493">
      <w:trPr>
        <w:trHeight w:hRule="exact" w:val="222"/>
      </w:trPr>
      <w:tc>
        <w:tcPr>
          <w:tcW w:w="7938" w:type="dxa"/>
        </w:tcPr>
        <w:p w14:paraId="5F716301" w14:textId="77777777" w:rsidR="00FC2128" w:rsidRDefault="00FC2128" w:rsidP="00AA4493">
          <w:pPr>
            <w:pStyle w:val="Header"/>
            <w:framePr w:hSpace="187" w:wrap="around" w:vAnchor="text" w:hAnchor="margin" w:x="1" w:y="506"/>
            <w:rPr>
              <w:b/>
            </w:rPr>
          </w:pPr>
        </w:p>
      </w:tc>
    </w:tr>
    <w:tr w:rsidR="00FC2128" w14:paraId="7A18681B" w14:textId="77777777" w:rsidTr="00AA4493">
      <w:trPr>
        <w:trHeight w:hRule="exact" w:val="222"/>
      </w:trPr>
      <w:tc>
        <w:tcPr>
          <w:tcW w:w="7938" w:type="dxa"/>
        </w:tcPr>
        <w:p w14:paraId="60641221" w14:textId="77777777" w:rsidR="00FC2128" w:rsidRDefault="00FC2128" w:rsidP="00AA4493">
          <w:pPr>
            <w:pStyle w:val="Header"/>
            <w:framePr w:hSpace="187" w:wrap="around" w:vAnchor="text" w:hAnchor="margin" w:x="1" w:y="506"/>
          </w:pPr>
        </w:p>
      </w:tc>
    </w:tr>
    <w:tr w:rsidR="00FC2128" w14:paraId="729661CC" w14:textId="77777777" w:rsidTr="00AA4493">
      <w:trPr>
        <w:trHeight w:val="452"/>
      </w:trPr>
      <w:tc>
        <w:tcPr>
          <w:tcW w:w="7938" w:type="dxa"/>
        </w:tcPr>
        <w:p w14:paraId="155ED823" w14:textId="77777777" w:rsidR="00FC2128" w:rsidRDefault="00FC2128" w:rsidP="00452F79">
          <w:pPr>
            <w:pStyle w:val="Header"/>
            <w:framePr w:hSpace="187" w:wrap="around" w:vAnchor="text" w:hAnchor="margin" w:x="1" w:y="506"/>
          </w:pPr>
        </w:p>
      </w:tc>
    </w:tr>
  </w:tbl>
  <w:p w14:paraId="0E32B9F6" w14:textId="1350A570" w:rsidR="00FC2128" w:rsidRPr="008761B8" w:rsidRDefault="00FC2128" w:rsidP="003B6206">
    <w:pPr>
      <w:pStyle w:val="Header"/>
      <w:framePr w:w="4536" w:h="618" w:hRule="exact" w:hSpace="187" w:wrap="around" w:vAnchor="page" w:hAnchor="margin" w:x="-112" w:y="579"/>
      <w:tabs>
        <w:tab w:val="left" w:pos="284"/>
        <w:tab w:val="right" w:pos="8789"/>
      </w:tabs>
      <w:rPr>
        <w:rFonts w:cs="Arial"/>
        <w:sz w:val="43"/>
        <w:szCs w:val="44"/>
      </w:rPr>
    </w:pPr>
    <w:r>
      <w:rPr>
        <w:rFonts w:cs="Arial"/>
        <w:noProof/>
        <w:sz w:val="43"/>
        <w:szCs w:val="44"/>
      </w:rPr>
      <w:fldChar w:fldCharType="begin"/>
    </w:r>
    <w:r>
      <w:rPr>
        <w:rFonts w:cs="Arial"/>
        <w:noProof/>
        <w:sz w:val="43"/>
        <w:szCs w:val="44"/>
      </w:rPr>
      <w:instrText xml:space="preserve"> REF  FPLogo </w:instrText>
    </w:r>
    <w:r>
      <w:rPr>
        <w:rFonts w:cs="Arial"/>
        <w:noProof/>
        <w:sz w:val="43"/>
        <w:szCs w:val="44"/>
      </w:rPr>
      <w:fldChar w:fldCharType="separate"/>
    </w:r>
    <w:r w:rsidR="00B915F0" w:rsidRPr="00EE778D">
      <w:rPr>
        <w:rFonts w:cs="Arial"/>
        <w:noProof/>
        <w:sz w:val="43"/>
        <w:szCs w:val="44"/>
      </w:rPr>
      <w:drawing>
        <wp:inline distT="0" distB="0" distL="0" distR="0" wp14:anchorId="6A7AC8A7" wp14:editId="0370A402">
          <wp:extent cx="969010" cy="391160"/>
          <wp:effectExtent l="0" t="0" r="2540" b="889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PMG_cro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010" cy="391160"/>
                  </a:xfrm>
                  <a:prstGeom prst="rect">
                    <a:avLst/>
                  </a:prstGeom>
                </pic:spPr>
              </pic:pic>
            </a:graphicData>
          </a:graphic>
        </wp:inline>
      </w:drawing>
    </w:r>
    <w:r>
      <w:rPr>
        <w:rFonts w:cs="Arial"/>
        <w:noProof/>
        <w:sz w:val="43"/>
        <w:szCs w:val="44"/>
      </w:rPr>
      <w:fldChar w:fldCharType="end"/>
    </w:r>
  </w:p>
  <w:p w14:paraId="4B14C6BE" w14:textId="77777777" w:rsidR="00FC2128" w:rsidRDefault="00FC21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85"/>
      <w:gridCol w:w="2985"/>
      <w:gridCol w:w="2985"/>
    </w:tblGrid>
    <w:tr w:rsidR="5EC149F6" w14:paraId="2EFB767A" w14:textId="77777777" w:rsidTr="5EC149F6">
      <w:tc>
        <w:tcPr>
          <w:tcW w:w="2985" w:type="dxa"/>
        </w:tcPr>
        <w:p w14:paraId="41191D03" w14:textId="327BD6BB" w:rsidR="5EC149F6" w:rsidRDefault="5EC149F6" w:rsidP="5EC149F6">
          <w:pPr>
            <w:pStyle w:val="Header"/>
            <w:ind w:left="-115"/>
            <w:rPr>
              <w:szCs w:val="18"/>
            </w:rPr>
          </w:pPr>
        </w:p>
      </w:tc>
      <w:tc>
        <w:tcPr>
          <w:tcW w:w="2985" w:type="dxa"/>
        </w:tcPr>
        <w:p w14:paraId="0E4EB041" w14:textId="08A51836" w:rsidR="5EC149F6" w:rsidRDefault="5EC149F6" w:rsidP="5EC149F6">
          <w:pPr>
            <w:pStyle w:val="Header"/>
            <w:jc w:val="center"/>
            <w:rPr>
              <w:szCs w:val="18"/>
            </w:rPr>
          </w:pPr>
        </w:p>
      </w:tc>
      <w:tc>
        <w:tcPr>
          <w:tcW w:w="2985" w:type="dxa"/>
        </w:tcPr>
        <w:p w14:paraId="14301A31" w14:textId="29E7D272" w:rsidR="5EC149F6" w:rsidRDefault="5EC149F6" w:rsidP="5EC149F6">
          <w:pPr>
            <w:pStyle w:val="Header"/>
            <w:ind w:right="-115"/>
            <w:jc w:val="right"/>
            <w:rPr>
              <w:szCs w:val="18"/>
            </w:rPr>
          </w:pPr>
        </w:p>
      </w:tc>
    </w:tr>
  </w:tbl>
  <w:p w14:paraId="7BD5B0FE" w14:textId="097A35C0" w:rsidR="5EC149F6" w:rsidRDefault="5EC149F6" w:rsidP="5EC149F6">
    <w:pPr>
      <w:pStyle w:val="Heade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A745520"/>
    <w:lvl w:ilvl="0">
      <w:start w:val="1"/>
      <w:numFmt w:val="bullet"/>
      <w:pStyle w:val="ListBullet2"/>
      <w:lvlText w:val="-"/>
      <w:lvlJc w:val="left"/>
      <w:pPr>
        <w:tabs>
          <w:tab w:val="num" w:pos="700"/>
        </w:tabs>
        <w:ind w:left="700" w:hanging="340"/>
      </w:pPr>
      <w:rPr>
        <w:rFonts w:ascii="9999999" w:hAnsi="9999999" w:cs="Courier New" w:hint="default"/>
      </w:rPr>
    </w:lvl>
  </w:abstractNum>
  <w:abstractNum w:abstractNumId="1" w15:restartNumberingAfterBreak="0">
    <w:nsid w:val="FFFFFF89"/>
    <w:multiLevelType w:val="singleLevel"/>
    <w:tmpl w:val="FD2E85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AD6666"/>
    <w:multiLevelType w:val="multilevel"/>
    <w:tmpl w:val="15E43624"/>
    <w:lvl w:ilvl="0">
      <w:start w:val="1"/>
      <w:numFmt w:val="bullet"/>
      <w:lvlText w:val="—"/>
      <w:lvlJc w:val="left"/>
      <w:pPr>
        <w:tabs>
          <w:tab w:val="num" w:pos="340"/>
        </w:tabs>
        <w:ind w:left="340" w:hanging="340"/>
      </w:pPr>
      <w:rPr>
        <w:rFonts w:ascii="Arial" w:hAnsi="Arial" w:cs="Arial" w:hint="default"/>
        <w:color w:val="auto"/>
        <w:sz w:val="24"/>
        <w:szCs w:val="22"/>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0"/>
        </w:tabs>
        <w:ind w:left="1020" w:hanging="340"/>
      </w:pPr>
      <w:rPr>
        <w:rFonts w:ascii="Arial" w:hAnsi="Arial"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pStyle w:val="ListBullet5"/>
      <w:lvlText w:val="—"/>
      <w:lvlJc w:val="left"/>
      <w:pPr>
        <w:tabs>
          <w:tab w:val="num" w:pos="1700"/>
        </w:tabs>
        <w:ind w:left="1700" w:hanging="340"/>
      </w:pPr>
      <w:rPr>
        <w:rFonts w:ascii="Arial" w:hAnsi="Arial" w:hint="default"/>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Symbol" w:hAnsi="Symbol" w:hint="default"/>
      </w:rPr>
    </w:lvl>
    <w:lvl w:ilvl="7">
      <w:start w:val="1"/>
      <w:numFmt w:val="bullet"/>
      <w:lvlText w:val="o"/>
      <w:lvlJc w:val="left"/>
      <w:pPr>
        <w:tabs>
          <w:tab w:val="num" w:pos="2720"/>
        </w:tabs>
        <w:ind w:left="2720" w:hanging="340"/>
      </w:pPr>
      <w:rPr>
        <w:rFonts w:ascii="Courier New" w:hAnsi="Courier New" w:hint="default"/>
      </w:rPr>
    </w:lvl>
    <w:lvl w:ilvl="8">
      <w:start w:val="1"/>
      <w:numFmt w:val="bullet"/>
      <w:lvlText w:val=""/>
      <w:lvlJc w:val="left"/>
      <w:pPr>
        <w:tabs>
          <w:tab w:val="num" w:pos="3060"/>
        </w:tabs>
        <w:ind w:left="3060" w:hanging="340"/>
      </w:pPr>
      <w:rPr>
        <w:rFonts w:ascii="Wingdings" w:hAnsi="Wingdings" w:hint="default"/>
      </w:rPr>
    </w:lvl>
  </w:abstractNum>
  <w:abstractNum w:abstractNumId="3" w15:restartNumberingAfterBreak="0">
    <w:nsid w:val="03755F9F"/>
    <w:multiLevelType w:val="hybridMultilevel"/>
    <w:tmpl w:val="3D8818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AA47B0"/>
    <w:multiLevelType w:val="hybridMultilevel"/>
    <w:tmpl w:val="FD1A82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D0758C"/>
    <w:multiLevelType w:val="hybridMultilevel"/>
    <w:tmpl w:val="7EFE5D70"/>
    <w:lvl w:ilvl="0" w:tplc="ABC66E06">
      <w:start w:val="1"/>
      <w:numFmt w:val="bullet"/>
      <w:lvlText w:val="-"/>
      <w:lvlJc w:val="left"/>
      <w:pPr>
        <w:tabs>
          <w:tab w:val="num" w:pos="1020"/>
        </w:tabs>
        <w:ind w:left="1020" w:hanging="340"/>
      </w:pPr>
      <w:rPr>
        <w:rFonts w:ascii="9999999" w:hAnsi="9999999"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pStyle w:val="ListBullet4"/>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043C33D0"/>
    <w:multiLevelType w:val="hybridMultilevel"/>
    <w:tmpl w:val="3D8818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F8451C"/>
    <w:multiLevelType w:val="multilevel"/>
    <w:tmpl w:val="C1E4CE5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 w15:restartNumberingAfterBreak="0">
    <w:nsid w:val="05A774F5"/>
    <w:multiLevelType w:val="multilevel"/>
    <w:tmpl w:val="E6B8D2D0"/>
    <w:lvl w:ilvl="0">
      <w:start w:val="1"/>
      <w:numFmt w:val="decimal"/>
      <w:lvlText w:val="%1)"/>
      <w:lvlJc w:val="left"/>
      <w:pPr>
        <w:tabs>
          <w:tab w:val="num" w:pos="1020"/>
        </w:tabs>
        <w:ind w:left="1020" w:hanging="340"/>
      </w:pPr>
      <w:rPr>
        <w:rFonts w:hint="default"/>
      </w:rPr>
    </w:lvl>
    <w:lvl w:ilvl="1" w:tentative="1">
      <w:start w:val="1"/>
      <w:numFmt w:val="bullet"/>
      <w:lvlText w:val="o"/>
      <w:lvlJc w:val="left"/>
      <w:pPr>
        <w:ind w:left="1780" w:hanging="360"/>
      </w:pPr>
      <w:rPr>
        <w:rFonts w:ascii="Courier New" w:hAnsi="Courier New" w:cs="Courier New" w:hint="default"/>
      </w:rPr>
    </w:lvl>
    <w:lvl w:ilvl="2" w:tentative="1">
      <w:start w:val="1"/>
      <w:numFmt w:val="bullet"/>
      <w:lvlText w:val=""/>
      <w:lvlJc w:val="left"/>
      <w:pPr>
        <w:ind w:left="2500" w:hanging="360"/>
      </w:pPr>
      <w:rPr>
        <w:rFonts w:ascii="Wingdings" w:hAnsi="Wingdings" w:hint="default"/>
      </w:rPr>
    </w:lvl>
    <w:lvl w:ilvl="3" w:tentative="1">
      <w:start w:val="1"/>
      <w:numFmt w:val="bullet"/>
      <w:lvlText w:val=""/>
      <w:lvlJc w:val="left"/>
      <w:pPr>
        <w:ind w:left="3220" w:hanging="360"/>
      </w:pPr>
      <w:rPr>
        <w:rFonts w:ascii="Symbol" w:hAnsi="Symbol" w:hint="default"/>
      </w:rPr>
    </w:lvl>
    <w:lvl w:ilvl="4" w:tentative="1">
      <w:start w:val="1"/>
      <w:numFmt w:val="bullet"/>
      <w:lvlText w:val="o"/>
      <w:lvlJc w:val="left"/>
      <w:pPr>
        <w:ind w:left="3940" w:hanging="360"/>
      </w:pPr>
      <w:rPr>
        <w:rFonts w:ascii="Courier New" w:hAnsi="Courier New" w:cs="Courier New" w:hint="default"/>
      </w:rPr>
    </w:lvl>
    <w:lvl w:ilvl="5" w:tentative="1">
      <w:start w:val="1"/>
      <w:numFmt w:val="bullet"/>
      <w:lvlText w:val=""/>
      <w:lvlJc w:val="left"/>
      <w:pPr>
        <w:ind w:left="4660" w:hanging="360"/>
      </w:pPr>
      <w:rPr>
        <w:rFonts w:ascii="Wingdings" w:hAnsi="Wingdings" w:hint="default"/>
      </w:rPr>
    </w:lvl>
    <w:lvl w:ilvl="6" w:tentative="1">
      <w:start w:val="1"/>
      <w:numFmt w:val="bullet"/>
      <w:lvlText w:val=""/>
      <w:lvlJc w:val="left"/>
      <w:pPr>
        <w:ind w:left="5380" w:hanging="360"/>
      </w:pPr>
      <w:rPr>
        <w:rFonts w:ascii="Symbol" w:hAnsi="Symbol" w:hint="default"/>
      </w:rPr>
    </w:lvl>
    <w:lvl w:ilvl="7" w:tentative="1">
      <w:start w:val="1"/>
      <w:numFmt w:val="bullet"/>
      <w:lvlText w:val="o"/>
      <w:lvlJc w:val="left"/>
      <w:pPr>
        <w:ind w:left="6100" w:hanging="360"/>
      </w:pPr>
      <w:rPr>
        <w:rFonts w:ascii="Courier New" w:hAnsi="Courier New" w:cs="Courier New" w:hint="default"/>
      </w:rPr>
    </w:lvl>
    <w:lvl w:ilvl="8" w:tentative="1">
      <w:start w:val="1"/>
      <w:numFmt w:val="bullet"/>
      <w:lvlText w:val=""/>
      <w:lvlJc w:val="left"/>
      <w:pPr>
        <w:ind w:left="6820" w:hanging="360"/>
      </w:pPr>
      <w:rPr>
        <w:rFonts w:ascii="Wingdings" w:hAnsi="Wingdings" w:hint="default"/>
      </w:rPr>
    </w:lvl>
  </w:abstractNum>
  <w:abstractNum w:abstractNumId="9" w15:restartNumberingAfterBreak="0">
    <w:nsid w:val="05CA4E72"/>
    <w:multiLevelType w:val="hybridMultilevel"/>
    <w:tmpl w:val="72C800A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825613"/>
    <w:multiLevelType w:val="hybridMultilevel"/>
    <w:tmpl w:val="E3B07230"/>
    <w:lvl w:ilvl="0" w:tplc="ABC66E06">
      <w:start w:val="1"/>
      <w:numFmt w:val="bullet"/>
      <w:lvlText w:val="-"/>
      <w:lvlJc w:val="left"/>
      <w:pPr>
        <w:ind w:left="720" w:hanging="360"/>
      </w:pPr>
      <w:rPr>
        <w:rFonts w:ascii="9999999" w:hAnsi="9999999"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4757C6"/>
    <w:multiLevelType w:val="singleLevel"/>
    <w:tmpl w:val="9A8C94B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076F5A28"/>
    <w:multiLevelType w:val="hybridMultilevel"/>
    <w:tmpl w:val="DC6839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413DAC"/>
    <w:multiLevelType w:val="hybridMultilevel"/>
    <w:tmpl w:val="7AD82DC6"/>
    <w:lvl w:ilvl="0" w:tplc="0809000F">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4" w15:restartNumberingAfterBreak="0">
    <w:nsid w:val="0DE52E2B"/>
    <w:multiLevelType w:val="multilevel"/>
    <w:tmpl w:val="D5FA6B48"/>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5" w15:restartNumberingAfterBreak="0">
    <w:nsid w:val="0E0A39E7"/>
    <w:multiLevelType w:val="multilevel"/>
    <w:tmpl w:val="21588F6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6" w15:restartNumberingAfterBreak="0">
    <w:nsid w:val="0ECF40CC"/>
    <w:multiLevelType w:val="hybridMultilevel"/>
    <w:tmpl w:val="FE862038"/>
    <w:lvl w:ilvl="0" w:tplc="FEBAE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170B7C"/>
    <w:multiLevelType w:val="multilevel"/>
    <w:tmpl w:val="A372D96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8" w15:restartNumberingAfterBreak="0">
    <w:nsid w:val="12230D30"/>
    <w:multiLevelType w:val="multilevel"/>
    <w:tmpl w:val="8E76BEA6"/>
    <w:lvl w:ilvl="0">
      <w:start w:val="1"/>
      <w:numFmt w:val="upperLetter"/>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9" w15:restartNumberingAfterBreak="0">
    <w:nsid w:val="122665B7"/>
    <w:multiLevelType w:val="hybridMultilevel"/>
    <w:tmpl w:val="7EEC86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3030BEA"/>
    <w:multiLevelType w:val="multilevel"/>
    <w:tmpl w:val="6320506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13A71798"/>
    <w:multiLevelType w:val="hybridMultilevel"/>
    <w:tmpl w:val="CFD6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F302B1"/>
    <w:multiLevelType w:val="multilevel"/>
    <w:tmpl w:val="FBDA8226"/>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3" w15:restartNumberingAfterBreak="0">
    <w:nsid w:val="14010EC8"/>
    <w:multiLevelType w:val="singleLevel"/>
    <w:tmpl w:val="F6E6611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142D273D"/>
    <w:multiLevelType w:val="multilevel"/>
    <w:tmpl w:val="FA8C9A5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5" w15:restartNumberingAfterBreak="0">
    <w:nsid w:val="15E06B9E"/>
    <w:multiLevelType w:val="multilevel"/>
    <w:tmpl w:val="340653FC"/>
    <w:styleLink w:val="CurrentList1"/>
    <w:lvl w:ilvl="0">
      <w:start w:val="1"/>
      <w:numFmt w:val="decimal"/>
      <w:lvlText w:val="%1."/>
      <w:lvlJc w:val="left"/>
      <w:pPr>
        <w:tabs>
          <w:tab w:val="num" w:pos="1020"/>
        </w:tabs>
        <w:ind w:left="1020" w:hanging="340"/>
      </w:pPr>
      <w:rPr>
        <w:rFonts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6" w15:restartNumberingAfterBreak="0">
    <w:nsid w:val="15E114A3"/>
    <w:multiLevelType w:val="singleLevel"/>
    <w:tmpl w:val="F5F43EB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7" w15:restartNumberingAfterBreak="0">
    <w:nsid w:val="164638B5"/>
    <w:multiLevelType w:val="hybridMultilevel"/>
    <w:tmpl w:val="5A8CFFC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76528E7"/>
    <w:multiLevelType w:val="hybridMultilevel"/>
    <w:tmpl w:val="AFCA4912"/>
    <w:lvl w:ilvl="0" w:tplc="08090011">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9" w15:restartNumberingAfterBreak="0">
    <w:nsid w:val="17DC066A"/>
    <w:multiLevelType w:val="multilevel"/>
    <w:tmpl w:val="6A72058A"/>
    <w:lvl w:ilvl="0">
      <w:start w:val="1"/>
      <w:numFmt w:val="decimal"/>
      <w:pStyle w:val="Heading1"/>
      <w:lvlText w:val="%1."/>
      <w:lvlJc w:val="left"/>
      <w:pPr>
        <w:ind w:left="-604" w:hanging="360"/>
      </w:pPr>
      <w:rPr>
        <w:rFonts w:hint="default"/>
      </w:rPr>
    </w:lvl>
    <w:lvl w:ilvl="1">
      <w:start w:val="1"/>
      <w:numFmt w:val="decimal"/>
      <w:pStyle w:val="Heading2"/>
      <w:lvlText w:val="%1.%2."/>
      <w:lvlJc w:val="left"/>
      <w:pPr>
        <w:tabs>
          <w:tab w:val="num" w:pos="0"/>
        </w:tabs>
        <w:ind w:left="0" w:hanging="964"/>
      </w:pPr>
      <w:rPr>
        <w:rFonts w:hint="default"/>
      </w:rPr>
    </w:lvl>
    <w:lvl w:ilvl="2">
      <w:start w:val="1"/>
      <w:numFmt w:val="decimal"/>
      <w:pStyle w:val="Heading3"/>
      <w:lvlText w:val="%1.%2.%3."/>
      <w:lvlJc w:val="left"/>
      <w:pPr>
        <w:tabs>
          <w:tab w:val="num" w:pos="0"/>
        </w:tabs>
        <w:ind w:left="0" w:hanging="964"/>
      </w:pPr>
      <w:rPr>
        <w:rFonts w:hint="default"/>
      </w:rPr>
    </w:lvl>
    <w:lvl w:ilvl="3">
      <w:start w:val="1"/>
      <w:numFmt w:val="decimal"/>
      <w:pStyle w:val="Heading4"/>
      <w:lvlText w:val="%1.%2.%3.%4."/>
      <w:lvlJc w:val="left"/>
      <w:pPr>
        <w:tabs>
          <w:tab w:val="num" w:pos="20"/>
        </w:tabs>
        <w:ind w:left="0" w:hanging="9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19B74807"/>
    <w:multiLevelType w:val="singleLevel"/>
    <w:tmpl w:val="D284A2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15:restartNumberingAfterBreak="0">
    <w:nsid w:val="1A4A38BA"/>
    <w:multiLevelType w:val="hybridMultilevel"/>
    <w:tmpl w:val="EDB49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C5470BE"/>
    <w:multiLevelType w:val="multilevel"/>
    <w:tmpl w:val="CE948600"/>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3" w15:restartNumberingAfterBreak="0">
    <w:nsid w:val="1C96691A"/>
    <w:multiLevelType w:val="multilevel"/>
    <w:tmpl w:val="E6B8D2D0"/>
    <w:lvl w:ilvl="0">
      <w:start w:val="1"/>
      <w:numFmt w:val="decimal"/>
      <w:lvlText w:val="%1)"/>
      <w:lvlJc w:val="left"/>
      <w:pPr>
        <w:tabs>
          <w:tab w:val="num" w:pos="1020"/>
        </w:tabs>
        <w:ind w:left="1020" w:hanging="340"/>
      </w:pPr>
      <w:rPr>
        <w:rFonts w:hint="default"/>
      </w:rPr>
    </w:lvl>
    <w:lvl w:ilvl="1" w:tentative="1">
      <w:start w:val="1"/>
      <w:numFmt w:val="bullet"/>
      <w:lvlText w:val="o"/>
      <w:lvlJc w:val="left"/>
      <w:pPr>
        <w:ind w:left="1780" w:hanging="360"/>
      </w:pPr>
      <w:rPr>
        <w:rFonts w:ascii="Courier New" w:hAnsi="Courier New" w:cs="Courier New" w:hint="default"/>
      </w:rPr>
    </w:lvl>
    <w:lvl w:ilvl="2" w:tentative="1">
      <w:start w:val="1"/>
      <w:numFmt w:val="bullet"/>
      <w:lvlText w:val=""/>
      <w:lvlJc w:val="left"/>
      <w:pPr>
        <w:ind w:left="2500" w:hanging="360"/>
      </w:pPr>
      <w:rPr>
        <w:rFonts w:ascii="Wingdings" w:hAnsi="Wingdings" w:hint="default"/>
      </w:rPr>
    </w:lvl>
    <w:lvl w:ilvl="3" w:tentative="1">
      <w:start w:val="1"/>
      <w:numFmt w:val="bullet"/>
      <w:lvlText w:val=""/>
      <w:lvlJc w:val="left"/>
      <w:pPr>
        <w:ind w:left="3220" w:hanging="360"/>
      </w:pPr>
      <w:rPr>
        <w:rFonts w:ascii="Symbol" w:hAnsi="Symbol" w:hint="default"/>
      </w:rPr>
    </w:lvl>
    <w:lvl w:ilvl="4" w:tentative="1">
      <w:start w:val="1"/>
      <w:numFmt w:val="bullet"/>
      <w:lvlText w:val="o"/>
      <w:lvlJc w:val="left"/>
      <w:pPr>
        <w:ind w:left="3940" w:hanging="360"/>
      </w:pPr>
      <w:rPr>
        <w:rFonts w:ascii="Courier New" w:hAnsi="Courier New" w:cs="Courier New" w:hint="default"/>
      </w:rPr>
    </w:lvl>
    <w:lvl w:ilvl="5" w:tentative="1">
      <w:start w:val="1"/>
      <w:numFmt w:val="bullet"/>
      <w:lvlText w:val=""/>
      <w:lvlJc w:val="left"/>
      <w:pPr>
        <w:ind w:left="4660" w:hanging="360"/>
      </w:pPr>
      <w:rPr>
        <w:rFonts w:ascii="Wingdings" w:hAnsi="Wingdings" w:hint="default"/>
      </w:rPr>
    </w:lvl>
    <w:lvl w:ilvl="6" w:tentative="1">
      <w:start w:val="1"/>
      <w:numFmt w:val="bullet"/>
      <w:lvlText w:val=""/>
      <w:lvlJc w:val="left"/>
      <w:pPr>
        <w:ind w:left="5380" w:hanging="360"/>
      </w:pPr>
      <w:rPr>
        <w:rFonts w:ascii="Symbol" w:hAnsi="Symbol" w:hint="default"/>
      </w:rPr>
    </w:lvl>
    <w:lvl w:ilvl="7" w:tentative="1">
      <w:start w:val="1"/>
      <w:numFmt w:val="bullet"/>
      <w:lvlText w:val="o"/>
      <w:lvlJc w:val="left"/>
      <w:pPr>
        <w:ind w:left="6100" w:hanging="360"/>
      </w:pPr>
      <w:rPr>
        <w:rFonts w:ascii="Courier New" w:hAnsi="Courier New" w:cs="Courier New" w:hint="default"/>
      </w:rPr>
    </w:lvl>
    <w:lvl w:ilvl="8" w:tentative="1">
      <w:start w:val="1"/>
      <w:numFmt w:val="bullet"/>
      <w:lvlText w:val=""/>
      <w:lvlJc w:val="left"/>
      <w:pPr>
        <w:ind w:left="6820" w:hanging="360"/>
      </w:pPr>
      <w:rPr>
        <w:rFonts w:ascii="Wingdings" w:hAnsi="Wingdings" w:hint="default"/>
      </w:rPr>
    </w:lvl>
  </w:abstractNum>
  <w:abstractNum w:abstractNumId="34" w15:restartNumberingAfterBreak="0">
    <w:nsid w:val="1D492CB9"/>
    <w:multiLevelType w:val="hybridMultilevel"/>
    <w:tmpl w:val="BEEE3A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1E59019D"/>
    <w:multiLevelType w:val="hybridMultilevel"/>
    <w:tmpl w:val="3496D04E"/>
    <w:lvl w:ilvl="0" w:tplc="0809000F">
      <w:start w:val="1"/>
      <w:numFmt w:val="decimal"/>
      <w:lvlText w:val="%1."/>
      <w:lvlJc w:val="left"/>
      <w:pPr>
        <w:tabs>
          <w:tab w:val="num" w:pos="1020"/>
        </w:tabs>
        <w:ind w:left="1020" w:hanging="340"/>
      </w:pPr>
      <w:rPr>
        <w:rFonts w:hint="default"/>
      </w:rPr>
    </w:lvl>
    <w:lvl w:ilvl="1" w:tplc="08090019" w:tentative="1">
      <w:start w:val="1"/>
      <w:numFmt w:val="bullet"/>
      <w:lvlText w:val="o"/>
      <w:lvlJc w:val="left"/>
      <w:pPr>
        <w:ind w:left="1780" w:hanging="360"/>
      </w:pPr>
      <w:rPr>
        <w:rFonts w:ascii="Courier New" w:hAnsi="Courier New" w:cs="Courier New" w:hint="default"/>
      </w:rPr>
    </w:lvl>
    <w:lvl w:ilvl="2" w:tplc="0809001B" w:tentative="1">
      <w:start w:val="1"/>
      <w:numFmt w:val="bullet"/>
      <w:lvlText w:val=""/>
      <w:lvlJc w:val="left"/>
      <w:pPr>
        <w:ind w:left="2500" w:hanging="360"/>
      </w:pPr>
      <w:rPr>
        <w:rFonts w:ascii="Wingdings" w:hAnsi="Wingdings" w:hint="default"/>
      </w:rPr>
    </w:lvl>
    <w:lvl w:ilvl="3" w:tplc="0809000F" w:tentative="1">
      <w:start w:val="1"/>
      <w:numFmt w:val="bullet"/>
      <w:lvlText w:val=""/>
      <w:lvlJc w:val="left"/>
      <w:pPr>
        <w:ind w:left="3220" w:hanging="360"/>
      </w:pPr>
      <w:rPr>
        <w:rFonts w:ascii="Symbol" w:hAnsi="Symbol" w:hint="default"/>
      </w:rPr>
    </w:lvl>
    <w:lvl w:ilvl="4" w:tplc="08090019" w:tentative="1">
      <w:start w:val="1"/>
      <w:numFmt w:val="bullet"/>
      <w:lvlText w:val="o"/>
      <w:lvlJc w:val="left"/>
      <w:pPr>
        <w:ind w:left="3940" w:hanging="360"/>
      </w:pPr>
      <w:rPr>
        <w:rFonts w:ascii="Courier New" w:hAnsi="Courier New" w:cs="Courier New" w:hint="default"/>
      </w:rPr>
    </w:lvl>
    <w:lvl w:ilvl="5" w:tplc="0809001B" w:tentative="1">
      <w:start w:val="1"/>
      <w:numFmt w:val="bullet"/>
      <w:lvlText w:val=""/>
      <w:lvlJc w:val="left"/>
      <w:pPr>
        <w:ind w:left="4660" w:hanging="360"/>
      </w:pPr>
      <w:rPr>
        <w:rFonts w:ascii="Wingdings" w:hAnsi="Wingdings" w:hint="default"/>
      </w:rPr>
    </w:lvl>
    <w:lvl w:ilvl="6" w:tplc="0809000F" w:tentative="1">
      <w:start w:val="1"/>
      <w:numFmt w:val="bullet"/>
      <w:lvlText w:val=""/>
      <w:lvlJc w:val="left"/>
      <w:pPr>
        <w:ind w:left="5380" w:hanging="360"/>
      </w:pPr>
      <w:rPr>
        <w:rFonts w:ascii="Symbol" w:hAnsi="Symbol" w:hint="default"/>
      </w:rPr>
    </w:lvl>
    <w:lvl w:ilvl="7" w:tplc="08090019" w:tentative="1">
      <w:start w:val="1"/>
      <w:numFmt w:val="bullet"/>
      <w:lvlText w:val="o"/>
      <w:lvlJc w:val="left"/>
      <w:pPr>
        <w:ind w:left="6100" w:hanging="360"/>
      </w:pPr>
      <w:rPr>
        <w:rFonts w:ascii="Courier New" w:hAnsi="Courier New" w:cs="Courier New" w:hint="default"/>
      </w:rPr>
    </w:lvl>
    <w:lvl w:ilvl="8" w:tplc="0809001B" w:tentative="1">
      <w:start w:val="1"/>
      <w:numFmt w:val="bullet"/>
      <w:lvlText w:val=""/>
      <w:lvlJc w:val="left"/>
      <w:pPr>
        <w:ind w:left="6820" w:hanging="360"/>
      </w:pPr>
      <w:rPr>
        <w:rFonts w:ascii="Wingdings" w:hAnsi="Wingdings" w:hint="default"/>
      </w:rPr>
    </w:lvl>
  </w:abstractNum>
  <w:abstractNum w:abstractNumId="36" w15:restartNumberingAfterBreak="0">
    <w:nsid w:val="1E6B370A"/>
    <w:multiLevelType w:val="hybridMultilevel"/>
    <w:tmpl w:val="79481ACA"/>
    <w:lvl w:ilvl="0" w:tplc="0809000F">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7" w15:restartNumberingAfterBreak="0">
    <w:nsid w:val="1F890DAD"/>
    <w:multiLevelType w:val="hybridMultilevel"/>
    <w:tmpl w:val="996C3D8C"/>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6C54D8"/>
    <w:multiLevelType w:val="hybridMultilevel"/>
    <w:tmpl w:val="63588A14"/>
    <w:lvl w:ilvl="0" w:tplc="0809000F">
      <w:start w:val="1"/>
      <w:numFmt w:val="decimal"/>
      <w:lvlText w:val="%1."/>
      <w:lvlJc w:val="left"/>
      <w:pPr>
        <w:tabs>
          <w:tab w:val="num" w:pos="907"/>
        </w:tabs>
        <w:ind w:left="907" w:hanging="340"/>
      </w:pPr>
      <w:rPr>
        <w:rFont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217F44CB"/>
    <w:multiLevelType w:val="multilevel"/>
    <w:tmpl w:val="53C65662"/>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0" w15:restartNumberingAfterBreak="0">
    <w:nsid w:val="21865563"/>
    <w:multiLevelType w:val="multilevel"/>
    <w:tmpl w:val="8ECA6D34"/>
    <w:lvl w:ilvl="0">
      <w:start w:val="1"/>
      <w:numFmt w:val="upperLetter"/>
      <w:pStyle w:val="AppendixHeading"/>
      <w:lvlText w:val="%1."/>
      <w:lvlJc w:val="left"/>
      <w:pPr>
        <w:tabs>
          <w:tab w:val="num" w:pos="0"/>
        </w:tabs>
        <w:ind w:left="0" w:hanging="964"/>
      </w:pPr>
      <w:rPr>
        <w:rFonts w:hint="default"/>
      </w:rPr>
    </w:lvl>
    <w:lvl w:ilvl="1">
      <w:start w:val="1"/>
      <w:numFmt w:val="decimal"/>
      <w:pStyle w:val="AppendixHeading2"/>
      <w:lvlText w:val="%1.%2."/>
      <w:lvlJc w:val="left"/>
      <w:pPr>
        <w:tabs>
          <w:tab w:val="num" w:pos="0"/>
        </w:tabs>
        <w:ind w:left="0" w:hanging="964"/>
      </w:pPr>
      <w:rPr>
        <w:rFonts w:hint="default"/>
      </w:rPr>
    </w:lvl>
    <w:lvl w:ilvl="2">
      <w:start w:val="1"/>
      <w:numFmt w:val="decimal"/>
      <w:pStyle w:val="AppendixHeading3"/>
      <w:lvlText w:val="%1.%2.%3"/>
      <w:lvlJc w:val="left"/>
      <w:pPr>
        <w:tabs>
          <w:tab w:val="num" w:pos="0"/>
        </w:tabs>
        <w:ind w:left="0" w:hanging="964"/>
      </w:pPr>
      <w:rPr>
        <w:rFonts w:hint="default"/>
      </w:rPr>
    </w:lvl>
    <w:lvl w:ilvl="3">
      <w:start w:val="1"/>
      <w:numFmt w:val="decimal"/>
      <w:pStyle w:val="AppendixHeading4"/>
      <w:lvlText w:val="%1.%2.%3.%4"/>
      <w:lvlJc w:val="left"/>
      <w:pPr>
        <w:tabs>
          <w:tab w:val="num" w:pos="0"/>
        </w:tabs>
        <w:ind w:left="0" w:hanging="964"/>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1" w15:restartNumberingAfterBreak="0">
    <w:nsid w:val="22135A17"/>
    <w:multiLevelType w:val="hybridMultilevel"/>
    <w:tmpl w:val="D1960D78"/>
    <w:lvl w:ilvl="0" w:tplc="0809000F">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2" w15:restartNumberingAfterBreak="0">
    <w:nsid w:val="22A95443"/>
    <w:multiLevelType w:val="multilevel"/>
    <w:tmpl w:val="A0B6FA1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3" w15:restartNumberingAfterBreak="0">
    <w:nsid w:val="26751E05"/>
    <w:multiLevelType w:val="hybridMultilevel"/>
    <w:tmpl w:val="56627286"/>
    <w:lvl w:ilvl="0" w:tplc="BDE697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7A759D0"/>
    <w:multiLevelType w:val="hybridMultilevel"/>
    <w:tmpl w:val="A394FBD6"/>
    <w:lvl w:ilvl="0" w:tplc="BD10A7E8">
      <w:start w:val="1"/>
      <w:numFmt w:val="bullet"/>
      <w:lvlText w:val="—"/>
      <w:lvlJc w:val="left"/>
      <w:pPr>
        <w:ind w:left="720" w:hanging="360"/>
      </w:pPr>
      <w:rPr>
        <w:rFonts w:ascii="Arial"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8CB2971"/>
    <w:multiLevelType w:val="multilevel"/>
    <w:tmpl w:val="FA48260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6" w15:restartNumberingAfterBreak="0">
    <w:nsid w:val="2DF12D89"/>
    <w:multiLevelType w:val="multilevel"/>
    <w:tmpl w:val="1F4A99D4"/>
    <w:lvl w:ilvl="0">
      <w:start w:val="1"/>
      <w:numFmt w:val="decimal"/>
      <w:lvlText w:val="%1."/>
      <w:lvlJc w:val="left"/>
      <w:pPr>
        <w:tabs>
          <w:tab w:val="num" w:pos="340"/>
        </w:tabs>
        <w:ind w:left="340" w:hanging="340"/>
      </w:pPr>
      <w:rPr>
        <w:rFonts w:hint="default"/>
        <w:color w:val="auto"/>
        <w:sz w:val="24"/>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7" w15:restartNumberingAfterBreak="0">
    <w:nsid w:val="2F15782C"/>
    <w:multiLevelType w:val="hybridMultilevel"/>
    <w:tmpl w:val="3A903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FEA6CF4"/>
    <w:multiLevelType w:val="hybridMultilevel"/>
    <w:tmpl w:val="6040EF48"/>
    <w:lvl w:ilvl="0" w:tplc="290067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0641B11"/>
    <w:multiLevelType w:val="multilevel"/>
    <w:tmpl w:val="12A0D60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0" w15:restartNumberingAfterBreak="0">
    <w:nsid w:val="306F514E"/>
    <w:multiLevelType w:val="multilevel"/>
    <w:tmpl w:val="1C4E2640"/>
    <w:lvl w:ilvl="0">
      <w:start w:val="1"/>
      <w:numFmt w:val="decimal"/>
      <w:pStyle w:val="List"/>
      <w:lvlText w:val="%1"/>
      <w:lvlJc w:val="left"/>
      <w:pPr>
        <w:tabs>
          <w:tab w:val="num" w:pos="567"/>
        </w:tabs>
        <w:ind w:left="567" w:hanging="567"/>
      </w:pPr>
      <w:rPr>
        <w:rFonts w:asciiTheme="minorHAnsi" w:hAnsiTheme="minorHAnsi" w:hint="default"/>
      </w:rPr>
    </w:lvl>
    <w:lvl w:ilvl="1">
      <w:start w:val="1"/>
      <w:numFmt w:val="decimal"/>
      <w:pStyle w:val="List2"/>
      <w:lvlText w:val="%1.%2"/>
      <w:lvlJc w:val="left"/>
      <w:pPr>
        <w:tabs>
          <w:tab w:val="num" w:pos="567"/>
        </w:tabs>
        <w:ind w:left="567" w:hanging="567"/>
      </w:pPr>
      <w:rPr>
        <w:rFonts w:asciiTheme="minorHAnsi" w:hAnsiTheme="minorHAnsi" w:hint="default"/>
      </w:rPr>
    </w:lvl>
    <w:lvl w:ilvl="2">
      <w:start w:val="1"/>
      <w:numFmt w:val="decimal"/>
      <w:pStyle w:val="List3"/>
      <w:lvlText w:val="%1.%2.%3"/>
      <w:lvlJc w:val="left"/>
      <w:pPr>
        <w:tabs>
          <w:tab w:val="num" w:pos="567"/>
        </w:tabs>
        <w:ind w:left="567" w:hanging="567"/>
      </w:pPr>
      <w:rPr>
        <w:rFonts w:asciiTheme="minorHAnsi" w:hAnsiTheme="minorHAnsi" w:hint="default"/>
      </w:rPr>
    </w:lvl>
    <w:lvl w:ilvl="3">
      <w:start w:val="1"/>
      <w:numFmt w:val="decimal"/>
      <w:lvlText w:val="%1.%2.%3.%4"/>
      <w:lvlJc w:val="left"/>
      <w:pPr>
        <w:tabs>
          <w:tab w:val="num" w:pos="567"/>
        </w:tabs>
        <w:ind w:left="567" w:hanging="567"/>
      </w:pPr>
      <w:rPr>
        <w:rFonts w:hint="default"/>
      </w:rPr>
    </w:lvl>
    <w:lvl w:ilvl="4">
      <w:start w:val="1"/>
      <w:numFmt w:val="bullet"/>
      <w:lvlText w:val="—"/>
      <w:lvlJc w:val="left"/>
      <w:pPr>
        <w:tabs>
          <w:tab w:val="num" w:pos="567"/>
        </w:tabs>
        <w:ind w:left="567" w:hanging="567"/>
      </w:pPr>
      <w:rPr>
        <w:rFonts w:ascii="Times New Roman" w:hAnsi="Times New Roman" w:cs="Times New Roman" w:hint="default"/>
        <w:color w:val="auto"/>
      </w:rPr>
    </w:lvl>
    <w:lvl w:ilvl="5">
      <w:start w:val="1"/>
      <w:numFmt w:val="bullet"/>
      <w:lvlText w:val="-"/>
      <w:lvlJc w:val="left"/>
      <w:pPr>
        <w:tabs>
          <w:tab w:val="num" w:pos="567"/>
        </w:tabs>
        <w:ind w:left="567" w:hanging="567"/>
      </w:pPr>
      <w:rPr>
        <w:rFonts w:ascii="Arial" w:hAnsi="Arial" w:hint="default"/>
      </w:rPr>
    </w:lvl>
    <w:lvl w:ilvl="6">
      <w:start w:val="1"/>
      <w:numFmt w:val="bullet"/>
      <w:lvlText w:val="—"/>
      <w:lvlJc w:val="left"/>
      <w:pPr>
        <w:tabs>
          <w:tab w:val="num" w:pos="567"/>
        </w:tabs>
        <w:ind w:left="567" w:hanging="567"/>
      </w:pPr>
      <w:rPr>
        <w:rFonts w:ascii="Arial" w:hAnsi="Arial" w:hint="default"/>
      </w:rPr>
    </w:lvl>
    <w:lvl w:ilvl="7">
      <w:start w:val="1"/>
      <w:numFmt w:val="bullet"/>
      <w:lvlText w:val="-"/>
      <w:lvlJc w:val="left"/>
      <w:pPr>
        <w:tabs>
          <w:tab w:val="num" w:pos="567"/>
        </w:tabs>
        <w:ind w:left="567" w:hanging="567"/>
      </w:pPr>
      <w:rPr>
        <w:rFonts w:ascii="Arial" w:hAnsi="Arial" w:hint="default"/>
      </w:rPr>
    </w:lvl>
    <w:lvl w:ilvl="8">
      <w:start w:val="1"/>
      <w:numFmt w:val="bullet"/>
      <w:lvlText w:val="—"/>
      <w:lvlJc w:val="left"/>
      <w:pPr>
        <w:tabs>
          <w:tab w:val="num" w:pos="567"/>
        </w:tabs>
        <w:ind w:left="567" w:hanging="567"/>
      </w:pPr>
      <w:rPr>
        <w:rFonts w:ascii="Arial" w:hAnsi="Arial" w:hint="default"/>
      </w:rPr>
    </w:lvl>
  </w:abstractNum>
  <w:abstractNum w:abstractNumId="51" w15:restartNumberingAfterBreak="0">
    <w:nsid w:val="30E906E2"/>
    <w:multiLevelType w:val="hybridMultilevel"/>
    <w:tmpl w:val="ADC4AB8E"/>
    <w:lvl w:ilvl="0" w:tplc="1764A0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11F1C55"/>
    <w:multiLevelType w:val="hybridMultilevel"/>
    <w:tmpl w:val="29DC5B34"/>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1D857AC"/>
    <w:multiLevelType w:val="multilevel"/>
    <w:tmpl w:val="75B06A96"/>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4" w15:restartNumberingAfterBreak="0">
    <w:nsid w:val="32AC274B"/>
    <w:multiLevelType w:val="hybridMultilevel"/>
    <w:tmpl w:val="251AA00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2C146E1"/>
    <w:multiLevelType w:val="hybridMultilevel"/>
    <w:tmpl w:val="AD6A3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3114BDA"/>
    <w:multiLevelType w:val="multilevel"/>
    <w:tmpl w:val="8A8A512C"/>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numFmt w:val="none"/>
      <w:lvlText w:val=""/>
      <w:lvlJc w:val="left"/>
      <w:pPr>
        <w:tabs>
          <w:tab w:val="num" w:pos="360"/>
        </w:tabs>
      </w:p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57" w15:restartNumberingAfterBreak="0">
    <w:nsid w:val="35577C86"/>
    <w:multiLevelType w:val="hybridMultilevel"/>
    <w:tmpl w:val="E7E6F728"/>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6D66734"/>
    <w:multiLevelType w:val="singleLevel"/>
    <w:tmpl w:val="FE6AEB5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9" w15:restartNumberingAfterBreak="0">
    <w:nsid w:val="379F121B"/>
    <w:multiLevelType w:val="hybridMultilevel"/>
    <w:tmpl w:val="FFFFFFFF"/>
    <w:lvl w:ilvl="0" w:tplc="B3A2EDB2">
      <w:start w:val="1"/>
      <w:numFmt w:val="bullet"/>
      <w:lvlText w:val="—"/>
      <w:lvlJc w:val="left"/>
      <w:pPr>
        <w:ind w:left="720" w:hanging="360"/>
      </w:pPr>
      <w:rPr>
        <w:rFonts w:ascii="Arial" w:hAnsi="Arial" w:hint="default"/>
      </w:rPr>
    </w:lvl>
    <w:lvl w:ilvl="1" w:tplc="4C2ED9E2">
      <w:start w:val="1"/>
      <w:numFmt w:val="bullet"/>
      <w:lvlText w:val="o"/>
      <w:lvlJc w:val="left"/>
      <w:pPr>
        <w:ind w:left="1440" w:hanging="360"/>
      </w:pPr>
      <w:rPr>
        <w:rFonts w:ascii="Courier New" w:hAnsi="Courier New" w:hint="default"/>
      </w:rPr>
    </w:lvl>
    <w:lvl w:ilvl="2" w:tplc="71BA731E">
      <w:start w:val="1"/>
      <w:numFmt w:val="bullet"/>
      <w:lvlText w:val=""/>
      <w:lvlJc w:val="left"/>
      <w:pPr>
        <w:ind w:left="2160" w:hanging="360"/>
      </w:pPr>
      <w:rPr>
        <w:rFonts w:ascii="Wingdings" w:hAnsi="Wingdings" w:hint="default"/>
      </w:rPr>
    </w:lvl>
    <w:lvl w:ilvl="3" w:tplc="D5081980">
      <w:start w:val="1"/>
      <w:numFmt w:val="bullet"/>
      <w:lvlText w:val=""/>
      <w:lvlJc w:val="left"/>
      <w:pPr>
        <w:ind w:left="2880" w:hanging="360"/>
      </w:pPr>
      <w:rPr>
        <w:rFonts w:ascii="Symbol" w:hAnsi="Symbol" w:hint="default"/>
      </w:rPr>
    </w:lvl>
    <w:lvl w:ilvl="4" w:tplc="C6D8FF10">
      <w:start w:val="1"/>
      <w:numFmt w:val="bullet"/>
      <w:lvlText w:val="o"/>
      <w:lvlJc w:val="left"/>
      <w:pPr>
        <w:ind w:left="3600" w:hanging="360"/>
      </w:pPr>
      <w:rPr>
        <w:rFonts w:ascii="Courier New" w:hAnsi="Courier New" w:hint="default"/>
      </w:rPr>
    </w:lvl>
    <w:lvl w:ilvl="5" w:tplc="A0765FBA">
      <w:start w:val="1"/>
      <w:numFmt w:val="bullet"/>
      <w:lvlText w:val=""/>
      <w:lvlJc w:val="left"/>
      <w:pPr>
        <w:ind w:left="4320" w:hanging="360"/>
      </w:pPr>
      <w:rPr>
        <w:rFonts w:ascii="Wingdings" w:hAnsi="Wingdings" w:hint="default"/>
      </w:rPr>
    </w:lvl>
    <w:lvl w:ilvl="6" w:tplc="DF30C1E8">
      <w:start w:val="1"/>
      <w:numFmt w:val="bullet"/>
      <w:lvlText w:val=""/>
      <w:lvlJc w:val="left"/>
      <w:pPr>
        <w:ind w:left="5040" w:hanging="360"/>
      </w:pPr>
      <w:rPr>
        <w:rFonts w:ascii="Symbol" w:hAnsi="Symbol" w:hint="default"/>
      </w:rPr>
    </w:lvl>
    <w:lvl w:ilvl="7" w:tplc="85C09F4C">
      <w:start w:val="1"/>
      <w:numFmt w:val="bullet"/>
      <w:lvlText w:val="o"/>
      <w:lvlJc w:val="left"/>
      <w:pPr>
        <w:ind w:left="5760" w:hanging="360"/>
      </w:pPr>
      <w:rPr>
        <w:rFonts w:ascii="Courier New" w:hAnsi="Courier New" w:hint="default"/>
      </w:rPr>
    </w:lvl>
    <w:lvl w:ilvl="8" w:tplc="9FA06A70">
      <w:start w:val="1"/>
      <w:numFmt w:val="bullet"/>
      <w:lvlText w:val=""/>
      <w:lvlJc w:val="left"/>
      <w:pPr>
        <w:ind w:left="6480" w:hanging="360"/>
      </w:pPr>
      <w:rPr>
        <w:rFonts w:ascii="Wingdings" w:hAnsi="Wingdings" w:hint="default"/>
      </w:rPr>
    </w:lvl>
  </w:abstractNum>
  <w:abstractNum w:abstractNumId="60" w15:restartNumberingAfterBreak="0">
    <w:nsid w:val="384F7CA7"/>
    <w:multiLevelType w:val="hybridMultilevel"/>
    <w:tmpl w:val="DED64AD2"/>
    <w:lvl w:ilvl="0" w:tplc="4C18BA4C">
      <w:start w:val="1"/>
      <w:numFmt w:val="bullet"/>
      <w:lvlText w:val="—"/>
      <w:lvlJc w:val="left"/>
      <w:pPr>
        <w:ind w:left="720" w:hanging="36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8A4357A"/>
    <w:multiLevelType w:val="singleLevel"/>
    <w:tmpl w:val="68A6469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2" w15:restartNumberingAfterBreak="0">
    <w:nsid w:val="3BAA37A7"/>
    <w:multiLevelType w:val="hybridMultilevel"/>
    <w:tmpl w:val="6BD2D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C1C2D90"/>
    <w:multiLevelType w:val="hybridMultilevel"/>
    <w:tmpl w:val="6BF4F684"/>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AF4F3D"/>
    <w:multiLevelType w:val="multilevel"/>
    <w:tmpl w:val="238AB9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F9F6CAD"/>
    <w:multiLevelType w:val="hybridMultilevel"/>
    <w:tmpl w:val="D17E6778"/>
    <w:lvl w:ilvl="0" w:tplc="08090011">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6" w15:restartNumberingAfterBreak="0">
    <w:nsid w:val="407A383B"/>
    <w:multiLevelType w:val="multilevel"/>
    <w:tmpl w:val="D0107FC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7" w15:restartNumberingAfterBreak="0">
    <w:nsid w:val="458D776F"/>
    <w:multiLevelType w:val="multilevel"/>
    <w:tmpl w:val="3322044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68" w15:restartNumberingAfterBreak="0">
    <w:nsid w:val="45FA4763"/>
    <w:multiLevelType w:val="hybridMultilevel"/>
    <w:tmpl w:val="E3EA4A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62661F6"/>
    <w:multiLevelType w:val="multilevel"/>
    <w:tmpl w:val="BC7ECA6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0" w15:restartNumberingAfterBreak="0">
    <w:nsid w:val="463B1693"/>
    <w:multiLevelType w:val="multilevel"/>
    <w:tmpl w:val="A9165B50"/>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1" w15:restartNumberingAfterBreak="0">
    <w:nsid w:val="471A632E"/>
    <w:multiLevelType w:val="multilevel"/>
    <w:tmpl w:val="3CD41364"/>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2" w15:restartNumberingAfterBreak="0">
    <w:nsid w:val="47252062"/>
    <w:multiLevelType w:val="multilevel"/>
    <w:tmpl w:val="2E7A783E"/>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3" w15:restartNumberingAfterBreak="0">
    <w:nsid w:val="477504D1"/>
    <w:multiLevelType w:val="hybridMultilevel"/>
    <w:tmpl w:val="E2627A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97D732E"/>
    <w:multiLevelType w:val="multilevel"/>
    <w:tmpl w:val="002E65F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75" w15:restartNumberingAfterBreak="0">
    <w:nsid w:val="4A986AF1"/>
    <w:multiLevelType w:val="hybridMultilevel"/>
    <w:tmpl w:val="D6FA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BE83C4B"/>
    <w:multiLevelType w:val="hybridMultilevel"/>
    <w:tmpl w:val="9854691E"/>
    <w:lvl w:ilvl="0" w:tplc="08090011">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7" w15:restartNumberingAfterBreak="0">
    <w:nsid w:val="4C6C065E"/>
    <w:multiLevelType w:val="singleLevel"/>
    <w:tmpl w:val="D3982EE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78" w15:restartNumberingAfterBreak="0">
    <w:nsid w:val="4CFF204B"/>
    <w:multiLevelType w:val="hybridMultilevel"/>
    <w:tmpl w:val="34B4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D186037"/>
    <w:multiLevelType w:val="singleLevel"/>
    <w:tmpl w:val="7CA666D0"/>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0" w15:restartNumberingAfterBreak="0">
    <w:nsid w:val="4E9F71BB"/>
    <w:multiLevelType w:val="multilevel"/>
    <w:tmpl w:val="8E44307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1" w15:restartNumberingAfterBreak="0">
    <w:nsid w:val="4EEF7484"/>
    <w:multiLevelType w:val="multilevel"/>
    <w:tmpl w:val="56CC2358"/>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82" w15:restartNumberingAfterBreak="0">
    <w:nsid w:val="4F082CE6"/>
    <w:multiLevelType w:val="singleLevel"/>
    <w:tmpl w:val="483EFBD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3" w15:restartNumberingAfterBreak="0">
    <w:nsid w:val="502E3FD0"/>
    <w:multiLevelType w:val="singleLevel"/>
    <w:tmpl w:val="C3DC458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84" w15:restartNumberingAfterBreak="0">
    <w:nsid w:val="51451284"/>
    <w:multiLevelType w:val="hybridMultilevel"/>
    <w:tmpl w:val="FFFFFFFF"/>
    <w:lvl w:ilvl="0" w:tplc="F76C8E04">
      <w:start w:val="1"/>
      <w:numFmt w:val="bullet"/>
      <w:lvlText w:val="—"/>
      <w:lvlJc w:val="left"/>
      <w:pPr>
        <w:ind w:left="720" w:hanging="360"/>
      </w:pPr>
      <w:rPr>
        <w:rFonts w:ascii="Arial" w:hAnsi="Arial" w:hint="default"/>
      </w:rPr>
    </w:lvl>
    <w:lvl w:ilvl="1" w:tplc="B40A8AD0">
      <w:start w:val="1"/>
      <w:numFmt w:val="bullet"/>
      <w:lvlText w:val="o"/>
      <w:lvlJc w:val="left"/>
      <w:pPr>
        <w:ind w:left="1440" w:hanging="360"/>
      </w:pPr>
      <w:rPr>
        <w:rFonts w:ascii="Courier New" w:hAnsi="Courier New" w:hint="default"/>
      </w:rPr>
    </w:lvl>
    <w:lvl w:ilvl="2" w:tplc="BAE8D468">
      <w:start w:val="1"/>
      <w:numFmt w:val="bullet"/>
      <w:lvlText w:val=""/>
      <w:lvlJc w:val="left"/>
      <w:pPr>
        <w:ind w:left="2160" w:hanging="360"/>
      </w:pPr>
      <w:rPr>
        <w:rFonts w:ascii="Wingdings" w:hAnsi="Wingdings" w:hint="default"/>
      </w:rPr>
    </w:lvl>
    <w:lvl w:ilvl="3" w:tplc="2E3896A0">
      <w:start w:val="1"/>
      <w:numFmt w:val="bullet"/>
      <w:lvlText w:val=""/>
      <w:lvlJc w:val="left"/>
      <w:pPr>
        <w:ind w:left="2880" w:hanging="360"/>
      </w:pPr>
      <w:rPr>
        <w:rFonts w:ascii="Symbol" w:hAnsi="Symbol" w:hint="default"/>
      </w:rPr>
    </w:lvl>
    <w:lvl w:ilvl="4" w:tplc="05BC3F2A">
      <w:start w:val="1"/>
      <w:numFmt w:val="bullet"/>
      <w:lvlText w:val="o"/>
      <w:lvlJc w:val="left"/>
      <w:pPr>
        <w:ind w:left="3600" w:hanging="360"/>
      </w:pPr>
      <w:rPr>
        <w:rFonts w:ascii="Courier New" w:hAnsi="Courier New" w:hint="default"/>
      </w:rPr>
    </w:lvl>
    <w:lvl w:ilvl="5" w:tplc="9BF20D2C">
      <w:start w:val="1"/>
      <w:numFmt w:val="bullet"/>
      <w:lvlText w:val=""/>
      <w:lvlJc w:val="left"/>
      <w:pPr>
        <w:ind w:left="4320" w:hanging="360"/>
      </w:pPr>
      <w:rPr>
        <w:rFonts w:ascii="Wingdings" w:hAnsi="Wingdings" w:hint="default"/>
      </w:rPr>
    </w:lvl>
    <w:lvl w:ilvl="6" w:tplc="BDC48ED2">
      <w:start w:val="1"/>
      <w:numFmt w:val="bullet"/>
      <w:lvlText w:val=""/>
      <w:lvlJc w:val="left"/>
      <w:pPr>
        <w:ind w:left="5040" w:hanging="360"/>
      </w:pPr>
      <w:rPr>
        <w:rFonts w:ascii="Symbol" w:hAnsi="Symbol" w:hint="default"/>
      </w:rPr>
    </w:lvl>
    <w:lvl w:ilvl="7" w:tplc="B2805D78">
      <w:start w:val="1"/>
      <w:numFmt w:val="bullet"/>
      <w:lvlText w:val="o"/>
      <w:lvlJc w:val="left"/>
      <w:pPr>
        <w:ind w:left="5760" w:hanging="360"/>
      </w:pPr>
      <w:rPr>
        <w:rFonts w:ascii="Courier New" w:hAnsi="Courier New" w:hint="default"/>
      </w:rPr>
    </w:lvl>
    <w:lvl w:ilvl="8" w:tplc="5D52A698">
      <w:start w:val="1"/>
      <w:numFmt w:val="bullet"/>
      <w:lvlText w:val=""/>
      <w:lvlJc w:val="left"/>
      <w:pPr>
        <w:ind w:left="6480" w:hanging="360"/>
      </w:pPr>
      <w:rPr>
        <w:rFonts w:ascii="Wingdings" w:hAnsi="Wingdings" w:hint="default"/>
      </w:rPr>
    </w:lvl>
  </w:abstractNum>
  <w:abstractNum w:abstractNumId="85" w15:restartNumberingAfterBreak="0">
    <w:nsid w:val="55AD0E69"/>
    <w:multiLevelType w:val="multilevel"/>
    <w:tmpl w:val="03B22F84"/>
    <w:lvl w:ilvl="0">
      <w:start w:val="3"/>
      <w:numFmt w:val="decimal"/>
      <w:lvlText w:val="%1."/>
      <w:lvlJc w:val="left"/>
      <w:pPr>
        <w:ind w:left="360" w:hanging="360"/>
      </w:pPr>
      <w:rPr>
        <w:rFonts w:cs="Times New Roman"/>
      </w:rPr>
    </w:lvl>
    <w:lvl w:ilvl="1">
      <w:start w:val="1"/>
      <w:numFmt w:val="decimal"/>
      <w:pStyle w:val="BodyTextIndent"/>
      <w:lvlText w:val="%1.%2."/>
      <w:lvlJc w:val="left"/>
      <w:pPr>
        <w:ind w:left="574"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6" w15:restartNumberingAfterBreak="0">
    <w:nsid w:val="57132B82"/>
    <w:multiLevelType w:val="hybridMultilevel"/>
    <w:tmpl w:val="7EEC86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7650454"/>
    <w:multiLevelType w:val="hybridMultilevel"/>
    <w:tmpl w:val="6B1A59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7826D6B"/>
    <w:multiLevelType w:val="hybridMultilevel"/>
    <w:tmpl w:val="E6B8D2D0"/>
    <w:lvl w:ilvl="0" w:tplc="08090011">
      <w:start w:val="1"/>
      <w:numFmt w:val="decimal"/>
      <w:lvlText w:val="%1)"/>
      <w:lvlJc w:val="left"/>
      <w:pPr>
        <w:tabs>
          <w:tab w:val="num" w:pos="1020"/>
        </w:tabs>
        <w:ind w:left="1020" w:hanging="340"/>
      </w:pPr>
      <w:rPr>
        <w:rFont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9" w15:restartNumberingAfterBreak="0">
    <w:nsid w:val="57970A69"/>
    <w:multiLevelType w:val="multilevel"/>
    <w:tmpl w:val="3DFA1278"/>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0" w15:restartNumberingAfterBreak="0">
    <w:nsid w:val="58BD19C3"/>
    <w:multiLevelType w:val="hybridMultilevel"/>
    <w:tmpl w:val="F422451C"/>
    <w:lvl w:ilvl="0" w:tplc="4788B2EC">
      <w:start w:val="1"/>
      <w:numFmt w:val="decimal"/>
      <w:lvlText w:val="%1)"/>
      <w:lvlJc w:val="left"/>
      <w:pPr>
        <w:tabs>
          <w:tab w:val="num" w:pos="1020"/>
        </w:tabs>
        <w:ind w:left="1020" w:hanging="340"/>
      </w:pPr>
      <w:rPr>
        <w:rFonts w:hint="default"/>
      </w:rPr>
    </w:lvl>
    <w:lvl w:ilvl="1" w:tplc="82E4DF2C" w:tentative="1">
      <w:start w:val="1"/>
      <w:numFmt w:val="bullet"/>
      <w:lvlText w:val="o"/>
      <w:lvlJc w:val="left"/>
      <w:pPr>
        <w:ind w:left="1780" w:hanging="360"/>
      </w:pPr>
      <w:rPr>
        <w:rFonts w:ascii="Courier New" w:hAnsi="Courier New" w:cs="Courier New" w:hint="default"/>
      </w:rPr>
    </w:lvl>
    <w:lvl w:ilvl="2" w:tplc="27C8741C" w:tentative="1">
      <w:start w:val="1"/>
      <w:numFmt w:val="bullet"/>
      <w:lvlText w:val=""/>
      <w:lvlJc w:val="left"/>
      <w:pPr>
        <w:ind w:left="2500" w:hanging="360"/>
      </w:pPr>
      <w:rPr>
        <w:rFonts w:ascii="Wingdings" w:hAnsi="Wingdings" w:hint="default"/>
      </w:rPr>
    </w:lvl>
    <w:lvl w:ilvl="3" w:tplc="B48CDBE4" w:tentative="1">
      <w:start w:val="1"/>
      <w:numFmt w:val="bullet"/>
      <w:lvlText w:val=""/>
      <w:lvlJc w:val="left"/>
      <w:pPr>
        <w:ind w:left="3220" w:hanging="360"/>
      </w:pPr>
      <w:rPr>
        <w:rFonts w:ascii="Symbol" w:hAnsi="Symbol" w:hint="default"/>
      </w:rPr>
    </w:lvl>
    <w:lvl w:ilvl="4" w:tplc="471A3A32" w:tentative="1">
      <w:start w:val="1"/>
      <w:numFmt w:val="bullet"/>
      <w:lvlText w:val="o"/>
      <w:lvlJc w:val="left"/>
      <w:pPr>
        <w:ind w:left="3940" w:hanging="360"/>
      </w:pPr>
      <w:rPr>
        <w:rFonts w:ascii="Courier New" w:hAnsi="Courier New" w:cs="Courier New" w:hint="default"/>
      </w:rPr>
    </w:lvl>
    <w:lvl w:ilvl="5" w:tplc="E8D0FE56" w:tentative="1">
      <w:start w:val="1"/>
      <w:numFmt w:val="bullet"/>
      <w:lvlText w:val=""/>
      <w:lvlJc w:val="left"/>
      <w:pPr>
        <w:ind w:left="4660" w:hanging="360"/>
      </w:pPr>
      <w:rPr>
        <w:rFonts w:ascii="Wingdings" w:hAnsi="Wingdings" w:hint="default"/>
      </w:rPr>
    </w:lvl>
    <w:lvl w:ilvl="6" w:tplc="D10406E0" w:tentative="1">
      <w:start w:val="1"/>
      <w:numFmt w:val="bullet"/>
      <w:lvlText w:val=""/>
      <w:lvlJc w:val="left"/>
      <w:pPr>
        <w:ind w:left="5380" w:hanging="360"/>
      </w:pPr>
      <w:rPr>
        <w:rFonts w:ascii="Symbol" w:hAnsi="Symbol" w:hint="default"/>
      </w:rPr>
    </w:lvl>
    <w:lvl w:ilvl="7" w:tplc="18B8B4D8" w:tentative="1">
      <w:start w:val="1"/>
      <w:numFmt w:val="bullet"/>
      <w:lvlText w:val="o"/>
      <w:lvlJc w:val="left"/>
      <w:pPr>
        <w:ind w:left="6100" w:hanging="360"/>
      </w:pPr>
      <w:rPr>
        <w:rFonts w:ascii="Courier New" w:hAnsi="Courier New" w:cs="Courier New" w:hint="default"/>
      </w:rPr>
    </w:lvl>
    <w:lvl w:ilvl="8" w:tplc="608E8306" w:tentative="1">
      <w:start w:val="1"/>
      <w:numFmt w:val="bullet"/>
      <w:lvlText w:val=""/>
      <w:lvlJc w:val="left"/>
      <w:pPr>
        <w:ind w:left="6820" w:hanging="360"/>
      </w:pPr>
      <w:rPr>
        <w:rFonts w:ascii="Wingdings" w:hAnsi="Wingdings" w:hint="default"/>
      </w:rPr>
    </w:lvl>
  </w:abstractNum>
  <w:abstractNum w:abstractNumId="91" w15:restartNumberingAfterBreak="0">
    <w:nsid w:val="5A4A0274"/>
    <w:multiLevelType w:val="multilevel"/>
    <w:tmpl w:val="72440670"/>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2" w15:restartNumberingAfterBreak="0">
    <w:nsid w:val="5AA078AA"/>
    <w:multiLevelType w:val="hybridMultilevel"/>
    <w:tmpl w:val="B666EB18"/>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B756D28"/>
    <w:multiLevelType w:val="hybridMultilevel"/>
    <w:tmpl w:val="D138118E"/>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B9D5533"/>
    <w:multiLevelType w:val="hybridMultilevel"/>
    <w:tmpl w:val="3516D7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5" w15:restartNumberingAfterBreak="0">
    <w:nsid w:val="5C700280"/>
    <w:multiLevelType w:val="multilevel"/>
    <w:tmpl w:val="0E60E9AA"/>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6" w15:restartNumberingAfterBreak="0">
    <w:nsid w:val="5FEF0F3A"/>
    <w:multiLevelType w:val="multilevel"/>
    <w:tmpl w:val="D12C199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97" w15:restartNumberingAfterBreak="0">
    <w:nsid w:val="616E7EB8"/>
    <w:multiLevelType w:val="multilevel"/>
    <w:tmpl w:val="E2C4335E"/>
    <w:lvl w:ilvl="0">
      <w:start w:val="1"/>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98" w15:restartNumberingAfterBreak="0">
    <w:nsid w:val="61BC3227"/>
    <w:multiLevelType w:val="hybridMultilevel"/>
    <w:tmpl w:val="680ACF80"/>
    <w:lvl w:ilvl="0" w:tplc="4774A954">
      <w:start w:val="1"/>
      <w:numFmt w:val="decimal"/>
      <w:lvlText w:val="%1)"/>
      <w:lvlJc w:val="left"/>
      <w:pPr>
        <w:tabs>
          <w:tab w:val="num" w:pos="1020"/>
        </w:tabs>
        <w:ind w:left="1020" w:hanging="340"/>
      </w:pPr>
      <w:rPr>
        <w:rFonts w:hint="default"/>
      </w:rPr>
    </w:lvl>
    <w:lvl w:ilvl="1" w:tplc="08090019" w:tentative="1">
      <w:start w:val="1"/>
      <w:numFmt w:val="bullet"/>
      <w:lvlText w:val="o"/>
      <w:lvlJc w:val="left"/>
      <w:pPr>
        <w:ind w:left="1780" w:hanging="360"/>
      </w:pPr>
      <w:rPr>
        <w:rFonts w:ascii="Courier New" w:hAnsi="Courier New" w:cs="Courier New" w:hint="default"/>
      </w:rPr>
    </w:lvl>
    <w:lvl w:ilvl="2" w:tplc="0809001B" w:tentative="1">
      <w:start w:val="1"/>
      <w:numFmt w:val="bullet"/>
      <w:lvlText w:val=""/>
      <w:lvlJc w:val="left"/>
      <w:pPr>
        <w:ind w:left="2500" w:hanging="360"/>
      </w:pPr>
      <w:rPr>
        <w:rFonts w:ascii="Wingdings" w:hAnsi="Wingdings" w:hint="default"/>
      </w:rPr>
    </w:lvl>
    <w:lvl w:ilvl="3" w:tplc="0809000F" w:tentative="1">
      <w:start w:val="1"/>
      <w:numFmt w:val="bullet"/>
      <w:lvlText w:val=""/>
      <w:lvlJc w:val="left"/>
      <w:pPr>
        <w:ind w:left="3220" w:hanging="360"/>
      </w:pPr>
      <w:rPr>
        <w:rFonts w:ascii="Symbol" w:hAnsi="Symbol" w:hint="default"/>
      </w:rPr>
    </w:lvl>
    <w:lvl w:ilvl="4" w:tplc="08090019" w:tentative="1">
      <w:start w:val="1"/>
      <w:numFmt w:val="bullet"/>
      <w:lvlText w:val="o"/>
      <w:lvlJc w:val="left"/>
      <w:pPr>
        <w:ind w:left="3940" w:hanging="360"/>
      </w:pPr>
      <w:rPr>
        <w:rFonts w:ascii="Courier New" w:hAnsi="Courier New" w:cs="Courier New" w:hint="default"/>
      </w:rPr>
    </w:lvl>
    <w:lvl w:ilvl="5" w:tplc="0809001B" w:tentative="1">
      <w:start w:val="1"/>
      <w:numFmt w:val="bullet"/>
      <w:lvlText w:val=""/>
      <w:lvlJc w:val="left"/>
      <w:pPr>
        <w:ind w:left="4660" w:hanging="360"/>
      </w:pPr>
      <w:rPr>
        <w:rFonts w:ascii="Wingdings" w:hAnsi="Wingdings" w:hint="default"/>
      </w:rPr>
    </w:lvl>
    <w:lvl w:ilvl="6" w:tplc="0809000F" w:tentative="1">
      <w:start w:val="1"/>
      <w:numFmt w:val="bullet"/>
      <w:lvlText w:val=""/>
      <w:lvlJc w:val="left"/>
      <w:pPr>
        <w:ind w:left="5380" w:hanging="360"/>
      </w:pPr>
      <w:rPr>
        <w:rFonts w:ascii="Symbol" w:hAnsi="Symbol" w:hint="default"/>
      </w:rPr>
    </w:lvl>
    <w:lvl w:ilvl="7" w:tplc="08090019" w:tentative="1">
      <w:start w:val="1"/>
      <w:numFmt w:val="bullet"/>
      <w:lvlText w:val="o"/>
      <w:lvlJc w:val="left"/>
      <w:pPr>
        <w:ind w:left="6100" w:hanging="360"/>
      </w:pPr>
      <w:rPr>
        <w:rFonts w:ascii="Courier New" w:hAnsi="Courier New" w:cs="Courier New" w:hint="default"/>
      </w:rPr>
    </w:lvl>
    <w:lvl w:ilvl="8" w:tplc="0809001B" w:tentative="1">
      <w:start w:val="1"/>
      <w:numFmt w:val="bullet"/>
      <w:lvlText w:val=""/>
      <w:lvlJc w:val="left"/>
      <w:pPr>
        <w:ind w:left="6820" w:hanging="360"/>
      </w:pPr>
      <w:rPr>
        <w:rFonts w:ascii="Wingdings" w:hAnsi="Wingdings" w:hint="default"/>
      </w:rPr>
    </w:lvl>
  </w:abstractNum>
  <w:abstractNum w:abstractNumId="99" w15:restartNumberingAfterBreak="0">
    <w:nsid w:val="633E046B"/>
    <w:multiLevelType w:val="hybridMultilevel"/>
    <w:tmpl w:val="4852D0EE"/>
    <w:lvl w:ilvl="0" w:tplc="4C18BA4C">
      <w:start w:val="1"/>
      <w:numFmt w:val="bullet"/>
      <w:lvlText w:val="—"/>
      <w:lvlJc w:val="left"/>
      <w:pPr>
        <w:ind w:left="720" w:hanging="36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4111AB"/>
    <w:multiLevelType w:val="multilevel"/>
    <w:tmpl w:val="E266244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1" w15:restartNumberingAfterBreak="0">
    <w:nsid w:val="636B5EE7"/>
    <w:multiLevelType w:val="hybridMultilevel"/>
    <w:tmpl w:val="00867EAE"/>
    <w:name w:val="KIDS"/>
    <w:lvl w:ilvl="0" w:tplc="076E6188">
      <w:start w:val="1"/>
      <w:numFmt w:val="bullet"/>
      <w:pStyle w:val="List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37B374E"/>
    <w:multiLevelType w:val="multilevel"/>
    <w:tmpl w:val="6E368132"/>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3" w15:restartNumberingAfterBreak="0">
    <w:nsid w:val="645C58DD"/>
    <w:multiLevelType w:val="multilevel"/>
    <w:tmpl w:val="A5B46D5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04" w15:restartNumberingAfterBreak="0">
    <w:nsid w:val="679E6618"/>
    <w:multiLevelType w:val="hybridMultilevel"/>
    <w:tmpl w:val="DD629362"/>
    <w:lvl w:ilvl="0" w:tplc="A76686A2">
      <w:start w:val="1"/>
      <w:numFmt w:val="decimal"/>
      <w:lvlText w:val="%1)"/>
      <w:lvlJc w:val="left"/>
      <w:pPr>
        <w:tabs>
          <w:tab w:val="num" w:pos="1020"/>
        </w:tabs>
        <w:ind w:left="1020" w:hanging="340"/>
      </w:pPr>
      <w:rPr>
        <w:rFonts w:hint="default"/>
      </w:rPr>
    </w:lvl>
    <w:lvl w:ilvl="1" w:tplc="84264EF6" w:tentative="1">
      <w:start w:val="1"/>
      <w:numFmt w:val="bullet"/>
      <w:lvlText w:val="o"/>
      <w:lvlJc w:val="left"/>
      <w:pPr>
        <w:ind w:left="1780" w:hanging="360"/>
      </w:pPr>
      <w:rPr>
        <w:rFonts w:ascii="Courier New" w:hAnsi="Courier New" w:cs="Courier New" w:hint="default"/>
      </w:rPr>
    </w:lvl>
    <w:lvl w:ilvl="2" w:tplc="8CD68A32" w:tentative="1">
      <w:start w:val="1"/>
      <w:numFmt w:val="bullet"/>
      <w:lvlText w:val=""/>
      <w:lvlJc w:val="left"/>
      <w:pPr>
        <w:ind w:left="2500" w:hanging="360"/>
      </w:pPr>
      <w:rPr>
        <w:rFonts w:ascii="Wingdings" w:hAnsi="Wingdings" w:hint="default"/>
      </w:rPr>
    </w:lvl>
    <w:lvl w:ilvl="3" w:tplc="04A6A1C8" w:tentative="1">
      <w:start w:val="1"/>
      <w:numFmt w:val="bullet"/>
      <w:lvlText w:val=""/>
      <w:lvlJc w:val="left"/>
      <w:pPr>
        <w:ind w:left="3220" w:hanging="360"/>
      </w:pPr>
      <w:rPr>
        <w:rFonts w:ascii="Symbol" w:hAnsi="Symbol" w:hint="default"/>
      </w:rPr>
    </w:lvl>
    <w:lvl w:ilvl="4" w:tplc="1D20BB68" w:tentative="1">
      <w:start w:val="1"/>
      <w:numFmt w:val="bullet"/>
      <w:lvlText w:val="o"/>
      <w:lvlJc w:val="left"/>
      <w:pPr>
        <w:ind w:left="3940" w:hanging="360"/>
      </w:pPr>
      <w:rPr>
        <w:rFonts w:ascii="Courier New" w:hAnsi="Courier New" w:cs="Courier New" w:hint="default"/>
      </w:rPr>
    </w:lvl>
    <w:lvl w:ilvl="5" w:tplc="0C8EEADA" w:tentative="1">
      <w:start w:val="1"/>
      <w:numFmt w:val="bullet"/>
      <w:lvlText w:val=""/>
      <w:lvlJc w:val="left"/>
      <w:pPr>
        <w:ind w:left="4660" w:hanging="360"/>
      </w:pPr>
      <w:rPr>
        <w:rFonts w:ascii="Wingdings" w:hAnsi="Wingdings" w:hint="default"/>
      </w:rPr>
    </w:lvl>
    <w:lvl w:ilvl="6" w:tplc="2A00BC0A" w:tentative="1">
      <w:start w:val="1"/>
      <w:numFmt w:val="bullet"/>
      <w:lvlText w:val=""/>
      <w:lvlJc w:val="left"/>
      <w:pPr>
        <w:ind w:left="5380" w:hanging="360"/>
      </w:pPr>
      <w:rPr>
        <w:rFonts w:ascii="Symbol" w:hAnsi="Symbol" w:hint="default"/>
      </w:rPr>
    </w:lvl>
    <w:lvl w:ilvl="7" w:tplc="41327240" w:tentative="1">
      <w:start w:val="1"/>
      <w:numFmt w:val="bullet"/>
      <w:lvlText w:val="o"/>
      <w:lvlJc w:val="left"/>
      <w:pPr>
        <w:ind w:left="6100" w:hanging="360"/>
      </w:pPr>
      <w:rPr>
        <w:rFonts w:ascii="Courier New" w:hAnsi="Courier New" w:cs="Courier New" w:hint="default"/>
      </w:rPr>
    </w:lvl>
    <w:lvl w:ilvl="8" w:tplc="6FCE89BE" w:tentative="1">
      <w:start w:val="1"/>
      <w:numFmt w:val="bullet"/>
      <w:lvlText w:val=""/>
      <w:lvlJc w:val="left"/>
      <w:pPr>
        <w:ind w:left="6820" w:hanging="360"/>
      </w:pPr>
      <w:rPr>
        <w:rFonts w:ascii="Wingdings" w:hAnsi="Wingdings" w:hint="default"/>
      </w:rPr>
    </w:lvl>
  </w:abstractNum>
  <w:abstractNum w:abstractNumId="105" w15:restartNumberingAfterBreak="0">
    <w:nsid w:val="68DC14CA"/>
    <w:multiLevelType w:val="singleLevel"/>
    <w:tmpl w:val="55FC12D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6" w15:restartNumberingAfterBreak="0">
    <w:nsid w:val="68F55A3F"/>
    <w:multiLevelType w:val="hybridMultilevel"/>
    <w:tmpl w:val="3774A520"/>
    <w:lvl w:ilvl="0" w:tplc="AEA220BC">
      <w:start w:val="1"/>
      <w:numFmt w:val="bullet"/>
      <w:lvlText w:val="-"/>
      <w:lvlJc w:val="left"/>
      <w:pPr>
        <w:tabs>
          <w:tab w:val="num" w:pos="680"/>
        </w:tabs>
        <w:ind w:left="680" w:hanging="340"/>
      </w:pPr>
      <w:rPr>
        <w:rFonts w:ascii="9999999" w:hAnsi="9999999"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A811D73"/>
    <w:multiLevelType w:val="hybridMultilevel"/>
    <w:tmpl w:val="554A80B0"/>
    <w:lvl w:ilvl="0" w:tplc="F836F6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BAE3810"/>
    <w:multiLevelType w:val="hybridMultilevel"/>
    <w:tmpl w:val="E5849FA0"/>
    <w:lvl w:ilvl="0" w:tplc="0809000F">
      <w:start w:val="1"/>
      <w:numFmt w:val="decimal"/>
      <w:lvlText w:val="%1."/>
      <w:lvlJc w:val="left"/>
      <w:pPr>
        <w:tabs>
          <w:tab w:val="num" w:pos="1020"/>
        </w:tabs>
        <w:ind w:left="1020" w:hanging="340"/>
      </w:pPr>
      <w:rPr>
        <w:rFonts w:hint="default"/>
      </w:rPr>
    </w:lvl>
    <w:lvl w:ilvl="1" w:tplc="84264EF6" w:tentative="1">
      <w:start w:val="1"/>
      <w:numFmt w:val="bullet"/>
      <w:lvlText w:val="o"/>
      <w:lvlJc w:val="left"/>
      <w:pPr>
        <w:ind w:left="1780" w:hanging="360"/>
      </w:pPr>
      <w:rPr>
        <w:rFonts w:ascii="Courier New" w:hAnsi="Courier New" w:cs="Courier New" w:hint="default"/>
      </w:rPr>
    </w:lvl>
    <w:lvl w:ilvl="2" w:tplc="8CD68A32" w:tentative="1">
      <w:start w:val="1"/>
      <w:numFmt w:val="bullet"/>
      <w:lvlText w:val=""/>
      <w:lvlJc w:val="left"/>
      <w:pPr>
        <w:ind w:left="2500" w:hanging="360"/>
      </w:pPr>
      <w:rPr>
        <w:rFonts w:ascii="Wingdings" w:hAnsi="Wingdings" w:hint="default"/>
      </w:rPr>
    </w:lvl>
    <w:lvl w:ilvl="3" w:tplc="04A6A1C8" w:tentative="1">
      <w:start w:val="1"/>
      <w:numFmt w:val="bullet"/>
      <w:lvlText w:val=""/>
      <w:lvlJc w:val="left"/>
      <w:pPr>
        <w:ind w:left="3220" w:hanging="360"/>
      </w:pPr>
      <w:rPr>
        <w:rFonts w:ascii="Symbol" w:hAnsi="Symbol" w:hint="default"/>
      </w:rPr>
    </w:lvl>
    <w:lvl w:ilvl="4" w:tplc="1D20BB68" w:tentative="1">
      <w:start w:val="1"/>
      <w:numFmt w:val="bullet"/>
      <w:lvlText w:val="o"/>
      <w:lvlJc w:val="left"/>
      <w:pPr>
        <w:ind w:left="3940" w:hanging="360"/>
      </w:pPr>
      <w:rPr>
        <w:rFonts w:ascii="Courier New" w:hAnsi="Courier New" w:cs="Courier New" w:hint="default"/>
      </w:rPr>
    </w:lvl>
    <w:lvl w:ilvl="5" w:tplc="0C8EEADA" w:tentative="1">
      <w:start w:val="1"/>
      <w:numFmt w:val="bullet"/>
      <w:lvlText w:val=""/>
      <w:lvlJc w:val="left"/>
      <w:pPr>
        <w:ind w:left="4660" w:hanging="360"/>
      </w:pPr>
      <w:rPr>
        <w:rFonts w:ascii="Wingdings" w:hAnsi="Wingdings" w:hint="default"/>
      </w:rPr>
    </w:lvl>
    <w:lvl w:ilvl="6" w:tplc="2A00BC0A" w:tentative="1">
      <w:start w:val="1"/>
      <w:numFmt w:val="bullet"/>
      <w:lvlText w:val=""/>
      <w:lvlJc w:val="left"/>
      <w:pPr>
        <w:ind w:left="5380" w:hanging="360"/>
      </w:pPr>
      <w:rPr>
        <w:rFonts w:ascii="Symbol" w:hAnsi="Symbol" w:hint="default"/>
      </w:rPr>
    </w:lvl>
    <w:lvl w:ilvl="7" w:tplc="41327240" w:tentative="1">
      <w:start w:val="1"/>
      <w:numFmt w:val="bullet"/>
      <w:lvlText w:val="o"/>
      <w:lvlJc w:val="left"/>
      <w:pPr>
        <w:ind w:left="6100" w:hanging="360"/>
      </w:pPr>
      <w:rPr>
        <w:rFonts w:ascii="Courier New" w:hAnsi="Courier New" w:cs="Courier New" w:hint="default"/>
      </w:rPr>
    </w:lvl>
    <w:lvl w:ilvl="8" w:tplc="6FCE89BE" w:tentative="1">
      <w:start w:val="1"/>
      <w:numFmt w:val="bullet"/>
      <w:lvlText w:val=""/>
      <w:lvlJc w:val="left"/>
      <w:pPr>
        <w:ind w:left="6820" w:hanging="360"/>
      </w:pPr>
      <w:rPr>
        <w:rFonts w:ascii="Wingdings" w:hAnsi="Wingdings" w:hint="default"/>
      </w:rPr>
    </w:lvl>
  </w:abstractNum>
  <w:abstractNum w:abstractNumId="109" w15:restartNumberingAfterBreak="0">
    <w:nsid w:val="6BC66967"/>
    <w:multiLevelType w:val="multilevel"/>
    <w:tmpl w:val="2D846E78"/>
    <w:lvl w:ilvl="0">
      <w:start w:val="1"/>
      <w:numFmt w:val="decimal"/>
      <w:pStyle w:val="ListNumber"/>
      <w:lvlText w:val="%1"/>
      <w:lvlJc w:val="left"/>
      <w:pPr>
        <w:tabs>
          <w:tab w:val="num" w:pos="340"/>
        </w:tabs>
        <w:ind w:left="340" w:hanging="340"/>
      </w:pPr>
      <w:rPr>
        <w:rFonts w:asciiTheme="minorHAnsi" w:hAnsiTheme="minorHAnsi" w:hint="default"/>
        <w:sz w:val="22"/>
      </w:rPr>
    </w:lvl>
    <w:lvl w:ilvl="1">
      <w:start w:val="1"/>
      <w:numFmt w:val="lowerLetter"/>
      <w:pStyle w:val="ListNumber2"/>
      <w:lvlText w:val="%2)"/>
      <w:lvlJc w:val="left"/>
      <w:pPr>
        <w:tabs>
          <w:tab w:val="num" w:pos="680"/>
        </w:tabs>
        <w:ind w:left="680" w:hanging="340"/>
      </w:pPr>
      <w:rPr>
        <w:rFonts w:hint="default"/>
      </w:rPr>
    </w:lvl>
    <w:lvl w:ilvl="2">
      <w:start w:val="1"/>
      <w:numFmt w:val="bullet"/>
      <w:lvlText w:val="—"/>
      <w:lvlJc w:val="left"/>
      <w:pPr>
        <w:tabs>
          <w:tab w:val="num" w:pos="1020"/>
        </w:tabs>
        <w:ind w:left="1020" w:hanging="340"/>
      </w:pPr>
      <w:rPr>
        <w:rFonts w:asciiTheme="minorHAnsi" w:hAnsiTheme="minorHAnsi" w:cs="Times New Roman" w:hint="default"/>
        <w:color w:val="auto"/>
      </w:rPr>
    </w:lvl>
    <w:lvl w:ilvl="3">
      <w:start w:val="1"/>
      <w:numFmt w:val="bullet"/>
      <w:lvlText w:val="-"/>
      <w:lvlJc w:val="left"/>
      <w:pPr>
        <w:tabs>
          <w:tab w:val="num" w:pos="1360"/>
        </w:tabs>
        <w:ind w:left="1360" w:hanging="340"/>
      </w:pPr>
      <w:rPr>
        <w:rFonts w:ascii="Arial" w:hAnsi="Arial" w:hint="default"/>
      </w:rPr>
    </w:lvl>
    <w:lvl w:ilvl="4">
      <w:start w:val="1"/>
      <w:numFmt w:val="bullet"/>
      <w:lvlText w:val="—"/>
      <w:lvlJc w:val="left"/>
      <w:pPr>
        <w:tabs>
          <w:tab w:val="num" w:pos="1700"/>
        </w:tabs>
        <w:ind w:left="1700" w:hanging="340"/>
      </w:pPr>
      <w:rPr>
        <w:rFonts w:asciiTheme="minorHAnsi" w:hAnsiTheme="minorHAnsi" w:cs="Times New Roman" w:hint="default"/>
        <w:color w:val="auto"/>
      </w:rPr>
    </w:lvl>
    <w:lvl w:ilvl="5">
      <w:start w:val="1"/>
      <w:numFmt w:val="bullet"/>
      <w:lvlText w:val="-"/>
      <w:lvlJc w:val="left"/>
      <w:pPr>
        <w:tabs>
          <w:tab w:val="num" w:pos="2040"/>
        </w:tabs>
        <w:ind w:left="2040" w:hanging="340"/>
      </w:pPr>
      <w:rPr>
        <w:rFonts w:ascii="Arial" w:hAnsi="Arial" w:hint="default"/>
      </w:rPr>
    </w:lvl>
    <w:lvl w:ilvl="6">
      <w:start w:val="1"/>
      <w:numFmt w:val="bullet"/>
      <w:lvlText w:val="—"/>
      <w:lvlJc w:val="left"/>
      <w:pPr>
        <w:tabs>
          <w:tab w:val="num" w:pos="2380"/>
        </w:tabs>
        <w:ind w:left="2380" w:hanging="340"/>
      </w:pPr>
      <w:rPr>
        <w:rFonts w:ascii="Arial" w:hAnsi="Arial" w:hint="default"/>
      </w:rPr>
    </w:lvl>
    <w:lvl w:ilvl="7">
      <w:start w:val="1"/>
      <w:numFmt w:val="bullet"/>
      <w:lvlText w:val="-"/>
      <w:lvlJc w:val="left"/>
      <w:pPr>
        <w:tabs>
          <w:tab w:val="num" w:pos="2720"/>
        </w:tabs>
        <w:ind w:left="2720" w:hanging="340"/>
      </w:pPr>
      <w:rPr>
        <w:rFonts w:ascii="Arial" w:hAnsi="Arial" w:hint="default"/>
      </w:rPr>
    </w:lvl>
    <w:lvl w:ilvl="8">
      <w:start w:val="1"/>
      <w:numFmt w:val="bullet"/>
      <w:lvlText w:val="—"/>
      <w:lvlJc w:val="left"/>
      <w:pPr>
        <w:tabs>
          <w:tab w:val="num" w:pos="3060"/>
        </w:tabs>
        <w:ind w:left="3060" w:hanging="340"/>
      </w:pPr>
      <w:rPr>
        <w:rFonts w:ascii="Arial" w:hAnsi="Arial" w:hint="default"/>
      </w:rPr>
    </w:lvl>
  </w:abstractNum>
  <w:abstractNum w:abstractNumId="110" w15:restartNumberingAfterBreak="0">
    <w:nsid w:val="6CD73C1D"/>
    <w:multiLevelType w:val="singleLevel"/>
    <w:tmpl w:val="BFACBB6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1" w15:restartNumberingAfterBreak="0">
    <w:nsid w:val="6E26034A"/>
    <w:multiLevelType w:val="hybridMultilevel"/>
    <w:tmpl w:val="DCB48F74"/>
    <w:lvl w:ilvl="0" w:tplc="983CC4E0">
      <w:start w:val="1"/>
      <w:numFmt w:val="bullet"/>
      <w:lvlText w:val="—"/>
      <w:lvlJc w:val="left"/>
      <w:pPr>
        <w:ind w:left="720" w:hanging="360"/>
      </w:pPr>
      <w:rPr>
        <w:rFonts w:ascii="Arial" w:hAnsi="Arial" w:cs="Arial" w:hint="default"/>
        <w:color w:val="auto"/>
        <w:sz w:val="20"/>
        <w:szCs w:val="1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2" w15:restartNumberingAfterBreak="0">
    <w:nsid w:val="6EBA22AA"/>
    <w:multiLevelType w:val="hybridMultilevel"/>
    <w:tmpl w:val="078271A0"/>
    <w:lvl w:ilvl="0" w:tplc="4C18BA4C">
      <w:start w:val="1"/>
      <w:numFmt w:val="bullet"/>
      <w:lvlText w:val="—"/>
      <w:lvlJc w:val="left"/>
      <w:pPr>
        <w:tabs>
          <w:tab w:val="num" w:pos="340"/>
        </w:tabs>
        <w:ind w:left="340" w:hanging="340"/>
      </w:pPr>
      <w:rPr>
        <w:rFonts w:ascii="Arial" w:hAnsi="Arial" w:cs="Aria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F8D5166"/>
    <w:multiLevelType w:val="multilevel"/>
    <w:tmpl w:val="DCA2D45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4" w15:restartNumberingAfterBreak="0">
    <w:nsid w:val="6F9A45B3"/>
    <w:multiLevelType w:val="multilevel"/>
    <w:tmpl w:val="29644C56"/>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numFmt w:val="none"/>
      <w:lvlText w:val=""/>
      <w:lvlJc w:val="left"/>
      <w:pPr>
        <w:tabs>
          <w:tab w:val="num" w:pos="360"/>
        </w:tabs>
      </w:p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5" w15:restartNumberingAfterBreak="0">
    <w:nsid w:val="6FA1331C"/>
    <w:multiLevelType w:val="hybridMultilevel"/>
    <w:tmpl w:val="DD9E97CE"/>
    <w:lvl w:ilvl="0" w:tplc="BD10A7E8">
      <w:start w:val="1"/>
      <w:numFmt w:val="bullet"/>
      <w:lvlText w:val="—"/>
      <w:lvlJc w:val="left"/>
      <w:pPr>
        <w:ind w:left="720" w:hanging="360"/>
      </w:pPr>
      <w:rPr>
        <w:rFonts w:ascii="Arial"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FC93E75"/>
    <w:multiLevelType w:val="multilevel"/>
    <w:tmpl w:val="AF12E7E0"/>
    <w:lvl w:ilvl="0">
      <w:start w:val="1"/>
      <w:numFmt w:val="decimal"/>
      <w:lvlText w:val="%1."/>
      <w:lvlJc w:val="left"/>
      <w:pPr>
        <w:tabs>
          <w:tab w:val="num" w:pos="340"/>
        </w:tabs>
        <w:ind w:left="340" w:hanging="340"/>
      </w:pPr>
      <w:rPr>
        <w:rFonts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17" w15:restartNumberingAfterBreak="0">
    <w:nsid w:val="70E417D0"/>
    <w:multiLevelType w:val="hybridMultilevel"/>
    <w:tmpl w:val="1332EAEC"/>
    <w:lvl w:ilvl="0" w:tplc="BD10A7E8">
      <w:start w:val="1"/>
      <w:numFmt w:val="bullet"/>
      <w:lvlText w:val="—"/>
      <w:lvlJc w:val="left"/>
      <w:pPr>
        <w:ind w:left="360" w:hanging="360"/>
      </w:pPr>
      <w:rPr>
        <w:rFonts w:ascii="Arial" w:hAnsi="Arial" w:cs="Arial" w:hint="default"/>
        <w:color w:val="auto"/>
        <w:sz w:val="24"/>
      </w:rPr>
    </w:lvl>
    <w:lvl w:ilvl="1" w:tplc="1838613E" w:tentative="1">
      <w:start w:val="1"/>
      <w:numFmt w:val="lowerLetter"/>
      <w:lvlText w:val="%2."/>
      <w:lvlJc w:val="left"/>
      <w:pPr>
        <w:ind w:left="1080" w:hanging="360"/>
      </w:pPr>
    </w:lvl>
    <w:lvl w:ilvl="2" w:tplc="F724B8AA" w:tentative="1">
      <w:start w:val="1"/>
      <w:numFmt w:val="lowerRoman"/>
      <w:lvlText w:val="%3."/>
      <w:lvlJc w:val="right"/>
      <w:pPr>
        <w:ind w:left="1800" w:hanging="180"/>
      </w:pPr>
    </w:lvl>
    <w:lvl w:ilvl="3" w:tplc="E75A02E8" w:tentative="1">
      <w:start w:val="1"/>
      <w:numFmt w:val="decimal"/>
      <w:lvlText w:val="%4."/>
      <w:lvlJc w:val="left"/>
      <w:pPr>
        <w:ind w:left="2520" w:hanging="360"/>
      </w:pPr>
    </w:lvl>
    <w:lvl w:ilvl="4" w:tplc="EDBA977E" w:tentative="1">
      <w:start w:val="1"/>
      <w:numFmt w:val="lowerLetter"/>
      <w:lvlText w:val="%5."/>
      <w:lvlJc w:val="left"/>
      <w:pPr>
        <w:ind w:left="3240" w:hanging="360"/>
      </w:pPr>
    </w:lvl>
    <w:lvl w:ilvl="5" w:tplc="620CF110" w:tentative="1">
      <w:start w:val="1"/>
      <w:numFmt w:val="lowerRoman"/>
      <w:lvlText w:val="%6."/>
      <w:lvlJc w:val="right"/>
      <w:pPr>
        <w:ind w:left="3960" w:hanging="180"/>
      </w:pPr>
    </w:lvl>
    <w:lvl w:ilvl="6" w:tplc="8C5C1108" w:tentative="1">
      <w:start w:val="1"/>
      <w:numFmt w:val="decimal"/>
      <w:lvlText w:val="%7."/>
      <w:lvlJc w:val="left"/>
      <w:pPr>
        <w:ind w:left="4680" w:hanging="360"/>
      </w:pPr>
    </w:lvl>
    <w:lvl w:ilvl="7" w:tplc="B9AEDBC8" w:tentative="1">
      <w:start w:val="1"/>
      <w:numFmt w:val="lowerLetter"/>
      <w:lvlText w:val="%8."/>
      <w:lvlJc w:val="left"/>
      <w:pPr>
        <w:ind w:left="5400" w:hanging="360"/>
      </w:pPr>
    </w:lvl>
    <w:lvl w:ilvl="8" w:tplc="09C06E86" w:tentative="1">
      <w:start w:val="1"/>
      <w:numFmt w:val="lowerRoman"/>
      <w:lvlText w:val="%9."/>
      <w:lvlJc w:val="right"/>
      <w:pPr>
        <w:ind w:left="6120" w:hanging="180"/>
      </w:pPr>
    </w:lvl>
  </w:abstractNum>
  <w:abstractNum w:abstractNumId="118" w15:restartNumberingAfterBreak="0">
    <w:nsid w:val="72451332"/>
    <w:multiLevelType w:val="hybridMultilevel"/>
    <w:tmpl w:val="140C7764"/>
    <w:lvl w:ilvl="0" w:tplc="BD0CFB18">
      <w:start w:val="1"/>
      <w:numFmt w:val="bullet"/>
      <w:lvlText w:val="—"/>
      <w:lvlJc w:val="left"/>
      <w:pPr>
        <w:ind w:left="720" w:hanging="360"/>
      </w:pPr>
      <w:rPr>
        <w:rFonts w:ascii="Arial" w:hAnsi="Arial" w:hint="default"/>
      </w:rPr>
    </w:lvl>
    <w:lvl w:ilvl="1" w:tplc="6D4C7882">
      <w:start w:val="1"/>
      <w:numFmt w:val="bullet"/>
      <w:lvlText w:val="o"/>
      <w:lvlJc w:val="left"/>
      <w:pPr>
        <w:ind w:left="1440" w:hanging="360"/>
      </w:pPr>
      <w:rPr>
        <w:rFonts w:ascii="Courier New" w:hAnsi="Courier New" w:hint="default"/>
      </w:rPr>
    </w:lvl>
    <w:lvl w:ilvl="2" w:tplc="87EA84F4">
      <w:start w:val="1"/>
      <w:numFmt w:val="bullet"/>
      <w:lvlText w:val=""/>
      <w:lvlJc w:val="left"/>
      <w:pPr>
        <w:ind w:left="2160" w:hanging="360"/>
      </w:pPr>
      <w:rPr>
        <w:rFonts w:ascii="Wingdings" w:hAnsi="Wingdings" w:hint="default"/>
      </w:rPr>
    </w:lvl>
    <w:lvl w:ilvl="3" w:tplc="EC446D50">
      <w:start w:val="1"/>
      <w:numFmt w:val="bullet"/>
      <w:lvlText w:val=""/>
      <w:lvlJc w:val="left"/>
      <w:pPr>
        <w:ind w:left="2880" w:hanging="360"/>
      </w:pPr>
      <w:rPr>
        <w:rFonts w:ascii="Symbol" w:hAnsi="Symbol" w:hint="default"/>
      </w:rPr>
    </w:lvl>
    <w:lvl w:ilvl="4" w:tplc="03F8A0A6">
      <w:start w:val="1"/>
      <w:numFmt w:val="bullet"/>
      <w:lvlText w:val="o"/>
      <w:lvlJc w:val="left"/>
      <w:pPr>
        <w:ind w:left="3600" w:hanging="360"/>
      </w:pPr>
      <w:rPr>
        <w:rFonts w:ascii="Courier New" w:hAnsi="Courier New" w:hint="default"/>
      </w:rPr>
    </w:lvl>
    <w:lvl w:ilvl="5" w:tplc="A17A5754">
      <w:start w:val="1"/>
      <w:numFmt w:val="bullet"/>
      <w:lvlText w:val=""/>
      <w:lvlJc w:val="left"/>
      <w:pPr>
        <w:ind w:left="4320" w:hanging="360"/>
      </w:pPr>
      <w:rPr>
        <w:rFonts w:ascii="Wingdings" w:hAnsi="Wingdings" w:hint="default"/>
      </w:rPr>
    </w:lvl>
    <w:lvl w:ilvl="6" w:tplc="BD7CECC2">
      <w:start w:val="1"/>
      <w:numFmt w:val="bullet"/>
      <w:lvlText w:val=""/>
      <w:lvlJc w:val="left"/>
      <w:pPr>
        <w:ind w:left="5040" w:hanging="360"/>
      </w:pPr>
      <w:rPr>
        <w:rFonts w:ascii="Symbol" w:hAnsi="Symbol" w:hint="default"/>
      </w:rPr>
    </w:lvl>
    <w:lvl w:ilvl="7" w:tplc="8018A876">
      <w:start w:val="1"/>
      <w:numFmt w:val="bullet"/>
      <w:lvlText w:val="o"/>
      <w:lvlJc w:val="left"/>
      <w:pPr>
        <w:ind w:left="5760" w:hanging="360"/>
      </w:pPr>
      <w:rPr>
        <w:rFonts w:ascii="Courier New" w:hAnsi="Courier New" w:hint="default"/>
      </w:rPr>
    </w:lvl>
    <w:lvl w:ilvl="8" w:tplc="5EEAB83C">
      <w:start w:val="1"/>
      <w:numFmt w:val="bullet"/>
      <w:lvlText w:val=""/>
      <w:lvlJc w:val="left"/>
      <w:pPr>
        <w:ind w:left="6480" w:hanging="360"/>
      </w:pPr>
      <w:rPr>
        <w:rFonts w:ascii="Wingdings" w:hAnsi="Wingdings" w:hint="default"/>
      </w:rPr>
    </w:lvl>
  </w:abstractNum>
  <w:abstractNum w:abstractNumId="119" w15:restartNumberingAfterBreak="0">
    <w:nsid w:val="72B67B13"/>
    <w:multiLevelType w:val="multilevel"/>
    <w:tmpl w:val="C25A9C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15:restartNumberingAfterBreak="0">
    <w:nsid w:val="73026672"/>
    <w:multiLevelType w:val="hybridMultilevel"/>
    <w:tmpl w:val="CB24B5CE"/>
    <w:lvl w:ilvl="0" w:tplc="4C18BA4C">
      <w:start w:val="1"/>
      <w:numFmt w:val="bullet"/>
      <w:lvlText w:val="—"/>
      <w:lvlJc w:val="left"/>
      <w:pPr>
        <w:ind w:left="720" w:hanging="360"/>
      </w:pPr>
      <w:rPr>
        <w:rFonts w:ascii="Arial"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722CE6"/>
    <w:multiLevelType w:val="singleLevel"/>
    <w:tmpl w:val="7264D90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2" w15:restartNumberingAfterBreak="0">
    <w:nsid w:val="74313FE9"/>
    <w:multiLevelType w:val="hybridMultilevel"/>
    <w:tmpl w:val="2F505E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7BC431E"/>
    <w:multiLevelType w:val="hybridMultilevel"/>
    <w:tmpl w:val="FFFFFFFF"/>
    <w:lvl w:ilvl="0" w:tplc="44700C66">
      <w:start w:val="1"/>
      <w:numFmt w:val="bullet"/>
      <w:lvlText w:val="—"/>
      <w:lvlJc w:val="left"/>
      <w:pPr>
        <w:ind w:left="720" w:hanging="360"/>
      </w:pPr>
      <w:rPr>
        <w:rFonts w:ascii="Arial" w:hAnsi="Arial" w:hint="default"/>
      </w:rPr>
    </w:lvl>
    <w:lvl w:ilvl="1" w:tplc="0A92063C">
      <w:start w:val="1"/>
      <w:numFmt w:val="bullet"/>
      <w:lvlText w:val="o"/>
      <w:lvlJc w:val="left"/>
      <w:pPr>
        <w:ind w:left="1440" w:hanging="360"/>
      </w:pPr>
      <w:rPr>
        <w:rFonts w:ascii="Courier New" w:hAnsi="Courier New" w:hint="default"/>
      </w:rPr>
    </w:lvl>
    <w:lvl w:ilvl="2" w:tplc="8D16FFB6">
      <w:start w:val="1"/>
      <w:numFmt w:val="bullet"/>
      <w:lvlText w:val=""/>
      <w:lvlJc w:val="left"/>
      <w:pPr>
        <w:ind w:left="2160" w:hanging="360"/>
      </w:pPr>
      <w:rPr>
        <w:rFonts w:ascii="Wingdings" w:hAnsi="Wingdings" w:hint="default"/>
      </w:rPr>
    </w:lvl>
    <w:lvl w:ilvl="3" w:tplc="806C4340">
      <w:start w:val="1"/>
      <w:numFmt w:val="bullet"/>
      <w:lvlText w:val=""/>
      <w:lvlJc w:val="left"/>
      <w:pPr>
        <w:ind w:left="2880" w:hanging="360"/>
      </w:pPr>
      <w:rPr>
        <w:rFonts w:ascii="Symbol" w:hAnsi="Symbol" w:hint="default"/>
      </w:rPr>
    </w:lvl>
    <w:lvl w:ilvl="4" w:tplc="4DE47F6A">
      <w:start w:val="1"/>
      <w:numFmt w:val="bullet"/>
      <w:lvlText w:val="o"/>
      <w:lvlJc w:val="left"/>
      <w:pPr>
        <w:ind w:left="3600" w:hanging="360"/>
      </w:pPr>
      <w:rPr>
        <w:rFonts w:ascii="Courier New" w:hAnsi="Courier New" w:hint="default"/>
      </w:rPr>
    </w:lvl>
    <w:lvl w:ilvl="5" w:tplc="9D9CDFA6">
      <w:start w:val="1"/>
      <w:numFmt w:val="bullet"/>
      <w:lvlText w:val=""/>
      <w:lvlJc w:val="left"/>
      <w:pPr>
        <w:ind w:left="4320" w:hanging="360"/>
      </w:pPr>
      <w:rPr>
        <w:rFonts w:ascii="Wingdings" w:hAnsi="Wingdings" w:hint="default"/>
      </w:rPr>
    </w:lvl>
    <w:lvl w:ilvl="6" w:tplc="992E22F2">
      <w:start w:val="1"/>
      <w:numFmt w:val="bullet"/>
      <w:lvlText w:val=""/>
      <w:lvlJc w:val="left"/>
      <w:pPr>
        <w:ind w:left="5040" w:hanging="360"/>
      </w:pPr>
      <w:rPr>
        <w:rFonts w:ascii="Symbol" w:hAnsi="Symbol" w:hint="default"/>
      </w:rPr>
    </w:lvl>
    <w:lvl w:ilvl="7" w:tplc="F9FCF618">
      <w:start w:val="1"/>
      <w:numFmt w:val="bullet"/>
      <w:lvlText w:val="o"/>
      <w:lvlJc w:val="left"/>
      <w:pPr>
        <w:ind w:left="5760" w:hanging="360"/>
      </w:pPr>
      <w:rPr>
        <w:rFonts w:ascii="Courier New" w:hAnsi="Courier New" w:hint="default"/>
      </w:rPr>
    </w:lvl>
    <w:lvl w:ilvl="8" w:tplc="BB04380A">
      <w:start w:val="1"/>
      <w:numFmt w:val="bullet"/>
      <w:lvlText w:val=""/>
      <w:lvlJc w:val="left"/>
      <w:pPr>
        <w:ind w:left="6480" w:hanging="360"/>
      </w:pPr>
      <w:rPr>
        <w:rFonts w:ascii="Wingdings" w:hAnsi="Wingdings" w:hint="default"/>
      </w:rPr>
    </w:lvl>
  </w:abstractNum>
  <w:abstractNum w:abstractNumId="124" w15:restartNumberingAfterBreak="0">
    <w:nsid w:val="7A310AD3"/>
    <w:multiLevelType w:val="singleLevel"/>
    <w:tmpl w:val="802205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5" w15:restartNumberingAfterBreak="0">
    <w:nsid w:val="7BBE6F49"/>
    <w:multiLevelType w:val="hybridMultilevel"/>
    <w:tmpl w:val="82BAC26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DDE7895"/>
    <w:multiLevelType w:val="singleLevel"/>
    <w:tmpl w:val="6D14239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7" w15:restartNumberingAfterBreak="0">
    <w:nsid w:val="7E28096A"/>
    <w:multiLevelType w:val="hybridMultilevel"/>
    <w:tmpl w:val="AEA4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1440059">
    <w:abstractNumId w:val="2"/>
  </w:num>
  <w:num w:numId="2" w16cid:durableId="1870336384">
    <w:abstractNumId w:val="29"/>
  </w:num>
  <w:num w:numId="3" w16cid:durableId="683480101">
    <w:abstractNumId w:val="2"/>
  </w:num>
  <w:num w:numId="4" w16cid:durableId="1963413886">
    <w:abstractNumId w:val="109"/>
  </w:num>
  <w:num w:numId="5" w16cid:durableId="1522475744">
    <w:abstractNumId w:val="50"/>
  </w:num>
  <w:num w:numId="6" w16cid:durableId="874389508">
    <w:abstractNumId w:val="40"/>
  </w:num>
  <w:num w:numId="7" w16cid:durableId="105857235">
    <w:abstractNumId w:val="117"/>
  </w:num>
  <w:num w:numId="8" w16cid:durableId="328992242">
    <w:abstractNumId w:val="110"/>
  </w:num>
  <w:num w:numId="9" w16cid:durableId="1040133697">
    <w:abstractNumId w:val="83"/>
  </w:num>
  <w:num w:numId="10" w16cid:durableId="207684659">
    <w:abstractNumId w:val="77"/>
  </w:num>
  <w:num w:numId="11" w16cid:durableId="1014844829">
    <w:abstractNumId w:val="79"/>
  </w:num>
  <w:num w:numId="12" w16cid:durableId="615021587">
    <w:abstractNumId w:val="61"/>
  </w:num>
  <w:num w:numId="13" w16cid:durableId="2129855894">
    <w:abstractNumId w:val="126"/>
  </w:num>
  <w:num w:numId="14" w16cid:durableId="1163350987">
    <w:abstractNumId w:val="105"/>
  </w:num>
  <w:num w:numId="15" w16cid:durableId="880673749">
    <w:abstractNumId w:val="11"/>
  </w:num>
  <w:num w:numId="16" w16cid:durableId="1608659165">
    <w:abstractNumId w:val="23"/>
  </w:num>
  <w:num w:numId="17" w16cid:durableId="915674403">
    <w:abstractNumId w:val="121"/>
  </w:num>
  <w:num w:numId="18" w16cid:durableId="63265987">
    <w:abstractNumId w:val="82"/>
  </w:num>
  <w:num w:numId="19" w16cid:durableId="710959370">
    <w:abstractNumId w:val="58"/>
  </w:num>
  <w:num w:numId="20" w16cid:durableId="1217163675">
    <w:abstractNumId w:val="5"/>
  </w:num>
  <w:num w:numId="21" w16cid:durableId="1481072682">
    <w:abstractNumId w:val="30"/>
  </w:num>
  <w:num w:numId="22" w16cid:durableId="2011983912">
    <w:abstractNumId w:val="124"/>
  </w:num>
  <w:num w:numId="23" w16cid:durableId="1807427619">
    <w:abstractNumId w:val="47"/>
  </w:num>
  <w:num w:numId="24" w16cid:durableId="388575108">
    <w:abstractNumId w:val="88"/>
  </w:num>
  <w:num w:numId="25" w16cid:durableId="215511525">
    <w:abstractNumId w:val="8"/>
  </w:num>
  <w:num w:numId="26" w16cid:durableId="1061052678">
    <w:abstractNumId w:val="33"/>
  </w:num>
  <w:num w:numId="27" w16cid:durableId="2043824527">
    <w:abstractNumId w:val="68"/>
  </w:num>
  <w:num w:numId="28" w16cid:durableId="1877354115">
    <w:abstractNumId w:val="26"/>
  </w:num>
  <w:num w:numId="29" w16cid:durableId="454179509">
    <w:abstractNumId w:val="46"/>
  </w:num>
  <w:num w:numId="30" w16cid:durableId="177620961">
    <w:abstractNumId w:val="111"/>
  </w:num>
  <w:num w:numId="31" w16cid:durableId="926883368">
    <w:abstractNumId w:val="107"/>
  </w:num>
  <w:num w:numId="32" w16cid:durableId="1791166303">
    <w:abstractNumId w:val="73"/>
  </w:num>
  <w:num w:numId="33" w16cid:durableId="1178082056">
    <w:abstractNumId w:val="125"/>
  </w:num>
  <w:num w:numId="34" w16cid:durableId="787089435">
    <w:abstractNumId w:val="6"/>
  </w:num>
  <w:num w:numId="35" w16cid:durableId="360473300">
    <w:abstractNumId w:val="3"/>
  </w:num>
  <w:num w:numId="36" w16cid:durableId="1698384198">
    <w:abstractNumId w:val="81"/>
  </w:num>
  <w:num w:numId="37" w16cid:durableId="1754468793">
    <w:abstractNumId w:val="56"/>
  </w:num>
  <w:num w:numId="38" w16cid:durableId="877816866">
    <w:abstractNumId w:val="103"/>
  </w:num>
  <w:num w:numId="39" w16cid:durableId="896472994">
    <w:abstractNumId w:val="70"/>
  </w:num>
  <w:num w:numId="40" w16cid:durableId="1276056639">
    <w:abstractNumId w:val="39"/>
  </w:num>
  <w:num w:numId="41" w16cid:durableId="393817788">
    <w:abstractNumId w:val="12"/>
  </w:num>
  <w:num w:numId="42" w16cid:durableId="1072774990">
    <w:abstractNumId w:val="38"/>
  </w:num>
  <w:num w:numId="43" w16cid:durableId="330372453">
    <w:abstractNumId w:val="54"/>
  </w:num>
  <w:num w:numId="44" w16cid:durableId="1460222696">
    <w:abstractNumId w:val="122"/>
  </w:num>
  <w:num w:numId="45" w16cid:durableId="752972579">
    <w:abstractNumId w:val="27"/>
  </w:num>
  <w:num w:numId="46" w16cid:durableId="1305813493">
    <w:abstractNumId w:val="4"/>
  </w:num>
  <w:num w:numId="47" w16cid:durableId="306976228">
    <w:abstractNumId w:val="87"/>
  </w:num>
  <w:num w:numId="48" w16cid:durableId="575822105">
    <w:abstractNumId w:val="31"/>
  </w:num>
  <w:num w:numId="49" w16cid:durableId="758334227">
    <w:abstractNumId w:val="62"/>
  </w:num>
  <w:num w:numId="50" w16cid:durableId="18893675">
    <w:abstractNumId w:val="19"/>
  </w:num>
  <w:num w:numId="51" w16cid:durableId="1075392277">
    <w:abstractNumId w:val="9"/>
  </w:num>
  <w:num w:numId="52" w16cid:durableId="663749458">
    <w:abstractNumId w:val="106"/>
  </w:num>
  <w:num w:numId="53" w16cid:durableId="184444068">
    <w:abstractNumId w:val="45"/>
  </w:num>
  <w:num w:numId="54" w16cid:durableId="1452939372">
    <w:abstractNumId w:val="113"/>
  </w:num>
  <w:num w:numId="55" w16cid:durableId="300379517">
    <w:abstractNumId w:val="49"/>
  </w:num>
  <w:num w:numId="56" w16cid:durableId="1422333317">
    <w:abstractNumId w:val="72"/>
  </w:num>
  <w:num w:numId="57" w16cid:durableId="1413433550">
    <w:abstractNumId w:val="100"/>
  </w:num>
  <w:num w:numId="58" w16cid:durableId="1677996611">
    <w:abstractNumId w:val="89"/>
  </w:num>
  <w:num w:numId="59" w16cid:durableId="1659729672">
    <w:abstractNumId w:val="53"/>
  </w:num>
  <w:num w:numId="60" w16cid:durableId="1455517590">
    <w:abstractNumId w:val="20"/>
  </w:num>
  <w:num w:numId="61" w16cid:durableId="126433259">
    <w:abstractNumId w:val="22"/>
  </w:num>
  <w:num w:numId="62" w16cid:durableId="747263106">
    <w:abstractNumId w:val="15"/>
  </w:num>
  <w:num w:numId="63" w16cid:durableId="2092660165">
    <w:abstractNumId w:val="41"/>
  </w:num>
  <w:num w:numId="64" w16cid:durableId="1906573690">
    <w:abstractNumId w:val="36"/>
  </w:num>
  <w:num w:numId="65" w16cid:durableId="2317921">
    <w:abstractNumId w:val="108"/>
  </w:num>
  <w:num w:numId="66" w16cid:durableId="1220171616">
    <w:abstractNumId w:val="13"/>
  </w:num>
  <w:num w:numId="67" w16cid:durableId="1674448731">
    <w:abstractNumId w:val="97"/>
  </w:num>
  <w:num w:numId="68" w16cid:durableId="1518959088">
    <w:abstractNumId w:val="35"/>
  </w:num>
  <w:num w:numId="69" w16cid:durableId="1670255452">
    <w:abstractNumId w:val="14"/>
  </w:num>
  <w:num w:numId="70" w16cid:durableId="1044214614">
    <w:abstractNumId w:val="67"/>
  </w:num>
  <w:num w:numId="71" w16cid:durableId="2005426432">
    <w:abstractNumId w:val="96"/>
  </w:num>
  <w:num w:numId="72" w16cid:durableId="1281106946">
    <w:abstractNumId w:val="74"/>
  </w:num>
  <w:num w:numId="73" w16cid:durableId="1423994045">
    <w:abstractNumId w:val="7"/>
  </w:num>
  <w:num w:numId="74" w16cid:durableId="1473213286">
    <w:abstractNumId w:val="102"/>
  </w:num>
  <w:num w:numId="75" w16cid:durableId="2117213100">
    <w:abstractNumId w:val="28"/>
  </w:num>
  <w:num w:numId="76" w16cid:durableId="446508176">
    <w:abstractNumId w:val="65"/>
  </w:num>
  <w:num w:numId="77" w16cid:durableId="792792186">
    <w:abstractNumId w:val="104"/>
  </w:num>
  <w:num w:numId="78" w16cid:durableId="414979972">
    <w:abstractNumId w:val="90"/>
  </w:num>
  <w:num w:numId="79" w16cid:durableId="20860959">
    <w:abstractNumId w:val="76"/>
  </w:num>
  <w:num w:numId="80" w16cid:durableId="1586263371">
    <w:abstractNumId w:val="98"/>
  </w:num>
  <w:num w:numId="81" w16cid:durableId="909268769">
    <w:abstractNumId w:val="118"/>
  </w:num>
  <w:num w:numId="82" w16cid:durableId="1879195174">
    <w:abstractNumId w:val="59"/>
  </w:num>
  <w:num w:numId="83" w16cid:durableId="1593781967">
    <w:abstractNumId w:val="123"/>
  </w:num>
  <w:num w:numId="84" w16cid:durableId="857432450">
    <w:abstractNumId w:val="84"/>
  </w:num>
  <w:num w:numId="85" w16cid:durableId="31387751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94309532">
    <w:abstractNumId w:val="127"/>
  </w:num>
  <w:num w:numId="87" w16cid:durableId="1144354165">
    <w:abstractNumId w:val="78"/>
  </w:num>
  <w:num w:numId="88" w16cid:durableId="498934712">
    <w:abstractNumId w:val="55"/>
  </w:num>
  <w:num w:numId="89" w16cid:durableId="40860078">
    <w:abstractNumId w:val="114"/>
  </w:num>
  <w:num w:numId="90" w16cid:durableId="1123768215">
    <w:abstractNumId w:val="42"/>
  </w:num>
  <w:num w:numId="91" w16cid:durableId="914045687">
    <w:abstractNumId w:val="24"/>
  </w:num>
  <w:num w:numId="92" w16cid:durableId="311105450">
    <w:abstractNumId w:val="69"/>
  </w:num>
  <w:num w:numId="93" w16cid:durableId="523321820">
    <w:abstractNumId w:val="116"/>
  </w:num>
  <w:num w:numId="94" w16cid:durableId="1033506804">
    <w:abstractNumId w:val="71"/>
  </w:num>
  <w:num w:numId="95" w16cid:durableId="1076513847">
    <w:abstractNumId w:val="95"/>
  </w:num>
  <w:num w:numId="96" w16cid:durableId="638539340">
    <w:abstractNumId w:val="17"/>
  </w:num>
  <w:num w:numId="97" w16cid:durableId="655495579">
    <w:abstractNumId w:val="91"/>
  </w:num>
  <w:num w:numId="98" w16cid:durableId="2057317032">
    <w:abstractNumId w:val="66"/>
  </w:num>
  <w:num w:numId="99" w16cid:durableId="1580629327">
    <w:abstractNumId w:val="85"/>
  </w:num>
  <w:num w:numId="100" w16cid:durableId="940529961">
    <w:abstractNumId w:val="0"/>
  </w:num>
  <w:num w:numId="101" w16cid:durableId="697970494">
    <w:abstractNumId w:val="51"/>
  </w:num>
  <w:num w:numId="102" w16cid:durableId="1624388568">
    <w:abstractNumId w:val="43"/>
  </w:num>
  <w:num w:numId="103" w16cid:durableId="15562354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6261811">
    <w:abstractNumId w:val="86"/>
  </w:num>
  <w:num w:numId="105" w16cid:durableId="1464276494">
    <w:abstractNumId w:val="1"/>
  </w:num>
  <w:num w:numId="106" w16cid:durableId="66149634">
    <w:abstractNumId w:val="18"/>
  </w:num>
  <w:num w:numId="107" w16cid:durableId="1141388138">
    <w:abstractNumId w:val="80"/>
  </w:num>
  <w:num w:numId="108" w16cid:durableId="1599560891">
    <w:abstractNumId w:val="75"/>
  </w:num>
  <w:num w:numId="109" w16cid:durableId="1188985635">
    <w:abstractNumId w:val="21"/>
  </w:num>
  <w:num w:numId="110" w16cid:durableId="2016497718">
    <w:abstractNumId w:val="119"/>
  </w:num>
  <w:num w:numId="111" w16cid:durableId="174854903">
    <w:abstractNumId w:val="48"/>
  </w:num>
  <w:num w:numId="112" w16cid:durableId="683824590">
    <w:abstractNumId w:val="10"/>
  </w:num>
  <w:num w:numId="113" w16cid:durableId="352075216">
    <w:abstractNumId w:val="115"/>
  </w:num>
  <w:num w:numId="114" w16cid:durableId="841552210">
    <w:abstractNumId w:val="44"/>
  </w:num>
  <w:num w:numId="115" w16cid:durableId="1237939267">
    <w:abstractNumId w:val="34"/>
  </w:num>
  <w:num w:numId="116" w16cid:durableId="1032071768">
    <w:abstractNumId w:val="120"/>
  </w:num>
  <w:num w:numId="117" w16cid:durableId="871500996">
    <w:abstractNumId w:val="101"/>
  </w:num>
  <w:num w:numId="118" w16cid:durableId="183980368">
    <w:abstractNumId w:val="63"/>
  </w:num>
  <w:num w:numId="119" w16cid:durableId="74977862">
    <w:abstractNumId w:val="32"/>
  </w:num>
  <w:num w:numId="120" w16cid:durableId="110440396">
    <w:abstractNumId w:val="16"/>
  </w:num>
  <w:num w:numId="121" w16cid:durableId="425924199">
    <w:abstractNumId w:val="60"/>
  </w:num>
  <w:num w:numId="122" w16cid:durableId="585921943">
    <w:abstractNumId w:val="25"/>
  </w:num>
  <w:num w:numId="123" w16cid:durableId="543179353">
    <w:abstractNumId w:val="37"/>
  </w:num>
  <w:num w:numId="124" w16cid:durableId="178734862">
    <w:abstractNumId w:val="92"/>
  </w:num>
  <w:num w:numId="125" w16cid:durableId="984357037">
    <w:abstractNumId w:val="52"/>
  </w:num>
  <w:num w:numId="126" w16cid:durableId="1790512539">
    <w:abstractNumId w:val="93"/>
  </w:num>
  <w:num w:numId="127" w16cid:durableId="1923642995">
    <w:abstractNumId w:val="57"/>
  </w:num>
  <w:num w:numId="128" w16cid:durableId="1045712891">
    <w:abstractNumId w:val="112"/>
  </w:num>
  <w:num w:numId="129" w16cid:durableId="1625887193">
    <w:abstractNumId w:val="9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attachedTemplate r:id="rId1"/>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andText" w:val="KPMG Baltics SIA"/>
    <w:docVar w:name="CoName" w:val="Latvijas Republikas Finanšu ministrija"/>
    <w:docVar w:name="FirmName" w:val="KPMG Baltics SIA"/>
    <w:docVar w:name="HdrInfo" w:val="2022. gada 30.jūnijs"/>
    <w:docVar w:name="KISDocType" w:val="Report"/>
    <w:docVar w:name="KISFilledIn" w:val="Y"/>
    <w:docVar w:name="KISVer" w:val="5.2"/>
    <w:docVar w:name="Num3Paras" w:val="No"/>
    <w:docVar w:name="OffIndex" w:val=" 0"/>
    <w:docVar w:name="OffIni" w:val="KINTOFF.INI.LV.xml"/>
    <w:docVar w:name="OffName" w:val="KPMG Baltics SIA"/>
    <w:docVar w:name="Orientation" w:val="Portrait"/>
    <w:docVar w:name="ReportName" w:val="Izvērtējums “Vienkāršoto izmaksu piemērošanas iespējas 2021.-2027. gada ES fondu plānošanas periodā”"/>
    <w:docVar w:name="RepSubTitle" w:val="Ziņojuma projekts"/>
    <w:docVar w:name="ReptStyle" w:val=" 0"/>
  </w:docVars>
  <w:rsids>
    <w:rsidRoot w:val="00FB5F7D"/>
    <w:rsid w:val="00000104"/>
    <w:rsid w:val="000001F3"/>
    <w:rsid w:val="00000224"/>
    <w:rsid w:val="000009C3"/>
    <w:rsid w:val="00000A5F"/>
    <w:rsid w:val="00000A64"/>
    <w:rsid w:val="00000A6A"/>
    <w:rsid w:val="00000AF8"/>
    <w:rsid w:val="00000D99"/>
    <w:rsid w:val="00001349"/>
    <w:rsid w:val="00001873"/>
    <w:rsid w:val="0000187C"/>
    <w:rsid w:val="00001A73"/>
    <w:rsid w:val="00001AB5"/>
    <w:rsid w:val="00001AED"/>
    <w:rsid w:val="00001D0E"/>
    <w:rsid w:val="00001E10"/>
    <w:rsid w:val="000020A8"/>
    <w:rsid w:val="00002179"/>
    <w:rsid w:val="0000250B"/>
    <w:rsid w:val="000025CF"/>
    <w:rsid w:val="00002A5C"/>
    <w:rsid w:val="00002D1F"/>
    <w:rsid w:val="00002E98"/>
    <w:rsid w:val="000031F5"/>
    <w:rsid w:val="0000320C"/>
    <w:rsid w:val="000032A4"/>
    <w:rsid w:val="000034DB"/>
    <w:rsid w:val="00003560"/>
    <w:rsid w:val="00003737"/>
    <w:rsid w:val="00003A02"/>
    <w:rsid w:val="00003B6E"/>
    <w:rsid w:val="00003E0F"/>
    <w:rsid w:val="00004538"/>
    <w:rsid w:val="00004644"/>
    <w:rsid w:val="000048CC"/>
    <w:rsid w:val="00004B33"/>
    <w:rsid w:val="000054B9"/>
    <w:rsid w:val="00005942"/>
    <w:rsid w:val="00005B4E"/>
    <w:rsid w:val="00005F68"/>
    <w:rsid w:val="00005F91"/>
    <w:rsid w:val="0000685B"/>
    <w:rsid w:val="00006E5B"/>
    <w:rsid w:val="00006EE7"/>
    <w:rsid w:val="00006F3B"/>
    <w:rsid w:val="00007068"/>
    <w:rsid w:val="000070F0"/>
    <w:rsid w:val="000070FB"/>
    <w:rsid w:val="000071F3"/>
    <w:rsid w:val="00007300"/>
    <w:rsid w:val="000076B4"/>
    <w:rsid w:val="00007D87"/>
    <w:rsid w:val="0001006B"/>
    <w:rsid w:val="00010268"/>
    <w:rsid w:val="00010850"/>
    <w:rsid w:val="000108AA"/>
    <w:rsid w:val="00010D12"/>
    <w:rsid w:val="00011177"/>
    <w:rsid w:val="00011379"/>
    <w:rsid w:val="00011671"/>
    <w:rsid w:val="0001188C"/>
    <w:rsid w:val="00011F8A"/>
    <w:rsid w:val="00012490"/>
    <w:rsid w:val="00012638"/>
    <w:rsid w:val="00012789"/>
    <w:rsid w:val="00012AC1"/>
    <w:rsid w:val="00012C1D"/>
    <w:rsid w:val="00012F4E"/>
    <w:rsid w:val="00012FA3"/>
    <w:rsid w:val="00013440"/>
    <w:rsid w:val="0001353D"/>
    <w:rsid w:val="00013839"/>
    <w:rsid w:val="0001385A"/>
    <w:rsid w:val="00013B81"/>
    <w:rsid w:val="00013F46"/>
    <w:rsid w:val="00013FC9"/>
    <w:rsid w:val="00014316"/>
    <w:rsid w:val="000148A1"/>
    <w:rsid w:val="00014AF6"/>
    <w:rsid w:val="00014EC0"/>
    <w:rsid w:val="00014F1C"/>
    <w:rsid w:val="00014F63"/>
    <w:rsid w:val="000153AC"/>
    <w:rsid w:val="0001543A"/>
    <w:rsid w:val="00015778"/>
    <w:rsid w:val="0001604F"/>
    <w:rsid w:val="00016237"/>
    <w:rsid w:val="000166AF"/>
    <w:rsid w:val="00016834"/>
    <w:rsid w:val="00016D40"/>
    <w:rsid w:val="00016E25"/>
    <w:rsid w:val="00016FBB"/>
    <w:rsid w:val="00017058"/>
    <w:rsid w:val="000171AA"/>
    <w:rsid w:val="00017507"/>
    <w:rsid w:val="0001756E"/>
    <w:rsid w:val="000178C0"/>
    <w:rsid w:val="0001792D"/>
    <w:rsid w:val="00017E56"/>
    <w:rsid w:val="00017F76"/>
    <w:rsid w:val="00020092"/>
    <w:rsid w:val="0002073E"/>
    <w:rsid w:val="00020BAD"/>
    <w:rsid w:val="00020C66"/>
    <w:rsid w:val="00020C7D"/>
    <w:rsid w:val="00020DA1"/>
    <w:rsid w:val="00020E85"/>
    <w:rsid w:val="000214FA"/>
    <w:rsid w:val="0002164C"/>
    <w:rsid w:val="00021934"/>
    <w:rsid w:val="00021A4C"/>
    <w:rsid w:val="00021AE3"/>
    <w:rsid w:val="00021E62"/>
    <w:rsid w:val="00021F5F"/>
    <w:rsid w:val="000221DE"/>
    <w:rsid w:val="000224CB"/>
    <w:rsid w:val="0002272B"/>
    <w:rsid w:val="00022B5F"/>
    <w:rsid w:val="00022E31"/>
    <w:rsid w:val="00022E79"/>
    <w:rsid w:val="000232E3"/>
    <w:rsid w:val="0002395E"/>
    <w:rsid w:val="00023EC0"/>
    <w:rsid w:val="00023F2B"/>
    <w:rsid w:val="0002402E"/>
    <w:rsid w:val="0002434C"/>
    <w:rsid w:val="00024592"/>
    <w:rsid w:val="00024687"/>
    <w:rsid w:val="0002472B"/>
    <w:rsid w:val="000249E8"/>
    <w:rsid w:val="00024D63"/>
    <w:rsid w:val="00024F9A"/>
    <w:rsid w:val="000253FB"/>
    <w:rsid w:val="00025822"/>
    <w:rsid w:val="000258DD"/>
    <w:rsid w:val="00025BEC"/>
    <w:rsid w:val="00025BEF"/>
    <w:rsid w:val="000262CF"/>
    <w:rsid w:val="000265CB"/>
    <w:rsid w:val="000267BF"/>
    <w:rsid w:val="0002694D"/>
    <w:rsid w:val="00026A0E"/>
    <w:rsid w:val="00026A4E"/>
    <w:rsid w:val="00026F5B"/>
    <w:rsid w:val="00027119"/>
    <w:rsid w:val="0002733C"/>
    <w:rsid w:val="000274BB"/>
    <w:rsid w:val="00027609"/>
    <w:rsid w:val="0002797E"/>
    <w:rsid w:val="00027F32"/>
    <w:rsid w:val="00030023"/>
    <w:rsid w:val="000300B5"/>
    <w:rsid w:val="00030414"/>
    <w:rsid w:val="00030432"/>
    <w:rsid w:val="000308F9"/>
    <w:rsid w:val="0003098C"/>
    <w:rsid w:val="000309EF"/>
    <w:rsid w:val="00030ACB"/>
    <w:rsid w:val="00030C25"/>
    <w:rsid w:val="00030DB4"/>
    <w:rsid w:val="00030F15"/>
    <w:rsid w:val="00031308"/>
    <w:rsid w:val="000313BB"/>
    <w:rsid w:val="00031531"/>
    <w:rsid w:val="000315DC"/>
    <w:rsid w:val="0003163D"/>
    <w:rsid w:val="00031ECD"/>
    <w:rsid w:val="00031F66"/>
    <w:rsid w:val="00032231"/>
    <w:rsid w:val="000326A5"/>
    <w:rsid w:val="00032862"/>
    <w:rsid w:val="00032B3F"/>
    <w:rsid w:val="00032BF5"/>
    <w:rsid w:val="00032CB5"/>
    <w:rsid w:val="00032E12"/>
    <w:rsid w:val="00032EC4"/>
    <w:rsid w:val="00033007"/>
    <w:rsid w:val="0003302B"/>
    <w:rsid w:val="000330B2"/>
    <w:rsid w:val="00033289"/>
    <w:rsid w:val="00033562"/>
    <w:rsid w:val="00033578"/>
    <w:rsid w:val="0003389C"/>
    <w:rsid w:val="00033A4D"/>
    <w:rsid w:val="00033B2B"/>
    <w:rsid w:val="00033C8D"/>
    <w:rsid w:val="00033E88"/>
    <w:rsid w:val="00033F03"/>
    <w:rsid w:val="00033FE1"/>
    <w:rsid w:val="00034DC3"/>
    <w:rsid w:val="00034E3A"/>
    <w:rsid w:val="00034FF6"/>
    <w:rsid w:val="00035043"/>
    <w:rsid w:val="00035183"/>
    <w:rsid w:val="000358C9"/>
    <w:rsid w:val="00035946"/>
    <w:rsid w:val="00035A13"/>
    <w:rsid w:val="00035B20"/>
    <w:rsid w:val="00035CCC"/>
    <w:rsid w:val="00036222"/>
    <w:rsid w:val="00036340"/>
    <w:rsid w:val="000365D2"/>
    <w:rsid w:val="00036687"/>
    <w:rsid w:val="00037199"/>
    <w:rsid w:val="00037295"/>
    <w:rsid w:val="00037638"/>
    <w:rsid w:val="00037A8C"/>
    <w:rsid w:val="00037B8A"/>
    <w:rsid w:val="0004017D"/>
    <w:rsid w:val="000402CF"/>
    <w:rsid w:val="0004044B"/>
    <w:rsid w:val="000408EA"/>
    <w:rsid w:val="00040EFF"/>
    <w:rsid w:val="00041195"/>
    <w:rsid w:val="00041244"/>
    <w:rsid w:val="000412C8"/>
    <w:rsid w:val="0004136C"/>
    <w:rsid w:val="0004188A"/>
    <w:rsid w:val="00041AEE"/>
    <w:rsid w:val="00041C21"/>
    <w:rsid w:val="00041F3A"/>
    <w:rsid w:val="00041FB3"/>
    <w:rsid w:val="00042383"/>
    <w:rsid w:val="000424F2"/>
    <w:rsid w:val="0004268A"/>
    <w:rsid w:val="000428F1"/>
    <w:rsid w:val="00042B8C"/>
    <w:rsid w:val="00042E66"/>
    <w:rsid w:val="00043065"/>
    <w:rsid w:val="0004333D"/>
    <w:rsid w:val="00043481"/>
    <w:rsid w:val="0004366C"/>
    <w:rsid w:val="00043692"/>
    <w:rsid w:val="00043AF2"/>
    <w:rsid w:val="00043C17"/>
    <w:rsid w:val="00043CE4"/>
    <w:rsid w:val="00043F2F"/>
    <w:rsid w:val="00043FAB"/>
    <w:rsid w:val="00044047"/>
    <w:rsid w:val="0004459D"/>
    <w:rsid w:val="00044AFA"/>
    <w:rsid w:val="00044E7B"/>
    <w:rsid w:val="00044ECC"/>
    <w:rsid w:val="00044FCB"/>
    <w:rsid w:val="000459DE"/>
    <w:rsid w:val="00045FD4"/>
    <w:rsid w:val="000461C5"/>
    <w:rsid w:val="00046B5F"/>
    <w:rsid w:val="000471D6"/>
    <w:rsid w:val="000474EE"/>
    <w:rsid w:val="000474F4"/>
    <w:rsid w:val="00047528"/>
    <w:rsid w:val="000478B5"/>
    <w:rsid w:val="00047C7F"/>
    <w:rsid w:val="00047EE0"/>
    <w:rsid w:val="000501B4"/>
    <w:rsid w:val="0005036B"/>
    <w:rsid w:val="000504F8"/>
    <w:rsid w:val="00050DA0"/>
    <w:rsid w:val="00051001"/>
    <w:rsid w:val="00051243"/>
    <w:rsid w:val="000513A7"/>
    <w:rsid w:val="000515AE"/>
    <w:rsid w:val="00051DA2"/>
    <w:rsid w:val="00051E1E"/>
    <w:rsid w:val="00051EEB"/>
    <w:rsid w:val="000523CE"/>
    <w:rsid w:val="000527B7"/>
    <w:rsid w:val="00052833"/>
    <w:rsid w:val="00052C5C"/>
    <w:rsid w:val="00052F34"/>
    <w:rsid w:val="000531C5"/>
    <w:rsid w:val="0005324F"/>
    <w:rsid w:val="00053441"/>
    <w:rsid w:val="00053580"/>
    <w:rsid w:val="0005362E"/>
    <w:rsid w:val="0005377D"/>
    <w:rsid w:val="00053843"/>
    <w:rsid w:val="000539C3"/>
    <w:rsid w:val="00053A26"/>
    <w:rsid w:val="00053DFC"/>
    <w:rsid w:val="00053EF6"/>
    <w:rsid w:val="000541B2"/>
    <w:rsid w:val="0005472B"/>
    <w:rsid w:val="00054A6C"/>
    <w:rsid w:val="00054D17"/>
    <w:rsid w:val="00054DA5"/>
    <w:rsid w:val="00054EFE"/>
    <w:rsid w:val="00055027"/>
    <w:rsid w:val="00055884"/>
    <w:rsid w:val="0005589A"/>
    <w:rsid w:val="000558F0"/>
    <w:rsid w:val="00055B33"/>
    <w:rsid w:val="0005611E"/>
    <w:rsid w:val="000561E7"/>
    <w:rsid w:val="00056207"/>
    <w:rsid w:val="00056466"/>
    <w:rsid w:val="00056AF9"/>
    <w:rsid w:val="00056EE9"/>
    <w:rsid w:val="0005733C"/>
    <w:rsid w:val="00057435"/>
    <w:rsid w:val="00057837"/>
    <w:rsid w:val="00057E9F"/>
    <w:rsid w:val="00057EF2"/>
    <w:rsid w:val="000600F6"/>
    <w:rsid w:val="00060716"/>
    <w:rsid w:val="0006073E"/>
    <w:rsid w:val="00060E7E"/>
    <w:rsid w:val="00061087"/>
    <w:rsid w:val="000615C9"/>
    <w:rsid w:val="0006179F"/>
    <w:rsid w:val="00061D0B"/>
    <w:rsid w:val="000625D7"/>
    <w:rsid w:val="000628DE"/>
    <w:rsid w:val="00062BC9"/>
    <w:rsid w:val="00063137"/>
    <w:rsid w:val="00063837"/>
    <w:rsid w:val="000638EE"/>
    <w:rsid w:val="000638F3"/>
    <w:rsid w:val="00063A1F"/>
    <w:rsid w:val="00063C48"/>
    <w:rsid w:val="00063C8D"/>
    <w:rsid w:val="00063E54"/>
    <w:rsid w:val="00064349"/>
    <w:rsid w:val="0006440D"/>
    <w:rsid w:val="0006443F"/>
    <w:rsid w:val="00064717"/>
    <w:rsid w:val="00065016"/>
    <w:rsid w:val="000659EA"/>
    <w:rsid w:val="00065CA7"/>
    <w:rsid w:val="00065CBE"/>
    <w:rsid w:val="00065EE0"/>
    <w:rsid w:val="00065F02"/>
    <w:rsid w:val="000660EC"/>
    <w:rsid w:val="0006635F"/>
    <w:rsid w:val="000663C8"/>
    <w:rsid w:val="00066453"/>
    <w:rsid w:val="000664C2"/>
    <w:rsid w:val="0006652A"/>
    <w:rsid w:val="00066756"/>
    <w:rsid w:val="000668A4"/>
    <w:rsid w:val="000668DC"/>
    <w:rsid w:val="00066F3A"/>
    <w:rsid w:val="000670BA"/>
    <w:rsid w:val="00067271"/>
    <w:rsid w:val="00067727"/>
    <w:rsid w:val="00067B3E"/>
    <w:rsid w:val="00070B9D"/>
    <w:rsid w:val="00070C09"/>
    <w:rsid w:val="00070CE0"/>
    <w:rsid w:val="00070D68"/>
    <w:rsid w:val="00070DB8"/>
    <w:rsid w:val="00070E15"/>
    <w:rsid w:val="00070F03"/>
    <w:rsid w:val="00070F5D"/>
    <w:rsid w:val="000713BA"/>
    <w:rsid w:val="000713FA"/>
    <w:rsid w:val="000714ED"/>
    <w:rsid w:val="000715D1"/>
    <w:rsid w:val="000720DF"/>
    <w:rsid w:val="000722D3"/>
    <w:rsid w:val="0007254E"/>
    <w:rsid w:val="00072C42"/>
    <w:rsid w:val="00072C4B"/>
    <w:rsid w:val="00072E9D"/>
    <w:rsid w:val="00073542"/>
    <w:rsid w:val="00073652"/>
    <w:rsid w:val="00073824"/>
    <w:rsid w:val="00073885"/>
    <w:rsid w:val="00073A38"/>
    <w:rsid w:val="00073A47"/>
    <w:rsid w:val="00073CF0"/>
    <w:rsid w:val="00073D5D"/>
    <w:rsid w:val="00074111"/>
    <w:rsid w:val="0007444C"/>
    <w:rsid w:val="00074A80"/>
    <w:rsid w:val="00074DA5"/>
    <w:rsid w:val="00074DDF"/>
    <w:rsid w:val="00074E28"/>
    <w:rsid w:val="0007505E"/>
    <w:rsid w:val="0007528F"/>
    <w:rsid w:val="000755B5"/>
    <w:rsid w:val="000757B9"/>
    <w:rsid w:val="00075B9A"/>
    <w:rsid w:val="00075F2E"/>
    <w:rsid w:val="0007658C"/>
    <w:rsid w:val="000765E0"/>
    <w:rsid w:val="000765F0"/>
    <w:rsid w:val="000769DE"/>
    <w:rsid w:val="00076C6A"/>
    <w:rsid w:val="00076C77"/>
    <w:rsid w:val="00077352"/>
    <w:rsid w:val="00077514"/>
    <w:rsid w:val="00077554"/>
    <w:rsid w:val="000777BA"/>
    <w:rsid w:val="000777C9"/>
    <w:rsid w:val="000778D8"/>
    <w:rsid w:val="00080205"/>
    <w:rsid w:val="000802A3"/>
    <w:rsid w:val="0008082A"/>
    <w:rsid w:val="00080B48"/>
    <w:rsid w:val="00080FB5"/>
    <w:rsid w:val="00081041"/>
    <w:rsid w:val="000810B3"/>
    <w:rsid w:val="0008112F"/>
    <w:rsid w:val="00081337"/>
    <w:rsid w:val="000816D5"/>
    <w:rsid w:val="00081CC9"/>
    <w:rsid w:val="00081F3F"/>
    <w:rsid w:val="00082503"/>
    <w:rsid w:val="0008252D"/>
    <w:rsid w:val="000825DB"/>
    <w:rsid w:val="00082A3C"/>
    <w:rsid w:val="00082D1A"/>
    <w:rsid w:val="00082D47"/>
    <w:rsid w:val="0008345A"/>
    <w:rsid w:val="000834E3"/>
    <w:rsid w:val="000836F2"/>
    <w:rsid w:val="000838C4"/>
    <w:rsid w:val="00083B3A"/>
    <w:rsid w:val="00083F94"/>
    <w:rsid w:val="00083F96"/>
    <w:rsid w:val="00084112"/>
    <w:rsid w:val="0008438A"/>
    <w:rsid w:val="00084691"/>
    <w:rsid w:val="0008474B"/>
    <w:rsid w:val="00084773"/>
    <w:rsid w:val="000847D9"/>
    <w:rsid w:val="00084A88"/>
    <w:rsid w:val="00084C39"/>
    <w:rsid w:val="00084C3D"/>
    <w:rsid w:val="00084FC2"/>
    <w:rsid w:val="0008502E"/>
    <w:rsid w:val="000850A2"/>
    <w:rsid w:val="00085299"/>
    <w:rsid w:val="0008529C"/>
    <w:rsid w:val="00085415"/>
    <w:rsid w:val="00085474"/>
    <w:rsid w:val="00085549"/>
    <w:rsid w:val="000856AF"/>
    <w:rsid w:val="00085708"/>
    <w:rsid w:val="00085816"/>
    <w:rsid w:val="00085A22"/>
    <w:rsid w:val="00085C37"/>
    <w:rsid w:val="00085DC7"/>
    <w:rsid w:val="000866CF"/>
    <w:rsid w:val="0008681B"/>
    <w:rsid w:val="00086CB4"/>
    <w:rsid w:val="00087015"/>
    <w:rsid w:val="00087253"/>
    <w:rsid w:val="0008730D"/>
    <w:rsid w:val="000877AB"/>
    <w:rsid w:val="00087818"/>
    <w:rsid w:val="00087CA9"/>
    <w:rsid w:val="00087CD6"/>
    <w:rsid w:val="00087D22"/>
    <w:rsid w:val="00087D34"/>
    <w:rsid w:val="00087E48"/>
    <w:rsid w:val="0009017A"/>
    <w:rsid w:val="00090408"/>
    <w:rsid w:val="00090799"/>
    <w:rsid w:val="00090A75"/>
    <w:rsid w:val="00090B79"/>
    <w:rsid w:val="00090BFD"/>
    <w:rsid w:val="00090EC1"/>
    <w:rsid w:val="000913E3"/>
    <w:rsid w:val="00091400"/>
    <w:rsid w:val="000916AF"/>
    <w:rsid w:val="000916CC"/>
    <w:rsid w:val="00092016"/>
    <w:rsid w:val="0009207D"/>
    <w:rsid w:val="000922F2"/>
    <w:rsid w:val="00092365"/>
    <w:rsid w:val="0009255B"/>
    <w:rsid w:val="00092827"/>
    <w:rsid w:val="00092E9F"/>
    <w:rsid w:val="00093240"/>
    <w:rsid w:val="000933B1"/>
    <w:rsid w:val="000933BE"/>
    <w:rsid w:val="000935D8"/>
    <w:rsid w:val="00093883"/>
    <w:rsid w:val="000938F6"/>
    <w:rsid w:val="00093B03"/>
    <w:rsid w:val="00093EA5"/>
    <w:rsid w:val="00093EE9"/>
    <w:rsid w:val="00094308"/>
    <w:rsid w:val="000943D6"/>
    <w:rsid w:val="00094443"/>
    <w:rsid w:val="000948EC"/>
    <w:rsid w:val="00094919"/>
    <w:rsid w:val="00095103"/>
    <w:rsid w:val="000952E7"/>
    <w:rsid w:val="00095635"/>
    <w:rsid w:val="00095837"/>
    <w:rsid w:val="00095C7C"/>
    <w:rsid w:val="00095E7D"/>
    <w:rsid w:val="00096495"/>
    <w:rsid w:val="000969D3"/>
    <w:rsid w:val="00096A53"/>
    <w:rsid w:val="00096F8F"/>
    <w:rsid w:val="000972C5"/>
    <w:rsid w:val="00097858"/>
    <w:rsid w:val="00097907"/>
    <w:rsid w:val="00097E2A"/>
    <w:rsid w:val="00097F2D"/>
    <w:rsid w:val="00097F45"/>
    <w:rsid w:val="00097FC0"/>
    <w:rsid w:val="000A02A3"/>
    <w:rsid w:val="000A05DB"/>
    <w:rsid w:val="000A0CBA"/>
    <w:rsid w:val="000A0DE1"/>
    <w:rsid w:val="000A1129"/>
    <w:rsid w:val="000A1484"/>
    <w:rsid w:val="000A16E4"/>
    <w:rsid w:val="000A1AB6"/>
    <w:rsid w:val="000A2239"/>
    <w:rsid w:val="000A2703"/>
    <w:rsid w:val="000A2D4E"/>
    <w:rsid w:val="000A3211"/>
    <w:rsid w:val="000A3266"/>
    <w:rsid w:val="000A3342"/>
    <w:rsid w:val="000A37A9"/>
    <w:rsid w:val="000A40BD"/>
    <w:rsid w:val="000A4763"/>
    <w:rsid w:val="000A47E9"/>
    <w:rsid w:val="000A482C"/>
    <w:rsid w:val="000A4835"/>
    <w:rsid w:val="000A4947"/>
    <w:rsid w:val="000A4D34"/>
    <w:rsid w:val="000A4D9F"/>
    <w:rsid w:val="000A4EA0"/>
    <w:rsid w:val="000A5060"/>
    <w:rsid w:val="000A509A"/>
    <w:rsid w:val="000A5290"/>
    <w:rsid w:val="000A5CA6"/>
    <w:rsid w:val="000A5CC0"/>
    <w:rsid w:val="000A5FF1"/>
    <w:rsid w:val="000A622E"/>
    <w:rsid w:val="000A641A"/>
    <w:rsid w:val="000A64C7"/>
    <w:rsid w:val="000A6897"/>
    <w:rsid w:val="000A69B6"/>
    <w:rsid w:val="000A6B9C"/>
    <w:rsid w:val="000A6F3D"/>
    <w:rsid w:val="000A749C"/>
    <w:rsid w:val="000A7B0A"/>
    <w:rsid w:val="000A7ECF"/>
    <w:rsid w:val="000A7F26"/>
    <w:rsid w:val="000A7F80"/>
    <w:rsid w:val="000B0025"/>
    <w:rsid w:val="000B0201"/>
    <w:rsid w:val="000B04B2"/>
    <w:rsid w:val="000B0CB9"/>
    <w:rsid w:val="000B0FB0"/>
    <w:rsid w:val="000B0FB8"/>
    <w:rsid w:val="000B15C4"/>
    <w:rsid w:val="000B1949"/>
    <w:rsid w:val="000B1A72"/>
    <w:rsid w:val="000B1A7B"/>
    <w:rsid w:val="000B1CBC"/>
    <w:rsid w:val="000B1CF0"/>
    <w:rsid w:val="000B1D86"/>
    <w:rsid w:val="000B1F3B"/>
    <w:rsid w:val="000B26E4"/>
    <w:rsid w:val="000B2EE8"/>
    <w:rsid w:val="000B3148"/>
    <w:rsid w:val="000B38EB"/>
    <w:rsid w:val="000B3B33"/>
    <w:rsid w:val="000B3BB9"/>
    <w:rsid w:val="000B3D3C"/>
    <w:rsid w:val="000B3E67"/>
    <w:rsid w:val="000B3EA0"/>
    <w:rsid w:val="000B4026"/>
    <w:rsid w:val="000B402F"/>
    <w:rsid w:val="000B41C9"/>
    <w:rsid w:val="000B4250"/>
    <w:rsid w:val="000B437A"/>
    <w:rsid w:val="000B43EB"/>
    <w:rsid w:val="000B44BC"/>
    <w:rsid w:val="000B46DA"/>
    <w:rsid w:val="000B4842"/>
    <w:rsid w:val="000B4B5E"/>
    <w:rsid w:val="000B4D53"/>
    <w:rsid w:val="000B4F4C"/>
    <w:rsid w:val="000B503C"/>
    <w:rsid w:val="000B5096"/>
    <w:rsid w:val="000B51E3"/>
    <w:rsid w:val="000B5645"/>
    <w:rsid w:val="000B6155"/>
    <w:rsid w:val="000B62C8"/>
    <w:rsid w:val="000B657E"/>
    <w:rsid w:val="000B66D9"/>
    <w:rsid w:val="000B67B4"/>
    <w:rsid w:val="000B68B0"/>
    <w:rsid w:val="000B6A11"/>
    <w:rsid w:val="000B6D0C"/>
    <w:rsid w:val="000B71E4"/>
    <w:rsid w:val="000B747D"/>
    <w:rsid w:val="000B7509"/>
    <w:rsid w:val="000B7608"/>
    <w:rsid w:val="000B7940"/>
    <w:rsid w:val="000B7997"/>
    <w:rsid w:val="000B7D6C"/>
    <w:rsid w:val="000BB1EE"/>
    <w:rsid w:val="000C0002"/>
    <w:rsid w:val="000C0171"/>
    <w:rsid w:val="000C019F"/>
    <w:rsid w:val="000C05F8"/>
    <w:rsid w:val="000C082C"/>
    <w:rsid w:val="000C09E9"/>
    <w:rsid w:val="000C0D34"/>
    <w:rsid w:val="000C1065"/>
    <w:rsid w:val="000C1583"/>
    <w:rsid w:val="000C1585"/>
    <w:rsid w:val="000C162E"/>
    <w:rsid w:val="000C1741"/>
    <w:rsid w:val="000C180C"/>
    <w:rsid w:val="000C181C"/>
    <w:rsid w:val="000C21E4"/>
    <w:rsid w:val="000C248F"/>
    <w:rsid w:val="000C259B"/>
    <w:rsid w:val="000C275F"/>
    <w:rsid w:val="000C2A77"/>
    <w:rsid w:val="000C2B75"/>
    <w:rsid w:val="000C2F70"/>
    <w:rsid w:val="000C32C0"/>
    <w:rsid w:val="000C3882"/>
    <w:rsid w:val="000C393D"/>
    <w:rsid w:val="000C3AD2"/>
    <w:rsid w:val="000C3BCF"/>
    <w:rsid w:val="000C4042"/>
    <w:rsid w:val="000C4265"/>
    <w:rsid w:val="000C49E7"/>
    <w:rsid w:val="000C4A7A"/>
    <w:rsid w:val="000C4E21"/>
    <w:rsid w:val="000C4FA5"/>
    <w:rsid w:val="000C532C"/>
    <w:rsid w:val="000C59EF"/>
    <w:rsid w:val="000C5A69"/>
    <w:rsid w:val="000C5A7E"/>
    <w:rsid w:val="000C5C08"/>
    <w:rsid w:val="000C5C61"/>
    <w:rsid w:val="000C6005"/>
    <w:rsid w:val="000C63F0"/>
    <w:rsid w:val="000C678C"/>
    <w:rsid w:val="000C6A21"/>
    <w:rsid w:val="000C6B2A"/>
    <w:rsid w:val="000C6C57"/>
    <w:rsid w:val="000C74BC"/>
    <w:rsid w:val="000C7E5B"/>
    <w:rsid w:val="000C7EAB"/>
    <w:rsid w:val="000C7F06"/>
    <w:rsid w:val="000CF517"/>
    <w:rsid w:val="000D004D"/>
    <w:rsid w:val="000D0580"/>
    <w:rsid w:val="000D0657"/>
    <w:rsid w:val="000D06DD"/>
    <w:rsid w:val="000D0874"/>
    <w:rsid w:val="000D0DE5"/>
    <w:rsid w:val="000D0DFB"/>
    <w:rsid w:val="000D0EBF"/>
    <w:rsid w:val="000D0F55"/>
    <w:rsid w:val="000D1154"/>
    <w:rsid w:val="000D1286"/>
    <w:rsid w:val="000D16ED"/>
    <w:rsid w:val="000D179D"/>
    <w:rsid w:val="000D18B7"/>
    <w:rsid w:val="000D18C1"/>
    <w:rsid w:val="000D1E5B"/>
    <w:rsid w:val="000D1ED7"/>
    <w:rsid w:val="000D2286"/>
    <w:rsid w:val="000D25BF"/>
    <w:rsid w:val="000D2612"/>
    <w:rsid w:val="000D28EB"/>
    <w:rsid w:val="000D290E"/>
    <w:rsid w:val="000D29C9"/>
    <w:rsid w:val="000D2A88"/>
    <w:rsid w:val="000D2AAA"/>
    <w:rsid w:val="000D2B22"/>
    <w:rsid w:val="000D2EC7"/>
    <w:rsid w:val="000D2FFE"/>
    <w:rsid w:val="000D3102"/>
    <w:rsid w:val="000D340A"/>
    <w:rsid w:val="000D363A"/>
    <w:rsid w:val="000D37A1"/>
    <w:rsid w:val="000D383E"/>
    <w:rsid w:val="000D3A29"/>
    <w:rsid w:val="000D3D0C"/>
    <w:rsid w:val="000D43DF"/>
    <w:rsid w:val="000D4532"/>
    <w:rsid w:val="000D487A"/>
    <w:rsid w:val="000D4CD7"/>
    <w:rsid w:val="000D4FC8"/>
    <w:rsid w:val="000D5206"/>
    <w:rsid w:val="000D53AE"/>
    <w:rsid w:val="000D54CE"/>
    <w:rsid w:val="000D557D"/>
    <w:rsid w:val="000D5624"/>
    <w:rsid w:val="000D577A"/>
    <w:rsid w:val="000D59E9"/>
    <w:rsid w:val="000D5C23"/>
    <w:rsid w:val="000D5F25"/>
    <w:rsid w:val="000D63BE"/>
    <w:rsid w:val="000D6611"/>
    <w:rsid w:val="000D668C"/>
    <w:rsid w:val="000D6AB2"/>
    <w:rsid w:val="000D6CA5"/>
    <w:rsid w:val="000D6CF0"/>
    <w:rsid w:val="000D6D9E"/>
    <w:rsid w:val="000D7162"/>
    <w:rsid w:val="000D7183"/>
    <w:rsid w:val="000D76CF"/>
    <w:rsid w:val="000D789C"/>
    <w:rsid w:val="000D7A3F"/>
    <w:rsid w:val="000E0041"/>
    <w:rsid w:val="000E0461"/>
    <w:rsid w:val="000E05B4"/>
    <w:rsid w:val="000E0DBF"/>
    <w:rsid w:val="000E0ED5"/>
    <w:rsid w:val="000E1666"/>
    <w:rsid w:val="000E170C"/>
    <w:rsid w:val="000E17C1"/>
    <w:rsid w:val="000E2269"/>
    <w:rsid w:val="000E22F1"/>
    <w:rsid w:val="000E280D"/>
    <w:rsid w:val="000E285A"/>
    <w:rsid w:val="000E2F43"/>
    <w:rsid w:val="000E2F89"/>
    <w:rsid w:val="000E327A"/>
    <w:rsid w:val="000E347F"/>
    <w:rsid w:val="000E34AF"/>
    <w:rsid w:val="000E3570"/>
    <w:rsid w:val="000E361E"/>
    <w:rsid w:val="000E381A"/>
    <w:rsid w:val="000E3E30"/>
    <w:rsid w:val="000E3F90"/>
    <w:rsid w:val="000E4136"/>
    <w:rsid w:val="000E48D8"/>
    <w:rsid w:val="000E502B"/>
    <w:rsid w:val="000E5131"/>
    <w:rsid w:val="000E527D"/>
    <w:rsid w:val="000E58C0"/>
    <w:rsid w:val="000E5B66"/>
    <w:rsid w:val="000E5C12"/>
    <w:rsid w:val="000E5DDC"/>
    <w:rsid w:val="000E60D5"/>
    <w:rsid w:val="000E611F"/>
    <w:rsid w:val="000E631B"/>
    <w:rsid w:val="000E63B0"/>
    <w:rsid w:val="000E6A1D"/>
    <w:rsid w:val="000E6C16"/>
    <w:rsid w:val="000E6C42"/>
    <w:rsid w:val="000E6C80"/>
    <w:rsid w:val="000E6E15"/>
    <w:rsid w:val="000E6F78"/>
    <w:rsid w:val="000E6FDC"/>
    <w:rsid w:val="000E749F"/>
    <w:rsid w:val="000E78FC"/>
    <w:rsid w:val="000E7ACA"/>
    <w:rsid w:val="000E7E51"/>
    <w:rsid w:val="000F0320"/>
    <w:rsid w:val="000F03B9"/>
    <w:rsid w:val="000F0875"/>
    <w:rsid w:val="000F089F"/>
    <w:rsid w:val="000F0C9E"/>
    <w:rsid w:val="000F1006"/>
    <w:rsid w:val="000F1050"/>
    <w:rsid w:val="000F1084"/>
    <w:rsid w:val="000F19B9"/>
    <w:rsid w:val="000F1C3B"/>
    <w:rsid w:val="000F1D8C"/>
    <w:rsid w:val="000F1FC8"/>
    <w:rsid w:val="000F21B1"/>
    <w:rsid w:val="000F21C0"/>
    <w:rsid w:val="000F22A8"/>
    <w:rsid w:val="000F2724"/>
    <w:rsid w:val="000F28B6"/>
    <w:rsid w:val="000F2982"/>
    <w:rsid w:val="000F2A64"/>
    <w:rsid w:val="000F2F75"/>
    <w:rsid w:val="000F300E"/>
    <w:rsid w:val="000F30E5"/>
    <w:rsid w:val="000F32A2"/>
    <w:rsid w:val="000F32E3"/>
    <w:rsid w:val="000F365B"/>
    <w:rsid w:val="000F3E47"/>
    <w:rsid w:val="000F3EC0"/>
    <w:rsid w:val="000F3FDE"/>
    <w:rsid w:val="000F4346"/>
    <w:rsid w:val="000F4398"/>
    <w:rsid w:val="000F460D"/>
    <w:rsid w:val="000F4A92"/>
    <w:rsid w:val="000F4D62"/>
    <w:rsid w:val="000F4F00"/>
    <w:rsid w:val="000F4F26"/>
    <w:rsid w:val="000F5102"/>
    <w:rsid w:val="000F51D0"/>
    <w:rsid w:val="000F522D"/>
    <w:rsid w:val="000F54FF"/>
    <w:rsid w:val="000F5520"/>
    <w:rsid w:val="000F56E9"/>
    <w:rsid w:val="000F5A77"/>
    <w:rsid w:val="000F5C78"/>
    <w:rsid w:val="000F5C7B"/>
    <w:rsid w:val="000F5D39"/>
    <w:rsid w:val="000F5F71"/>
    <w:rsid w:val="000F5FB0"/>
    <w:rsid w:val="000F6116"/>
    <w:rsid w:val="000F662C"/>
    <w:rsid w:val="000F68AB"/>
    <w:rsid w:val="000F6BCD"/>
    <w:rsid w:val="000F745A"/>
    <w:rsid w:val="000F751F"/>
    <w:rsid w:val="000F7741"/>
    <w:rsid w:val="000F7AC0"/>
    <w:rsid w:val="000F7B75"/>
    <w:rsid w:val="000F7D11"/>
    <w:rsid w:val="000F7DBB"/>
    <w:rsid w:val="001000F3"/>
    <w:rsid w:val="00100115"/>
    <w:rsid w:val="0010023D"/>
    <w:rsid w:val="00100307"/>
    <w:rsid w:val="00100A7D"/>
    <w:rsid w:val="0010101C"/>
    <w:rsid w:val="00101144"/>
    <w:rsid w:val="00101693"/>
    <w:rsid w:val="00101740"/>
    <w:rsid w:val="001018F4"/>
    <w:rsid w:val="00101B43"/>
    <w:rsid w:val="001021E8"/>
    <w:rsid w:val="00102458"/>
    <w:rsid w:val="00102638"/>
    <w:rsid w:val="0010277A"/>
    <w:rsid w:val="001029CB"/>
    <w:rsid w:val="00102A32"/>
    <w:rsid w:val="00102B96"/>
    <w:rsid w:val="00102F1B"/>
    <w:rsid w:val="001039B8"/>
    <w:rsid w:val="00103B96"/>
    <w:rsid w:val="00103C9F"/>
    <w:rsid w:val="00103EA0"/>
    <w:rsid w:val="001043F7"/>
    <w:rsid w:val="00104492"/>
    <w:rsid w:val="001044FD"/>
    <w:rsid w:val="0010486D"/>
    <w:rsid w:val="00104A60"/>
    <w:rsid w:val="00104BB4"/>
    <w:rsid w:val="00104F9D"/>
    <w:rsid w:val="00105317"/>
    <w:rsid w:val="001053A4"/>
    <w:rsid w:val="00105476"/>
    <w:rsid w:val="00105481"/>
    <w:rsid w:val="001055D3"/>
    <w:rsid w:val="00105706"/>
    <w:rsid w:val="00105721"/>
    <w:rsid w:val="0010580C"/>
    <w:rsid w:val="00105BEC"/>
    <w:rsid w:val="00105BF9"/>
    <w:rsid w:val="00105F58"/>
    <w:rsid w:val="00105FF7"/>
    <w:rsid w:val="00106482"/>
    <w:rsid w:val="0010693E"/>
    <w:rsid w:val="00106D72"/>
    <w:rsid w:val="00106E28"/>
    <w:rsid w:val="00106FB2"/>
    <w:rsid w:val="00106FDC"/>
    <w:rsid w:val="0010700A"/>
    <w:rsid w:val="00107069"/>
    <w:rsid w:val="001070F5"/>
    <w:rsid w:val="0010756A"/>
    <w:rsid w:val="00107B06"/>
    <w:rsid w:val="001101E9"/>
    <w:rsid w:val="0011047A"/>
    <w:rsid w:val="00110628"/>
    <w:rsid w:val="00110946"/>
    <w:rsid w:val="0011095F"/>
    <w:rsid w:val="00110C85"/>
    <w:rsid w:val="00110D9E"/>
    <w:rsid w:val="00110DFC"/>
    <w:rsid w:val="001112C3"/>
    <w:rsid w:val="0011133E"/>
    <w:rsid w:val="00111674"/>
    <w:rsid w:val="0011189E"/>
    <w:rsid w:val="001118C8"/>
    <w:rsid w:val="00111ABB"/>
    <w:rsid w:val="00111BCB"/>
    <w:rsid w:val="00111C52"/>
    <w:rsid w:val="00112484"/>
    <w:rsid w:val="001124B0"/>
    <w:rsid w:val="00112744"/>
    <w:rsid w:val="001128CC"/>
    <w:rsid w:val="00112D03"/>
    <w:rsid w:val="00112E6C"/>
    <w:rsid w:val="00112EF3"/>
    <w:rsid w:val="00113032"/>
    <w:rsid w:val="00113110"/>
    <w:rsid w:val="00113519"/>
    <w:rsid w:val="00113631"/>
    <w:rsid w:val="00113AD8"/>
    <w:rsid w:val="0011401E"/>
    <w:rsid w:val="0011447F"/>
    <w:rsid w:val="0011479E"/>
    <w:rsid w:val="00114917"/>
    <w:rsid w:val="0011491A"/>
    <w:rsid w:val="00114A0D"/>
    <w:rsid w:val="00114FEE"/>
    <w:rsid w:val="00114FF7"/>
    <w:rsid w:val="00115414"/>
    <w:rsid w:val="0011582C"/>
    <w:rsid w:val="00115F8F"/>
    <w:rsid w:val="00116122"/>
    <w:rsid w:val="00116372"/>
    <w:rsid w:val="00116952"/>
    <w:rsid w:val="00116C79"/>
    <w:rsid w:val="00116E07"/>
    <w:rsid w:val="0011722B"/>
    <w:rsid w:val="001175A6"/>
    <w:rsid w:val="00117617"/>
    <w:rsid w:val="00117A50"/>
    <w:rsid w:val="00117C3B"/>
    <w:rsid w:val="00117C65"/>
    <w:rsid w:val="00117C6C"/>
    <w:rsid w:val="00117D32"/>
    <w:rsid w:val="00117D96"/>
    <w:rsid w:val="0012061D"/>
    <w:rsid w:val="001206F2"/>
    <w:rsid w:val="001207BE"/>
    <w:rsid w:val="00120F28"/>
    <w:rsid w:val="00121341"/>
    <w:rsid w:val="0012158B"/>
    <w:rsid w:val="001216C9"/>
    <w:rsid w:val="001218DE"/>
    <w:rsid w:val="00121A63"/>
    <w:rsid w:val="00121B8C"/>
    <w:rsid w:val="00121BD3"/>
    <w:rsid w:val="00122118"/>
    <w:rsid w:val="0012218D"/>
    <w:rsid w:val="00122315"/>
    <w:rsid w:val="00122365"/>
    <w:rsid w:val="00122CF0"/>
    <w:rsid w:val="00122E3C"/>
    <w:rsid w:val="00123129"/>
    <w:rsid w:val="00123132"/>
    <w:rsid w:val="001231F2"/>
    <w:rsid w:val="00123497"/>
    <w:rsid w:val="00123B34"/>
    <w:rsid w:val="00123FCE"/>
    <w:rsid w:val="00124478"/>
    <w:rsid w:val="001244EC"/>
    <w:rsid w:val="001246EA"/>
    <w:rsid w:val="001247C5"/>
    <w:rsid w:val="00124A66"/>
    <w:rsid w:val="00124B1B"/>
    <w:rsid w:val="00124B30"/>
    <w:rsid w:val="001254EC"/>
    <w:rsid w:val="00125571"/>
    <w:rsid w:val="001255C0"/>
    <w:rsid w:val="00125877"/>
    <w:rsid w:val="001259FF"/>
    <w:rsid w:val="00125C88"/>
    <w:rsid w:val="00125E23"/>
    <w:rsid w:val="001261AE"/>
    <w:rsid w:val="001267F4"/>
    <w:rsid w:val="001267FC"/>
    <w:rsid w:val="00126805"/>
    <w:rsid w:val="00127031"/>
    <w:rsid w:val="0012703E"/>
    <w:rsid w:val="001271FF"/>
    <w:rsid w:val="001272F1"/>
    <w:rsid w:val="001273D7"/>
    <w:rsid w:val="001277AA"/>
    <w:rsid w:val="001278A9"/>
    <w:rsid w:val="00127FF2"/>
    <w:rsid w:val="001300AC"/>
    <w:rsid w:val="001300C8"/>
    <w:rsid w:val="001302F8"/>
    <w:rsid w:val="00130E0B"/>
    <w:rsid w:val="00131252"/>
    <w:rsid w:val="00131682"/>
    <w:rsid w:val="00131B74"/>
    <w:rsid w:val="00131FD9"/>
    <w:rsid w:val="001320CF"/>
    <w:rsid w:val="001321AB"/>
    <w:rsid w:val="001322CF"/>
    <w:rsid w:val="00132321"/>
    <w:rsid w:val="00132343"/>
    <w:rsid w:val="0013253A"/>
    <w:rsid w:val="001326E0"/>
    <w:rsid w:val="00132776"/>
    <w:rsid w:val="0013281E"/>
    <w:rsid w:val="00132958"/>
    <w:rsid w:val="00132C19"/>
    <w:rsid w:val="00132ED1"/>
    <w:rsid w:val="00132F4D"/>
    <w:rsid w:val="001330C2"/>
    <w:rsid w:val="001333E8"/>
    <w:rsid w:val="00133A22"/>
    <w:rsid w:val="00133D51"/>
    <w:rsid w:val="00133D8B"/>
    <w:rsid w:val="001345AF"/>
    <w:rsid w:val="001347ED"/>
    <w:rsid w:val="00134C9D"/>
    <w:rsid w:val="0013508B"/>
    <w:rsid w:val="001352E0"/>
    <w:rsid w:val="001352F5"/>
    <w:rsid w:val="001353D6"/>
    <w:rsid w:val="0013559A"/>
    <w:rsid w:val="001357D1"/>
    <w:rsid w:val="0013580D"/>
    <w:rsid w:val="00135AE1"/>
    <w:rsid w:val="00135C7D"/>
    <w:rsid w:val="00135DBB"/>
    <w:rsid w:val="001361A9"/>
    <w:rsid w:val="001362E8"/>
    <w:rsid w:val="0013655F"/>
    <w:rsid w:val="0013667D"/>
    <w:rsid w:val="00136A72"/>
    <w:rsid w:val="00136CD2"/>
    <w:rsid w:val="00137326"/>
    <w:rsid w:val="00137358"/>
    <w:rsid w:val="0013744E"/>
    <w:rsid w:val="0013773B"/>
    <w:rsid w:val="00137B9A"/>
    <w:rsid w:val="00137DA1"/>
    <w:rsid w:val="0014020F"/>
    <w:rsid w:val="0014058E"/>
    <w:rsid w:val="00140A3F"/>
    <w:rsid w:val="00141059"/>
    <w:rsid w:val="001411AB"/>
    <w:rsid w:val="0014169A"/>
    <w:rsid w:val="001419E3"/>
    <w:rsid w:val="00141DDD"/>
    <w:rsid w:val="00142029"/>
    <w:rsid w:val="00142567"/>
    <w:rsid w:val="00142571"/>
    <w:rsid w:val="001425B9"/>
    <w:rsid w:val="001428D2"/>
    <w:rsid w:val="00142CF3"/>
    <w:rsid w:val="001432C9"/>
    <w:rsid w:val="001433FF"/>
    <w:rsid w:val="001434B5"/>
    <w:rsid w:val="001436EE"/>
    <w:rsid w:val="001436F9"/>
    <w:rsid w:val="0014389F"/>
    <w:rsid w:val="0014399A"/>
    <w:rsid w:val="00143BBE"/>
    <w:rsid w:val="00144381"/>
    <w:rsid w:val="0014443C"/>
    <w:rsid w:val="001445BB"/>
    <w:rsid w:val="001446E7"/>
    <w:rsid w:val="0014470B"/>
    <w:rsid w:val="00144998"/>
    <w:rsid w:val="001449F2"/>
    <w:rsid w:val="00144CF5"/>
    <w:rsid w:val="00144E3D"/>
    <w:rsid w:val="00144F72"/>
    <w:rsid w:val="0014570C"/>
    <w:rsid w:val="00145714"/>
    <w:rsid w:val="00145883"/>
    <w:rsid w:val="001459B4"/>
    <w:rsid w:val="00145AE5"/>
    <w:rsid w:val="00145B25"/>
    <w:rsid w:val="00145B63"/>
    <w:rsid w:val="00145D84"/>
    <w:rsid w:val="00145F6C"/>
    <w:rsid w:val="00145FDE"/>
    <w:rsid w:val="00146024"/>
    <w:rsid w:val="00146412"/>
    <w:rsid w:val="0014677D"/>
    <w:rsid w:val="001468FC"/>
    <w:rsid w:val="00146B6F"/>
    <w:rsid w:val="00146F72"/>
    <w:rsid w:val="001470BD"/>
    <w:rsid w:val="0014714E"/>
    <w:rsid w:val="001471E5"/>
    <w:rsid w:val="00147320"/>
    <w:rsid w:val="00147658"/>
    <w:rsid w:val="0014775D"/>
    <w:rsid w:val="00147F16"/>
    <w:rsid w:val="00150145"/>
    <w:rsid w:val="00150171"/>
    <w:rsid w:val="001501DF"/>
    <w:rsid w:val="001505D9"/>
    <w:rsid w:val="00150672"/>
    <w:rsid w:val="001506D1"/>
    <w:rsid w:val="001507B0"/>
    <w:rsid w:val="001508A8"/>
    <w:rsid w:val="001508A9"/>
    <w:rsid w:val="00150D91"/>
    <w:rsid w:val="00150E36"/>
    <w:rsid w:val="00150F03"/>
    <w:rsid w:val="00150FC9"/>
    <w:rsid w:val="001512A2"/>
    <w:rsid w:val="001513CC"/>
    <w:rsid w:val="001513FB"/>
    <w:rsid w:val="00151721"/>
    <w:rsid w:val="0015174C"/>
    <w:rsid w:val="0015183F"/>
    <w:rsid w:val="00151BBA"/>
    <w:rsid w:val="00151DFA"/>
    <w:rsid w:val="00151F46"/>
    <w:rsid w:val="001524B0"/>
    <w:rsid w:val="001525A9"/>
    <w:rsid w:val="001529B3"/>
    <w:rsid w:val="00152BDA"/>
    <w:rsid w:val="00152E44"/>
    <w:rsid w:val="00153006"/>
    <w:rsid w:val="0015304B"/>
    <w:rsid w:val="0015332D"/>
    <w:rsid w:val="0015356C"/>
    <w:rsid w:val="00153689"/>
    <w:rsid w:val="0015383E"/>
    <w:rsid w:val="00153974"/>
    <w:rsid w:val="00153991"/>
    <w:rsid w:val="00153BE4"/>
    <w:rsid w:val="00153BFF"/>
    <w:rsid w:val="00153C17"/>
    <w:rsid w:val="00154412"/>
    <w:rsid w:val="001545A9"/>
    <w:rsid w:val="00154778"/>
    <w:rsid w:val="00154937"/>
    <w:rsid w:val="00154B0B"/>
    <w:rsid w:val="00154DE3"/>
    <w:rsid w:val="0015502C"/>
    <w:rsid w:val="0015509C"/>
    <w:rsid w:val="00155587"/>
    <w:rsid w:val="00155A2E"/>
    <w:rsid w:val="00155CA8"/>
    <w:rsid w:val="001562B1"/>
    <w:rsid w:val="001565B2"/>
    <w:rsid w:val="001567EC"/>
    <w:rsid w:val="00156972"/>
    <w:rsid w:val="00156B0D"/>
    <w:rsid w:val="00156B69"/>
    <w:rsid w:val="0015728E"/>
    <w:rsid w:val="0015738A"/>
    <w:rsid w:val="0015775F"/>
    <w:rsid w:val="001578BA"/>
    <w:rsid w:val="00160145"/>
    <w:rsid w:val="001602A8"/>
    <w:rsid w:val="0016041B"/>
    <w:rsid w:val="0016081A"/>
    <w:rsid w:val="00160B44"/>
    <w:rsid w:val="00160C65"/>
    <w:rsid w:val="00160C75"/>
    <w:rsid w:val="0016104A"/>
    <w:rsid w:val="001612F2"/>
    <w:rsid w:val="00161454"/>
    <w:rsid w:val="0016162F"/>
    <w:rsid w:val="001616F6"/>
    <w:rsid w:val="0016171B"/>
    <w:rsid w:val="00161976"/>
    <w:rsid w:val="00161ADC"/>
    <w:rsid w:val="00161AEC"/>
    <w:rsid w:val="00161CF1"/>
    <w:rsid w:val="00161E20"/>
    <w:rsid w:val="00162519"/>
    <w:rsid w:val="00162A42"/>
    <w:rsid w:val="00162A99"/>
    <w:rsid w:val="00162D4C"/>
    <w:rsid w:val="0016390E"/>
    <w:rsid w:val="001639AA"/>
    <w:rsid w:val="00163D3E"/>
    <w:rsid w:val="00163E19"/>
    <w:rsid w:val="00163FE3"/>
    <w:rsid w:val="00164264"/>
    <w:rsid w:val="0016459F"/>
    <w:rsid w:val="00164798"/>
    <w:rsid w:val="001647A4"/>
    <w:rsid w:val="00164D7E"/>
    <w:rsid w:val="0016502E"/>
    <w:rsid w:val="001651F0"/>
    <w:rsid w:val="001653F7"/>
    <w:rsid w:val="0016590D"/>
    <w:rsid w:val="00165B2D"/>
    <w:rsid w:val="00165C5B"/>
    <w:rsid w:val="00165DE3"/>
    <w:rsid w:val="00166002"/>
    <w:rsid w:val="00166053"/>
    <w:rsid w:val="001660B1"/>
    <w:rsid w:val="00166301"/>
    <w:rsid w:val="0016650B"/>
    <w:rsid w:val="0016679E"/>
    <w:rsid w:val="00166C3E"/>
    <w:rsid w:val="00166D2B"/>
    <w:rsid w:val="00167417"/>
    <w:rsid w:val="00167732"/>
    <w:rsid w:val="00167C0C"/>
    <w:rsid w:val="00167FDD"/>
    <w:rsid w:val="0017038C"/>
    <w:rsid w:val="0017074A"/>
    <w:rsid w:val="0017087A"/>
    <w:rsid w:val="0017089D"/>
    <w:rsid w:val="00170C6E"/>
    <w:rsid w:val="00170F71"/>
    <w:rsid w:val="00171107"/>
    <w:rsid w:val="00171187"/>
    <w:rsid w:val="001711A6"/>
    <w:rsid w:val="001711AD"/>
    <w:rsid w:val="00171531"/>
    <w:rsid w:val="0017182F"/>
    <w:rsid w:val="0017193D"/>
    <w:rsid w:val="00172053"/>
    <w:rsid w:val="00172693"/>
    <w:rsid w:val="001726A9"/>
    <w:rsid w:val="001726BC"/>
    <w:rsid w:val="00172759"/>
    <w:rsid w:val="0017284E"/>
    <w:rsid w:val="001728D3"/>
    <w:rsid w:val="00172A12"/>
    <w:rsid w:val="00172A8A"/>
    <w:rsid w:val="0017316A"/>
    <w:rsid w:val="001734DA"/>
    <w:rsid w:val="0017351D"/>
    <w:rsid w:val="001735B7"/>
    <w:rsid w:val="00173868"/>
    <w:rsid w:val="00173897"/>
    <w:rsid w:val="001741A8"/>
    <w:rsid w:val="00174D0B"/>
    <w:rsid w:val="00174DBF"/>
    <w:rsid w:val="00174E8B"/>
    <w:rsid w:val="001751B8"/>
    <w:rsid w:val="001754D4"/>
    <w:rsid w:val="001755D6"/>
    <w:rsid w:val="00175D9B"/>
    <w:rsid w:val="00176232"/>
    <w:rsid w:val="00176365"/>
    <w:rsid w:val="001763C3"/>
    <w:rsid w:val="00176442"/>
    <w:rsid w:val="001764A1"/>
    <w:rsid w:val="00176814"/>
    <w:rsid w:val="001769A5"/>
    <w:rsid w:val="00176C2F"/>
    <w:rsid w:val="0017702F"/>
    <w:rsid w:val="001771B6"/>
    <w:rsid w:val="00177340"/>
    <w:rsid w:val="00177C0F"/>
    <w:rsid w:val="001802BC"/>
    <w:rsid w:val="00180395"/>
    <w:rsid w:val="001807E9"/>
    <w:rsid w:val="001808B2"/>
    <w:rsid w:val="00180C00"/>
    <w:rsid w:val="00180E71"/>
    <w:rsid w:val="00181161"/>
    <w:rsid w:val="0018135B"/>
    <w:rsid w:val="00181962"/>
    <w:rsid w:val="001819BC"/>
    <w:rsid w:val="00181A30"/>
    <w:rsid w:val="00181B21"/>
    <w:rsid w:val="00181F79"/>
    <w:rsid w:val="00181FF5"/>
    <w:rsid w:val="00182157"/>
    <w:rsid w:val="00182487"/>
    <w:rsid w:val="0018248A"/>
    <w:rsid w:val="001826D6"/>
    <w:rsid w:val="00182D6F"/>
    <w:rsid w:val="00182EEE"/>
    <w:rsid w:val="00183256"/>
    <w:rsid w:val="00183298"/>
    <w:rsid w:val="00183928"/>
    <w:rsid w:val="00183BED"/>
    <w:rsid w:val="00183C29"/>
    <w:rsid w:val="00183DF0"/>
    <w:rsid w:val="001845B8"/>
    <w:rsid w:val="00184703"/>
    <w:rsid w:val="001847A4"/>
    <w:rsid w:val="0018487D"/>
    <w:rsid w:val="00184B80"/>
    <w:rsid w:val="00184E40"/>
    <w:rsid w:val="0018517D"/>
    <w:rsid w:val="001851CA"/>
    <w:rsid w:val="00185330"/>
    <w:rsid w:val="00185598"/>
    <w:rsid w:val="00185A01"/>
    <w:rsid w:val="00185DCE"/>
    <w:rsid w:val="00185DDC"/>
    <w:rsid w:val="001863E4"/>
    <w:rsid w:val="0018664F"/>
    <w:rsid w:val="00186696"/>
    <w:rsid w:val="00186716"/>
    <w:rsid w:val="00186855"/>
    <w:rsid w:val="00186CC0"/>
    <w:rsid w:val="00187161"/>
    <w:rsid w:val="00187462"/>
    <w:rsid w:val="00187AB0"/>
    <w:rsid w:val="00187CAC"/>
    <w:rsid w:val="00187D48"/>
    <w:rsid w:val="00187D56"/>
    <w:rsid w:val="00187E2B"/>
    <w:rsid w:val="001901E0"/>
    <w:rsid w:val="00190200"/>
    <w:rsid w:val="00190206"/>
    <w:rsid w:val="00190300"/>
    <w:rsid w:val="0019036C"/>
    <w:rsid w:val="00190533"/>
    <w:rsid w:val="00190632"/>
    <w:rsid w:val="00191170"/>
    <w:rsid w:val="00191178"/>
    <w:rsid w:val="001911DB"/>
    <w:rsid w:val="00191672"/>
    <w:rsid w:val="00191857"/>
    <w:rsid w:val="001919EE"/>
    <w:rsid w:val="00191B7D"/>
    <w:rsid w:val="00191E8D"/>
    <w:rsid w:val="001927D0"/>
    <w:rsid w:val="00192896"/>
    <w:rsid w:val="0019298E"/>
    <w:rsid w:val="00192A2D"/>
    <w:rsid w:val="00192B53"/>
    <w:rsid w:val="00192BD4"/>
    <w:rsid w:val="0019314B"/>
    <w:rsid w:val="00193232"/>
    <w:rsid w:val="001937C8"/>
    <w:rsid w:val="0019386B"/>
    <w:rsid w:val="0019394E"/>
    <w:rsid w:val="00194091"/>
    <w:rsid w:val="001946F3"/>
    <w:rsid w:val="0019484F"/>
    <w:rsid w:val="00195136"/>
    <w:rsid w:val="00195138"/>
    <w:rsid w:val="0019517A"/>
    <w:rsid w:val="0019532F"/>
    <w:rsid w:val="00195B3A"/>
    <w:rsid w:val="00195F71"/>
    <w:rsid w:val="00196585"/>
    <w:rsid w:val="001966FA"/>
    <w:rsid w:val="001968F9"/>
    <w:rsid w:val="00196DB1"/>
    <w:rsid w:val="00196EDF"/>
    <w:rsid w:val="001971EF"/>
    <w:rsid w:val="001972F3"/>
    <w:rsid w:val="00197403"/>
    <w:rsid w:val="00197518"/>
    <w:rsid w:val="0019756D"/>
    <w:rsid w:val="0019759E"/>
    <w:rsid w:val="001975EA"/>
    <w:rsid w:val="00197869"/>
    <w:rsid w:val="001979CA"/>
    <w:rsid w:val="00197CF1"/>
    <w:rsid w:val="00197D98"/>
    <w:rsid w:val="001A00EE"/>
    <w:rsid w:val="001A051D"/>
    <w:rsid w:val="001A0A10"/>
    <w:rsid w:val="001A0AF0"/>
    <w:rsid w:val="001A0C4B"/>
    <w:rsid w:val="001A0E30"/>
    <w:rsid w:val="001A137C"/>
    <w:rsid w:val="001A17B2"/>
    <w:rsid w:val="001A1BC0"/>
    <w:rsid w:val="001A1C51"/>
    <w:rsid w:val="001A206C"/>
    <w:rsid w:val="001A23AA"/>
    <w:rsid w:val="001A2BA7"/>
    <w:rsid w:val="001A2C97"/>
    <w:rsid w:val="001A2FFD"/>
    <w:rsid w:val="001A30C2"/>
    <w:rsid w:val="001A316B"/>
    <w:rsid w:val="001A3360"/>
    <w:rsid w:val="001A3473"/>
    <w:rsid w:val="001A3488"/>
    <w:rsid w:val="001A36F3"/>
    <w:rsid w:val="001A3715"/>
    <w:rsid w:val="001A37E8"/>
    <w:rsid w:val="001A3963"/>
    <w:rsid w:val="001A3AC1"/>
    <w:rsid w:val="001A3AEC"/>
    <w:rsid w:val="001A3B84"/>
    <w:rsid w:val="001A3CF6"/>
    <w:rsid w:val="001A3FB3"/>
    <w:rsid w:val="001A3FCE"/>
    <w:rsid w:val="001A4063"/>
    <w:rsid w:val="001A41AF"/>
    <w:rsid w:val="001A41D1"/>
    <w:rsid w:val="001A4376"/>
    <w:rsid w:val="001A44A7"/>
    <w:rsid w:val="001A49C2"/>
    <w:rsid w:val="001A4ABF"/>
    <w:rsid w:val="001A4BA0"/>
    <w:rsid w:val="001A4BC6"/>
    <w:rsid w:val="001A4FCA"/>
    <w:rsid w:val="001A53E2"/>
    <w:rsid w:val="001A5469"/>
    <w:rsid w:val="001A5620"/>
    <w:rsid w:val="001A570E"/>
    <w:rsid w:val="001A5AAD"/>
    <w:rsid w:val="001A5CCB"/>
    <w:rsid w:val="001A5D54"/>
    <w:rsid w:val="001A5EA1"/>
    <w:rsid w:val="001A651A"/>
    <w:rsid w:val="001A663A"/>
    <w:rsid w:val="001A6D10"/>
    <w:rsid w:val="001A6F67"/>
    <w:rsid w:val="001A6F82"/>
    <w:rsid w:val="001A710A"/>
    <w:rsid w:val="001A7175"/>
    <w:rsid w:val="001A7196"/>
    <w:rsid w:val="001A7353"/>
    <w:rsid w:val="001A74A4"/>
    <w:rsid w:val="001A7690"/>
    <w:rsid w:val="001A77E9"/>
    <w:rsid w:val="001A7C41"/>
    <w:rsid w:val="001B029D"/>
    <w:rsid w:val="001B0A5E"/>
    <w:rsid w:val="001B0B8B"/>
    <w:rsid w:val="001B0F86"/>
    <w:rsid w:val="001B0F95"/>
    <w:rsid w:val="001B128E"/>
    <w:rsid w:val="001B1369"/>
    <w:rsid w:val="001B146E"/>
    <w:rsid w:val="001B15E4"/>
    <w:rsid w:val="001B16E4"/>
    <w:rsid w:val="001B16F7"/>
    <w:rsid w:val="001B1D93"/>
    <w:rsid w:val="001B2299"/>
    <w:rsid w:val="001B289B"/>
    <w:rsid w:val="001B2AA3"/>
    <w:rsid w:val="001B2BB7"/>
    <w:rsid w:val="001B2D33"/>
    <w:rsid w:val="001B34A5"/>
    <w:rsid w:val="001B3862"/>
    <w:rsid w:val="001B3A2D"/>
    <w:rsid w:val="001B3E2E"/>
    <w:rsid w:val="001B3F90"/>
    <w:rsid w:val="001B41F7"/>
    <w:rsid w:val="001B445E"/>
    <w:rsid w:val="001B45DB"/>
    <w:rsid w:val="001B46AC"/>
    <w:rsid w:val="001B48B0"/>
    <w:rsid w:val="001B4E26"/>
    <w:rsid w:val="001B4F98"/>
    <w:rsid w:val="001B5192"/>
    <w:rsid w:val="001B5414"/>
    <w:rsid w:val="001B55E4"/>
    <w:rsid w:val="001B5914"/>
    <w:rsid w:val="001B599E"/>
    <w:rsid w:val="001B5ADB"/>
    <w:rsid w:val="001B5C61"/>
    <w:rsid w:val="001B5F2F"/>
    <w:rsid w:val="001B6344"/>
    <w:rsid w:val="001B6382"/>
    <w:rsid w:val="001B65D9"/>
    <w:rsid w:val="001B68DF"/>
    <w:rsid w:val="001B6924"/>
    <w:rsid w:val="001B6938"/>
    <w:rsid w:val="001B6A6E"/>
    <w:rsid w:val="001B6E2B"/>
    <w:rsid w:val="001B70FA"/>
    <w:rsid w:val="001B721D"/>
    <w:rsid w:val="001B750D"/>
    <w:rsid w:val="001B7C97"/>
    <w:rsid w:val="001C0683"/>
    <w:rsid w:val="001C0C11"/>
    <w:rsid w:val="001C0D83"/>
    <w:rsid w:val="001C0F8A"/>
    <w:rsid w:val="001C12A3"/>
    <w:rsid w:val="001C1500"/>
    <w:rsid w:val="001C1768"/>
    <w:rsid w:val="001C180D"/>
    <w:rsid w:val="001C1B58"/>
    <w:rsid w:val="001C1C48"/>
    <w:rsid w:val="001C1DB0"/>
    <w:rsid w:val="001C1FB3"/>
    <w:rsid w:val="001C1FF6"/>
    <w:rsid w:val="001C2304"/>
    <w:rsid w:val="001C24A4"/>
    <w:rsid w:val="001C2F70"/>
    <w:rsid w:val="001C2FE6"/>
    <w:rsid w:val="001C3009"/>
    <w:rsid w:val="001C307A"/>
    <w:rsid w:val="001C30F3"/>
    <w:rsid w:val="001C333E"/>
    <w:rsid w:val="001C35C2"/>
    <w:rsid w:val="001C38E5"/>
    <w:rsid w:val="001C38F7"/>
    <w:rsid w:val="001C397F"/>
    <w:rsid w:val="001C3AE9"/>
    <w:rsid w:val="001C3DA4"/>
    <w:rsid w:val="001C4205"/>
    <w:rsid w:val="001C450D"/>
    <w:rsid w:val="001C4766"/>
    <w:rsid w:val="001C4769"/>
    <w:rsid w:val="001C49E5"/>
    <w:rsid w:val="001C4A32"/>
    <w:rsid w:val="001C4B84"/>
    <w:rsid w:val="001C4E55"/>
    <w:rsid w:val="001C4EEF"/>
    <w:rsid w:val="001C4F2B"/>
    <w:rsid w:val="001C514C"/>
    <w:rsid w:val="001C52E7"/>
    <w:rsid w:val="001C5638"/>
    <w:rsid w:val="001C5AE2"/>
    <w:rsid w:val="001C642D"/>
    <w:rsid w:val="001C661E"/>
    <w:rsid w:val="001C66E9"/>
    <w:rsid w:val="001C6765"/>
    <w:rsid w:val="001C67AD"/>
    <w:rsid w:val="001C6850"/>
    <w:rsid w:val="001C68F8"/>
    <w:rsid w:val="001C6B4C"/>
    <w:rsid w:val="001C6CA8"/>
    <w:rsid w:val="001C6E1B"/>
    <w:rsid w:val="001C6ECF"/>
    <w:rsid w:val="001C702B"/>
    <w:rsid w:val="001C762D"/>
    <w:rsid w:val="001C76B7"/>
    <w:rsid w:val="001C7CC1"/>
    <w:rsid w:val="001C7E1D"/>
    <w:rsid w:val="001C7EEB"/>
    <w:rsid w:val="001D01F6"/>
    <w:rsid w:val="001D0416"/>
    <w:rsid w:val="001D0565"/>
    <w:rsid w:val="001D05BC"/>
    <w:rsid w:val="001D0652"/>
    <w:rsid w:val="001D0824"/>
    <w:rsid w:val="001D0AF9"/>
    <w:rsid w:val="001D0C35"/>
    <w:rsid w:val="001D0E4D"/>
    <w:rsid w:val="001D0E85"/>
    <w:rsid w:val="001D0EB0"/>
    <w:rsid w:val="001D0ECC"/>
    <w:rsid w:val="001D123C"/>
    <w:rsid w:val="001D1284"/>
    <w:rsid w:val="001D17A6"/>
    <w:rsid w:val="001D1808"/>
    <w:rsid w:val="001D1B0E"/>
    <w:rsid w:val="001D1D05"/>
    <w:rsid w:val="001D1DB9"/>
    <w:rsid w:val="001D20AF"/>
    <w:rsid w:val="001D2166"/>
    <w:rsid w:val="001D2511"/>
    <w:rsid w:val="001D2649"/>
    <w:rsid w:val="001D286C"/>
    <w:rsid w:val="001D29E6"/>
    <w:rsid w:val="001D2AB8"/>
    <w:rsid w:val="001D2F34"/>
    <w:rsid w:val="001D3732"/>
    <w:rsid w:val="001D3789"/>
    <w:rsid w:val="001D3832"/>
    <w:rsid w:val="001D38BC"/>
    <w:rsid w:val="001D3978"/>
    <w:rsid w:val="001D3F17"/>
    <w:rsid w:val="001D40F6"/>
    <w:rsid w:val="001D4422"/>
    <w:rsid w:val="001D4519"/>
    <w:rsid w:val="001D4BE7"/>
    <w:rsid w:val="001D4F55"/>
    <w:rsid w:val="001D4FC2"/>
    <w:rsid w:val="001D5537"/>
    <w:rsid w:val="001D5AF2"/>
    <w:rsid w:val="001D5D0C"/>
    <w:rsid w:val="001D5D92"/>
    <w:rsid w:val="001D5E61"/>
    <w:rsid w:val="001D604E"/>
    <w:rsid w:val="001D6B8D"/>
    <w:rsid w:val="001D6BA9"/>
    <w:rsid w:val="001D6FCD"/>
    <w:rsid w:val="001D7026"/>
    <w:rsid w:val="001D70C5"/>
    <w:rsid w:val="001D73B4"/>
    <w:rsid w:val="001D7592"/>
    <w:rsid w:val="001D7AF2"/>
    <w:rsid w:val="001D7B1B"/>
    <w:rsid w:val="001D7E5B"/>
    <w:rsid w:val="001D7F66"/>
    <w:rsid w:val="001E0276"/>
    <w:rsid w:val="001E050B"/>
    <w:rsid w:val="001E0A64"/>
    <w:rsid w:val="001E0CE4"/>
    <w:rsid w:val="001E0D97"/>
    <w:rsid w:val="001E0FC4"/>
    <w:rsid w:val="001E12D5"/>
    <w:rsid w:val="001E17C3"/>
    <w:rsid w:val="001E183E"/>
    <w:rsid w:val="001E1CF9"/>
    <w:rsid w:val="001E1F6F"/>
    <w:rsid w:val="001E2287"/>
    <w:rsid w:val="001E22A6"/>
    <w:rsid w:val="001E24B6"/>
    <w:rsid w:val="001E2553"/>
    <w:rsid w:val="001E2556"/>
    <w:rsid w:val="001E28A3"/>
    <w:rsid w:val="001E28A7"/>
    <w:rsid w:val="001E28EB"/>
    <w:rsid w:val="001E2B52"/>
    <w:rsid w:val="001E2BBB"/>
    <w:rsid w:val="001E2D73"/>
    <w:rsid w:val="001E2DC5"/>
    <w:rsid w:val="001E375C"/>
    <w:rsid w:val="001E387B"/>
    <w:rsid w:val="001E40F5"/>
    <w:rsid w:val="001E41D3"/>
    <w:rsid w:val="001E464D"/>
    <w:rsid w:val="001E46CB"/>
    <w:rsid w:val="001E4F2B"/>
    <w:rsid w:val="001E5780"/>
    <w:rsid w:val="001E5781"/>
    <w:rsid w:val="001E586D"/>
    <w:rsid w:val="001E59C4"/>
    <w:rsid w:val="001E5A13"/>
    <w:rsid w:val="001E5A7E"/>
    <w:rsid w:val="001E5B68"/>
    <w:rsid w:val="001E5BCF"/>
    <w:rsid w:val="001E66EE"/>
    <w:rsid w:val="001E73C1"/>
    <w:rsid w:val="001E74A6"/>
    <w:rsid w:val="001E7EF2"/>
    <w:rsid w:val="001F0331"/>
    <w:rsid w:val="001F0793"/>
    <w:rsid w:val="001F122F"/>
    <w:rsid w:val="001F16EB"/>
    <w:rsid w:val="001F19F0"/>
    <w:rsid w:val="001F1CD6"/>
    <w:rsid w:val="001F1DC1"/>
    <w:rsid w:val="001F221F"/>
    <w:rsid w:val="001F249F"/>
    <w:rsid w:val="001F2661"/>
    <w:rsid w:val="001F269D"/>
    <w:rsid w:val="001F2DE2"/>
    <w:rsid w:val="001F359B"/>
    <w:rsid w:val="001F3634"/>
    <w:rsid w:val="001F3750"/>
    <w:rsid w:val="001F471F"/>
    <w:rsid w:val="001F48D8"/>
    <w:rsid w:val="001F4C72"/>
    <w:rsid w:val="001F4DBA"/>
    <w:rsid w:val="001F4E2B"/>
    <w:rsid w:val="001F4EBD"/>
    <w:rsid w:val="001F505F"/>
    <w:rsid w:val="001F5083"/>
    <w:rsid w:val="001F51E6"/>
    <w:rsid w:val="001F5448"/>
    <w:rsid w:val="001F556F"/>
    <w:rsid w:val="001F59C7"/>
    <w:rsid w:val="001F5C7A"/>
    <w:rsid w:val="001F60EC"/>
    <w:rsid w:val="001F6844"/>
    <w:rsid w:val="001F6CAB"/>
    <w:rsid w:val="001F6CD5"/>
    <w:rsid w:val="001F6D17"/>
    <w:rsid w:val="001F7224"/>
    <w:rsid w:val="001F7277"/>
    <w:rsid w:val="001F72F1"/>
    <w:rsid w:val="001F76C6"/>
    <w:rsid w:val="001F7707"/>
    <w:rsid w:val="001F77C1"/>
    <w:rsid w:val="001F7F92"/>
    <w:rsid w:val="002007AA"/>
    <w:rsid w:val="0020086A"/>
    <w:rsid w:val="002008C2"/>
    <w:rsid w:val="00200CC7"/>
    <w:rsid w:val="00200E8B"/>
    <w:rsid w:val="0020106B"/>
    <w:rsid w:val="002019F7"/>
    <w:rsid w:val="00201D21"/>
    <w:rsid w:val="00201F41"/>
    <w:rsid w:val="00203946"/>
    <w:rsid w:val="00203D21"/>
    <w:rsid w:val="00203E06"/>
    <w:rsid w:val="00203FA6"/>
    <w:rsid w:val="0020416B"/>
    <w:rsid w:val="00204244"/>
    <w:rsid w:val="002044F2"/>
    <w:rsid w:val="00204519"/>
    <w:rsid w:val="00204B12"/>
    <w:rsid w:val="00204C1A"/>
    <w:rsid w:val="00204CDF"/>
    <w:rsid w:val="0020553D"/>
    <w:rsid w:val="00205766"/>
    <w:rsid w:val="002058DC"/>
    <w:rsid w:val="00205BD1"/>
    <w:rsid w:val="0020671A"/>
    <w:rsid w:val="00206F0A"/>
    <w:rsid w:val="00207063"/>
    <w:rsid w:val="0020756B"/>
    <w:rsid w:val="0020760A"/>
    <w:rsid w:val="00207A50"/>
    <w:rsid w:val="00207AF8"/>
    <w:rsid w:val="00207FC9"/>
    <w:rsid w:val="002100BB"/>
    <w:rsid w:val="0021017A"/>
    <w:rsid w:val="002101EB"/>
    <w:rsid w:val="00210395"/>
    <w:rsid w:val="00210422"/>
    <w:rsid w:val="00210622"/>
    <w:rsid w:val="0021065F"/>
    <w:rsid w:val="00210887"/>
    <w:rsid w:val="00210B95"/>
    <w:rsid w:val="00210D74"/>
    <w:rsid w:val="00210D9E"/>
    <w:rsid w:val="002113DA"/>
    <w:rsid w:val="00212241"/>
    <w:rsid w:val="002122E7"/>
    <w:rsid w:val="002124E1"/>
    <w:rsid w:val="00212692"/>
    <w:rsid w:val="00212761"/>
    <w:rsid w:val="00212785"/>
    <w:rsid w:val="0021298A"/>
    <w:rsid w:val="00212E63"/>
    <w:rsid w:val="00213181"/>
    <w:rsid w:val="00213407"/>
    <w:rsid w:val="0021342E"/>
    <w:rsid w:val="0021372C"/>
    <w:rsid w:val="00213B0D"/>
    <w:rsid w:val="00213B22"/>
    <w:rsid w:val="00213D16"/>
    <w:rsid w:val="002140FF"/>
    <w:rsid w:val="00214665"/>
    <w:rsid w:val="002147C1"/>
    <w:rsid w:val="00214E87"/>
    <w:rsid w:val="002158C4"/>
    <w:rsid w:val="00215AC6"/>
    <w:rsid w:val="00215B4F"/>
    <w:rsid w:val="00215CBA"/>
    <w:rsid w:val="00215E8F"/>
    <w:rsid w:val="002160A3"/>
    <w:rsid w:val="00216490"/>
    <w:rsid w:val="0021661A"/>
    <w:rsid w:val="002166DB"/>
    <w:rsid w:val="00216795"/>
    <w:rsid w:val="00216C74"/>
    <w:rsid w:val="00217978"/>
    <w:rsid w:val="00217C85"/>
    <w:rsid w:val="00217EA2"/>
    <w:rsid w:val="00217FB0"/>
    <w:rsid w:val="0022047C"/>
    <w:rsid w:val="00220819"/>
    <w:rsid w:val="00220A49"/>
    <w:rsid w:val="00220D54"/>
    <w:rsid w:val="00220DBF"/>
    <w:rsid w:val="00220E21"/>
    <w:rsid w:val="00221032"/>
    <w:rsid w:val="00221230"/>
    <w:rsid w:val="002212D5"/>
    <w:rsid w:val="002215D3"/>
    <w:rsid w:val="00221632"/>
    <w:rsid w:val="00221D97"/>
    <w:rsid w:val="00222333"/>
    <w:rsid w:val="00222534"/>
    <w:rsid w:val="00222779"/>
    <w:rsid w:val="00222C39"/>
    <w:rsid w:val="00222EFE"/>
    <w:rsid w:val="00222F22"/>
    <w:rsid w:val="00222FE3"/>
    <w:rsid w:val="00223204"/>
    <w:rsid w:val="0022326A"/>
    <w:rsid w:val="002232CF"/>
    <w:rsid w:val="002235A2"/>
    <w:rsid w:val="00223F8E"/>
    <w:rsid w:val="0022415A"/>
    <w:rsid w:val="00224251"/>
    <w:rsid w:val="002243A4"/>
    <w:rsid w:val="00224603"/>
    <w:rsid w:val="002246A6"/>
    <w:rsid w:val="002246B4"/>
    <w:rsid w:val="0022485C"/>
    <w:rsid w:val="00224952"/>
    <w:rsid w:val="00225099"/>
    <w:rsid w:val="0022513F"/>
    <w:rsid w:val="002256BB"/>
    <w:rsid w:val="00225B17"/>
    <w:rsid w:val="00225C46"/>
    <w:rsid w:val="00225ECB"/>
    <w:rsid w:val="00226020"/>
    <w:rsid w:val="002263F7"/>
    <w:rsid w:val="002264FE"/>
    <w:rsid w:val="00226503"/>
    <w:rsid w:val="0022676F"/>
    <w:rsid w:val="00226B54"/>
    <w:rsid w:val="00226D32"/>
    <w:rsid w:val="00226E09"/>
    <w:rsid w:val="00226EE9"/>
    <w:rsid w:val="00226FE7"/>
    <w:rsid w:val="00227475"/>
    <w:rsid w:val="0022770F"/>
    <w:rsid w:val="00227B0B"/>
    <w:rsid w:val="00227B69"/>
    <w:rsid w:val="00227DB0"/>
    <w:rsid w:val="00227E26"/>
    <w:rsid w:val="00230319"/>
    <w:rsid w:val="002304F2"/>
    <w:rsid w:val="002307BE"/>
    <w:rsid w:val="00230BF5"/>
    <w:rsid w:val="00230FAF"/>
    <w:rsid w:val="002314DE"/>
    <w:rsid w:val="002317B4"/>
    <w:rsid w:val="00232380"/>
    <w:rsid w:val="00232C0A"/>
    <w:rsid w:val="00233050"/>
    <w:rsid w:val="002331EA"/>
    <w:rsid w:val="0023345E"/>
    <w:rsid w:val="0023358B"/>
    <w:rsid w:val="002335C9"/>
    <w:rsid w:val="002337E6"/>
    <w:rsid w:val="00233834"/>
    <w:rsid w:val="002338E8"/>
    <w:rsid w:val="0023396C"/>
    <w:rsid w:val="002339CD"/>
    <w:rsid w:val="00233BF1"/>
    <w:rsid w:val="00233EE5"/>
    <w:rsid w:val="00233F3C"/>
    <w:rsid w:val="00234134"/>
    <w:rsid w:val="00234568"/>
    <w:rsid w:val="00234856"/>
    <w:rsid w:val="0023489D"/>
    <w:rsid w:val="00234D4A"/>
    <w:rsid w:val="00234EF5"/>
    <w:rsid w:val="00235042"/>
    <w:rsid w:val="00235395"/>
    <w:rsid w:val="002353DA"/>
    <w:rsid w:val="0023608C"/>
    <w:rsid w:val="00236E99"/>
    <w:rsid w:val="0023717C"/>
    <w:rsid w:val="002373C8"/>
    <w:rsid w:val="00237586"/>
    <w:rsid w:val="00237810"/>
    <w:rsid w:val="002378D5"/>
    <w:rsid w:val="00237F73"/>
    <w:rsid w:val="0024005A"/>
    <w:rsid w:val="0024005D"/>
    <w:rsid w:val="00240448"/>
    <w:rsid w:val="0024047F"/>
    <w:rsid w:val="00240645"/>
    <w:rsid w:val="0024082B"/>
    <w:rsid w:val="00240920"/>
    <w:rsid w:val="002409B0"/>
    <w:rsid w:val="00240A46"/>
    <w:rsid w:val="00240C76"/>
    <w:rsid w:val="0024122D"/>
    <w:rsid w:val="00241285"/>
    <w:rsid w:val="002412CB"/>
    <w:rsid w:val="002413D4"/>
    <w:rsid w:val="00241452"/>
    <w:rsid w:val="0024152A"/>
    <w:rsid w:val="002415A5"/>
    <w:rsid w:val="00241739"/>
    <w:rsid w:val="002417F5"/>
    <w:rsid w:val="00241CEC"/>
    <w:rsid w:val="00241E2D"/>
    <w:rsid w:val="00242724"/>
    <w:rsid w:val="00242B57"/>
    <w:rsid w:val="00242BDA"/>
    <w:rsid w:val="00242D18"/>
    <w:rsid w:val="0024321F"/>
    <w:rsid w:val="0024332D"/>
    <w:rsid w:val="002434F6"/>
    <w:rsid w:val="00243796"/>
    <w:rsid w:val="00243D94"/>
    <w:rsid w:val="00243F53"/>
    <w:rsid w:val="0024413C"/>
    <w:rsid w:val="002443D2"/>
    <w:rsid w:val="00244501"/>
    <w:rsid w:val="0024487D"/>
    <w:rsid w:val="00244AE0"/>
    <w:rsid w:val="00244BBE"/>
    <w:rsid w:val="00244CEF"/>
    <w:rsid w:val="00244D3D"/>
    <w:rsid w:val="00245939"/>
    <w:rsid w:val="00245E7D"/>
    <w:rsid w:val="00245EF0"/>
    <w:rsid w:val="00246274"/>
    <w:rsid w:val="0024631C"/>
    <w:rsid w:val="00246895"/>
    <w:rsid w:val="00246923"/>
    <w:rsid w:val="00246BD4"/>
    <w:rsid w:val="00246ED3"/>
    <w:rsid w:val="00247207"/>
    <w:rsid w:val="00247948"/>
    <w:rsid w:val="002479FD"/>
    <w:rsid w:val="00247D27"/>
    <w:rsid w:val="002501E9"/>
    <w:rsid w:val="00250420"/>
    <w:rsid w:val="00250479"/>
    <w:rsid w:val="002506C3"/>
    <w:rsid w:val="00250F1D"/>
    <w:rsid w:val="00251221"/>
    <w:rsid w:val="002519AF"/>
    <w:rsid w:val="00251C1A"/>
    <w:rsid w:val="00251D14"/>
    <w:rsid w:val="0025247C"/>
    <w:rsid w:val="0025273A"/>
    <w:rsid w:val="00252770"/>
    <w:rsid w:val="00252812"/>
    <w:rsid w:val="00252A27"/>
    <w:rsid w:val="00252A5B"/>
    <w:rsid w:val="00252BF0"/>
    <w:rsid w:val="00252D64"/>
    <w:rsid w:val="00252DBA"/>
    <w:rsid w:val="00253042"/>
    <w:rsid w:val="0025314C"/>
    <w:rsid w:val="00253559"/>
    <w:rsid w:val="00253B1C"/>
    <w:rsid w:val="00253DFF"/>
    <w:rsid w:val="00253E76"/>
    <w:rsid w:val="0025450E"/>
    <w:rsid w:val="00254DDA"/>
    <w:rsid w:val="0025515D"/>
    <w:rsid w:val="002551FD"/>
    <w:rsid w:val="002554EE"/>
    <w:rsid w:val="00255804"/>
    <w:rsid w:val="00255E3D"/>
    <w:rsid w:val="0025617C"/>
    <w:rsid w:val="00256231"/>
    <w:rsid w:val="002562E3"/>
    <w:rsid w:val="002564F8"/>
    <w:rsid w:val="00256D51"/>
    <w:rsid w:val="00256E72"/>
    <w:rsid w:val="00256EE8"/>
    <w:rsid w:val="00256F07"/>
    <w:rsid w:val="00256F39"/>
    <w:rsid w:val="00257023"/>
    <w:rsid w:val="0025711B"/>
    <w:rsid w:val="002571F8"/>
    <w:rsid w:val="0025724A"/>
    <w:rsid w:val="002575DD"/>
    <w:rsid w:val="002577D8"/>
    <w:rsid w:val="00257A12"/>
    <w:rsid w:val="00257C0C"/>
    <w:rsid w:val="00257D96"/>
    <w:rsid w:val="00257DAE"/>
    <w:rsid w:val="002600D3"/>
    <w:rsid w:val="00260107"/>
    <w:rsid w:val="00260349"/>
    <w:rsid w:val="002603DF"/>
    <w:rsid w:val="0026083B"/>
    <w:rsid w:val="00260909"/>
    <w:rsid w:val="00260B34"/>
    <w:rsid w:val="00260B44"/>
    <w:rsid w:val="00260E0E"/>
    <w:rsid w:val="00260FC9"/>
    <w:rsid w:val="002614ED"/>
    <w:rsid w:val="00261612"/>
    <w:rsid w:val="002616CC"/>
    <w:rsid w:val="002616DA"/>
    <w:rsid w:val="0026187E"/>
    <w:rsid w:val="00261B10"/>
    <w:rsid w:val="00261C7B"/>
    <w:rsid w:val="00261E4A"/>
    <w:rsid w:val="00262040"/>
    <w:rsid w:val="0026229B"/>
    <w:rsid w:val="002627A3"/>
    <w:rsid w:val="002628DB"/>
    <w:rsid w:val="00262D0D"/>
    <w:rsid w:val="00262DFC"/>
    <w:rsid w:val="00262E61"/>
    <w:rsid w:val="00263009"/>
    <w:rsid w:val="00263044"/>
    <w:rsid w:val="00263079"/>
    <w:rsid w:val="002633C2"/>
    <w:rsid w:val="0026341C"/>
    <w:rsid w:val="00263501"/>
    <w:rsid w:val="00263732"/>
    <w:rsid w:val="002641B2"/>
    <w:rsid w:val="002641F0"/>
    <w:rsid w:val="00264250"/>
    <w:rsid w:val="00264417"/>
    <w:rsid w:val="002645A0"/>
    <w:rsid w:val="00264608"/>
    <w:rsid w:val="0026468F"/>
    <w:rsid w:val="00264EF7"/>
    <w:rsid w:val="002650E7"/>
    <w:rsid w:val="002655A4"/>
    <w:rsid w:val="00265AD1"/>
    <w:rsid w:val="00265CC6"/>
    <w:rsid w:val="00265D9D"/>
    <w:rsid w:val="00265F31"/>
    <w:rsid w:val="002660F2"/>
    <w:rsid w:val="00266297"/>
    <w:rsid w:val="00266352"/>
    <w:rsid w:val="0026638F"/>
    <w:rsid w:val="002664D2"/>
    <w:rsid w:val="002666C8"/>
    <w:rsid w:val="002668FE"/>
    <w:rsid w:val="00266EF8"/>
    <w:rsid w:val="00266FC1"/>
    <w:rsid w:val="00267011"/>
    <w:rsid w:val="002671B7"/>
    <w:rsid w:val="002672ED"/>
    <w:rsid w:val="0026741C"/>
    <w:rsid w:val="00267668"/>
    <w:rsid w:val="00267934"/>
    <w:rsid w:val="0027030E"/>
    <w:rsid w:val="002704E3"/>
    <w:rsid w:val="00270B43"/>
    <w:rsid w:val="00271134"/>
    <w:rsid w:val="00271459"/>
    <w:rsid w:val="0027157E"/>
    <w:rsid w:val="002716E8"/>
    <w:rsid w:val="002717AF"/>
    <w:rsid w:val="00271A98"/>
    <w:rsid w:val="00271C85"/>
    <w:rsid w:val="00271CAB"/>
    <w:rsid w:val="00272199"/>
    <w:rsid w:val="002721C3"/>
    <w:rsid w:val="002727FC"/>
    <w:rsid w:val="00272934"/>
    <w:rsid w:val="00272DD5"/>
    <w:rsid w:val="002730FE"/>
    <w:rsid w:val="00273264"/>
    <w:rsid w:val="0027331C"/>
    <w:rsid w:val="002734AE"/>
    <w:rsid w:val="0027357F"/>
    <w:rsid w:val="00273692"/>
    <w:rsid w:val="002738EB"/>
    <w:rsid w:val="00273B6B"/>
    <w:rsid w:val="00274088"/>
    <w:rsid w:val="00274253"/>
    <w:rsid w:val="002745A2"/>
    <w:rsid w:val="0027478C"/>
    <w:rsid w:val="00274820"/>
    <w:rsid w:val="00274B1B"/>
    <w:rsid w:val="00274B98"/>
    <w:rsid w:val="00274C4B"/>
    <w:rsid w:val="00274FA6"/>
    <w:rsid w:val="00275110"/>
    <w:rsid w:val="00275433"/>
    <w:rsid w:val="00275779"/>
    <w:rsid w:val="00275786"/>
    <w:rsid w:val="002759A2"/>
    <w:rsid w:val="00275CC8"/>
    <w:rsid w:val="00275F45"/>
    <w:rsid w:val="00276145"/>
    <w:rsid w:val="00276283"/>
    <w:rsid w:val="0027638A"/>
    <w:rsid w:val="00276479"/>
    <w:rsid w:val="00276C35"/>
    <w:rsid w:val="00276D0D"/>
    <w:rsid w:val="00276DF1"/>
    <w:rsid w:val="00276E07"/>
    <w:rsid w:val="00276F42"/>
    <w:rsid w:val="002771D1"/>
    <w:rsid w:val="002771D6"/>
    <w:rsid w:val="002772FF"/>
    <w:rsid w:val="00277546"/>
    <w:rsid w:val="0027759D"/>
    <w:rsid w:val="0027766F"/>
    <w:rsid w:val="002776A5"/>
    <w:rsid w:val="002777ED"/>
    <w:rsid w:val="0027781B"/>
    <w:rsid w:val="00277896"/>
    <w:rsid w:val="00277B0A"/>
    <w:rsid w:val="00277D14"/>
    <w:rsid w:val="002800C1"/>
    <w:rsid w:val="002804A7"/>
    <w:rsid w:val="00280503"/>
    <w:rsid w:val="002805D7"/>
    <w:rsid w:val="002805E0"/>
    <w:rsid w:val="00280A88"/>
    <w:rsid w:val="00280F56"/>
    <w:rsid w:val="00281123"/>
    <w:rsid w:val="00281240"/>
    <w:rsid w:val="00281611"/>
    <w:rsid w:val="0028179E"/>
    <w:rsid w:val="002818A8"/>
    <w:rsid w:val="002818D0"/>
    <w:rsid w:val="002819DF"/>
    <w:rsid w:val="00281C0E"/>
    <w:rsid w:val="00282133"/>
    <w:rsid w:val="00282163"/>
    <w:rsid w:val="002822AE"/>
    <w:rsid w:val="002829D5"/>
    <w:rsid w:val="00282DDE"/>
    <w:rsid w:val="00283233"/>
    <w:rsid w:val="0028382B"/>
    <w:rsid w:val="00283AB0"/>
    <w:rsid w:val="00283E0B"/>
    <w:rsid w:val="00283E64"/>
    <w:rsid w:val="0028407C"/>
    <w:rsid w:val="002845F0"/>
    <w:rsid w:val="00284855"/>
    <w:rsid w:val="002857AC"/>
    <w:rsid w:val="002859A3"/>
    <w:rsid w:val="0028601B"/>
    <w:rsid w:val="002863F5"/>
    <w:rsid w:val="00286E55"/>
    <w:rsid w:val="00286F5B"/>
    <w:rsid w:val="00286FF0"/>
    <w:rsid w:val="00287097"/>
    <w:rsid w:val="002870C8"/>
    <w:rsid w:val="00287375"/>
    <w:rsid w:val="002873FD"/>
    <w:rsid w:val="00287714"/>
    <w:rsid w:val="00287795"/>
    <w:rsid w:val="00287B25"/>
    <w:rsid w:val="00287E6F"/>
    <w:rsid w:val="00287ECA"/>
    <w:rsid w:val="002902C0"/>
    <w:rsid w:val="0029046F"/>
    <w:rsid w:val="002907E8"/>
    <w:rsid w:val="00290994"/>
    <w:rsid w:val="00290C08"/>
    <w:rsid w:val="00290DB5"/>
    <w:rsid w:val="002911D6"/>
    <w:rsid w:val="002914EF"/>
    <w:rsid w:val="00291534"/>
    <w:rsid w:val="00291701"/>
    <w:rsid w:val="00291BCB"/>
    <w:rsid w:val="00291E80"/>
    <w:rsid w:val="0029251F"/>
    <w:rsid w:val="002925B9"/>
    <w:rsid w:val="00292DE1"/>
    <w:rsid w:val="00293207"/>
    <w:rsid w:val="00293341"/>
    <w:rsid w:val="00293689"/>
    <w:rsid w:val="00293795"/>
    <w:rsid w:val="00293C25"/>
    <w:rsid w:val="00293D90"/>
    <w:rsid w:val="00293DFD"/>
    <w:rsid w:val="00294113"/>
    <w:rsid w:val="002942B7"/>
    <w:rsid w:val="00294388"/>
    <w:rsid w:val="002946F8"/>
    <w:rsid w:val="00294890"/>
    <w:rsid w:val="00294948"/>
    <w:rsid w:val="00294955"/>
    <w:rsid w:val="002949B2"/>
    <w:rsid w:val="0029502C"/>
    <w:rsid w:val="002950C3"/>
    <w:rsid w:val="002953BA"/>
    <w:rsid w:val="002953C2"/>
    <w:rsid w:val="00295833"/>
    <w:rsid w:val="002958E1"/>
    <w:rsid w:val="0029596C"/>
    <w:rsid w:val="002959A7"/>
    <w:rsid w:val="002960B8"/>
    <w:rsid w:val="002960CF"/>
    <w:rsid w:val="00296A3F"/>
    <w:rsid w:val="00297507"/>
    <w:rsid w:val="00297532"/>
    <w:rsid w:val="00297AEF"/>
    <w:rsid w:val="002A00E3"/>
    <w:rsid w:val="002A040D"/>
    <w:rsid w:val="002A06DE"/>
    <w:rsid w:val="002A070F"/>
    <w:rsid w:val="002A072C"/>
    <w:rsid w:val="002A0A91"/>
    <w:rsid w:val="002A0CC3"/>
    <w:rsid w:val="002A0D58"/>
    <w:rsid w:val="002A0EBC"/>
    <w:rsid w:val="002A13B0"/>
    <w:rsid w:val="002A1547"/>
    <w:rsid w:val="002A1FC3"/>
    <w:rsid w:val="002A2146"/>
    <w:rsid w:val="002A275A"/>
    <w:rsid w:val="002A28F1"/>
    <w:rsid w:val="002A2C39"/>
    <w:rsid w:val="002A303D"/>
    <w:rsid w:val="002A357B"/>
    <w:rsid w:val="002A3CCD"/>
    <w:rsid w:val="002A3CDD"/>
    <w:rsid w:val="002A3F07"/>
    <w:rsid w:val="002A468F"/>
    <w:rsid w:val="002A4E4E"/>
    <w:rsid w:val="002A4FE8"/>
    <w:rsid w:val="002A5285"/>
    <w:rsid w:val="002A52B6"/>
    <w:rsid w:val="002A5504"/>
    <w:rsid w:val="002A5566"/>
    <w:rsid w:val="002A566F"/>
    <w:rsid w:val="002A5820"/>
    <w:rsid w:val="002A5B3E"/>
    <w:rsid w:val="002A5C8F"/>
    <w:rsid w:val="002A5F15"/>
    <w:rsid w:val="002A5F30"/>
    <w:rsid w:val="002A6134"/>
    <w:rsid w:val="002A61E8"/>
    <w:rsid w:val="002A6262"/>
    <w:rsid w:val="002A635E"/>
    <w:rsid w:val="002A639C"/>
    <w:rsid w:val="002A659F"/>
    <w:rsid w:val="002A6C53"/>
    <w:rsid w:val="002A6D24"/>
    <w:rsid w:val="002A723A"/>
    <w:rsid w:val="002A7822"/>
    <w:rsid w:val="002A78CA"/>
    <w:rsid w:val="002A7B39"/>
    <w:rsid w:val="002A7C82"/>
    <w:rsid w:val="002A7E2F"/>
    <w:rsid w:val="002B01DB"/>
    <w:rsid w:val="002B0284"/>
    <w:rsid w:val="002B02AE"/>
    <w:rsid w:val="002B02B0"/>
    <w:rsid w:val="002B0425"/>
    <w:rsid w:val="002B049D"/>
    <w:rsid w:val="002B0B8B"/>
    <w:rsid w:val="002B0D16"/>
    <w:rsid w:val="002B1269"/>
    <w:rsid w:val="002B17BF"/>
    <w:rsid w:val="002B18FE"/>
    <w:rsid w:val="002B1A0F"/>
    <w:rsid w:val="002B1A9E"/>
    <w:rsid w:val="002B1BEE"/>
    <w:rsid w:val="002B1CD2"/>
    <w:rsid w:val="002B24CF"/>
    <w:rsid w:val="002B26F0"/>
    <w:rsid w:val="002B28EB"/>
    <w:rsid w:val="002B2B52"/>
    <w:rsid w:val="002B2CE3"/>
    <w:rsid w:val="002B2D30"/>
    <w:rsid w:val="002B2FD2"/>
    <w:rsid w:val="002B2FE8"/>
    <w:rsid w:val="002B3186"/>
    <w:rsid w:val="002B31B3"/>
    <w:rsid w:val="002B32DB"/>
    <w:rsid w:val="002B3519"/>
    <w:rsid w:val="002B36CC"/>
    <w:rsid w:val="002B3A94"/>
    <w:rsid w:val="002B3F69"/>
    <w:rsid w:val="002B411C"/>
    <w:rsid w:val="002B41ED"/>
    <w:rsid w:val="002B4422"/>
    <w:rsid w:val="002B4436"/>
    <w:rsid w:val="002B44E5"/>
    <w:rsid w:val="002B48F1"/>
    <w:rsid w:val="002B4967"/>
    <w:rsid w:val="002B4E41"/>
    <w:rsid w:val="002B50E0"/>
    <w:rsid w:val="002B593A"/>
    <w:rsid w:val="002B66E2"/>
    <w:rsid w:val="002B6A6A"/>
    <w:rsid w:val="002B7413"/>
    <w:rsid w:val="002B74D7"/>
    <w:rsid w:val="002B7870"/>
    <w:rsid w:val="002B79AD"/>
    <w:rsid w:val="002B7A32"/>
    <w:rsid w:val="002C03BB"/>
    <w:rsid w:val="002C0626"/>
    <w:rsid w:val="002C07AC"/>
    <w:rsid w:val="002C07D4"/>
    <w:rsid w:val="002C0D7D"/>
    <w:rsid w:val="002C0D88"/>
    <w:rsid w:val="002C0F0C"/>
    <w:rsid w:val="002C0F63"/>
    <w:rsid w:val="002C15F1"/>
    <w:rsid w:val="002C1B55"/>
    <w:rsid w:val="002C1C1D"/>
    <w:rsid w:val="002C20E3"/>
    <w:rsid w:val="002C2100"/>
    <w:rsid w:val="002C221A"/>
    <w:rsid w:val="002C23AF"/>
    <w:rsid w:val="002C270C"/>
    <w:rsid w:val="002C296F"/>
    <w:rsid w:val="002C2A41"/>
    <w:rsid w:val="002C2C34"/>
    <w:rsid w:val="002C2D34"/>
    <w:rsid w:val="002C2F2C"/>
    <w:rsid w:val="002C307B"/>
    <w:rsid w:val="002C3568"/>
    <w:rsid w:val="002C37F8"/>
    <w:rsid w:val="002C397A"/>
    <w:rsid w:val="002C3998"/>
    <w:rsid w:val="002C3A93"/>
    <w:rsid w:val="002C3ACD"/>
    <w:rsid w:val="002C3E0F"/>
    <w:rsid w:val="002C40C7"/>
    <w:rsid w:val="002C4599"/>
    <w:rsid w:val="002C4A58"/>
    <w:rsid w:val="002C4E16"/>
    <w:rsid w:val="002C4E27"/>
    <w:rsid w:val="002C4EC1"/>
    <w:rsid w:val="002C5034"/>
    <w:rsid w:val="002C50CA"/>
    <w:rsid w:val="002C532F"/>
    <w:rsid w:val="002C5511"/>
    <w:rsid w:val="002C56D1"/>
    <w:rsid w:val="002C5CEF"/>
    <w:rsid w:val="002C5F3D"/>
    <w:rsid w:val="002C5FC8"/>
    <w:rsid w:val="002C6196"/>
    <w:rsid w:val="002C64C4"/>
    <w:rsid w:val="002C64EA"/>
    <w:rsid w:val="002C6DBD"/>
    <w:rsid w:val="002C7153"/>
    <w:rsid w:val="002C751C"/>
    <w:rsid w:val="002C7899"/>
    <w:rsid w:val="002C7ECD"/>
    <w:rsid w:val="002D0137"/>
    <w:rsid w:val="002D0299"/>
    <w:rsid w:val="002D02D1"/>
    <w:rsid w:val="002D0522"/>
    <w:rsid w:val="002D05E4"/>
    <w:rsid w:val="002D07C0"/>
    <w:rsid w:val="002D08C0"/>
    <w:rsid w:val="002D0A00"/>
    <w:rsid w:val="002D20A7"/>
    <w:rsid w:val="002D23D5"/>
    <w:rsid w:val="002D2488"/>
    <w:rsid w:val="002D28EE"/>
    <w:rsid w:val="002D2A28"/>
    <w:rsid w:val="002D2AE9"/>
    <w:rsid w:val="002D2CA5"/>
    <w:rsid w:val="002D2D5E"/>
    <w:rsid w:val="002D301A"/>
    <w:rsid w:val="002D306C"/>
    <w:rsid w:val="002D313C"/>
    <w:rsid w:val="002D330B"/>
    <w:rsid w:val="002D33CE"/>
    <w:rsid w:val="002D3677"/>
    <w:rsid w:val="002D38E3"/>
    <w:rsid w:val="002D3C16"/>
    <w:rsid w:val="002D3E84"/>
    <w:rsid w:val="002D41B5"/>
    <w:rsid w:val="002D4238"/>
    <w:rsid w:val="002D43E9"/>
    <w:rsid w:val="002D497E"/>
    <w:rsid w:val="002D4D56"/>
    <w:rsid w:val="002D50D1"/>
    <w:rsid w:val="002D50F4"/>
    <w:rsid w:val="002D5152"/>
    <w:rsid w:val="002D5A0E"/>
    <w:rsid w:val="002D5AFE"/>
    <w:rsid w:val="002D5D4D"/>
    <w:rsid w:val="002D5F07"/>
    <w:rsid w:val="002D650B"/>
    <w:rsid w:val="002D653C"/>
    <w:rsid w:val="002D6D94"/>
    <w:rsid w:val="002D716D"/>
    <w:rsid w:val="002D7200"/>
    <w:rsid w:val="002D766E"/>
    <w:rsid w:val="002D794D"/>
    <w:rsid w:val="002D7C57"/>
    <w:rsid w:val="002D7CC4"/>
    <w:rsid w:val="002D7D7D"/>
    <w:rsid w:val="002D7E63"/>
    <w:rsid w:val="002E0146"/>
    <w:rsid w:val="002E0312"/>
    <w:rsid w:val="002E07FC"/>
    <w:rsid w:val="002E1130"/>
    <w:rsid w:val="002E130F"/>
    <w:rsid w:val="002E15DA"/>
    <w:rsid w:val="002E15F3"/>
    <w:rsid w:val="002E1799"/>
    <w:rsid w:val="002E1CB7"/>
    <w:rsid w:val="002E1D28"/>
    <w:rsid w:val="002E1E4E"/>
    <w:rsid w:val="002E1F2C"/>
    <w:rsid w:val="002E2005"/>
    <w:rsid w:val="002E21DB"/>
    <w:rsid w:val="002E2474"/>
    <w:rsid w:val="002E2790"/>
    <w:rsid w:val="002E2E61"/>
    <w:rsid w:val="002E3631"/>
    <w:rsid w:val="002E396C"/>
    <w:rsid w:val="002E39DC"/>
    <w:rsid w:val="002E3F37"/>
    <w:rsid w:val="002E4857"/>
    <w:rsid w:val="002E48AD"/>
    <w:rsid w:val="002E4A6C"/>
    <w:rsid w:val="002E4AA1"/>
    <w:rsid w:val="002E4ED8"/>
    <w:rsid w:val="002E542B"/>
    <w:rsid w:val="002E5722"/>
    <w:rsid w:val="002E5A4B"/>
    <w:rsid w:val="002E5BD6"/>
    <w:rsid w:val="002E5DEE"/>
    <w:rsid w:val="002E5FFD"/>
    <w:rsid w:val="002E6138"/>
    <w:rsid w:val="002E6255"/>
    <w:rsid w:val="002E65A6"/>
    <w:rsid w:val="002E664D"/>
    <w:rsid w:val="002E6B34"/>
    <w:rsid w:val="002E6D1C"/>
    <w:rsid w:val="002E6E99"/>
    <w:rsid w:val="002E70FB"/>
    <w:rsid w:val="002E72D2"/>
    <w:rsid w:val="002E7716"/>
    <w:rsid w:val="002E7799"/>
    <w:rsid w:val="002E7EC9"/>
    <w:rsid w:val="002E7F65"/>
    <w:rsid w:val="002F008F"/>
    <w:rsid w:val="002F0162"/>
    <w:rsid w:val="002F01EE"/>
    <w:rsid w:val="002F0598"/>
    <w:rsid w:val="002F05D1"/>
    <w:rsid w:val="002F0904"/>
    <w:rsid w:val="002F0914"/>
    <w:rsid w:val="002F09A8"/>
    <w:rsid w:val="002F0B0D"/>
    <w:rsid w:val="002F0B35"/>
    <w:rsid w:val="002F0DC4"/>
    <w:rsid w:val="002F144A"/>
    <w:rsid w:val="002F1692"/>
    <w:rsid w:val="002F1C77"/>
    <w:rsid w:val="002F229E"/>
    <w:rsid w:val="002F2457"/>
    <w:rsid w:val="002F267B"/>
    <w:rsid w:val="002F284A"/>
    <w:rsid w:val="002F2C4C"/>
    <w:rsid w:val="002F2CA4"/>
    <w:rsid w:val="002F35A7"/>
    <w:rsid w:val="002F3872"/>
    <w:rsid w:val="002F3AE1"/>
    <w:rsid w:val="002F3D78"/>
    <w:rsid w:val="002F3F8C"/>
    <w:rsid w:val="002F40B3"/>
    <w:rsid w:val="002F40C8"/>
    <w:rsid w:val="002F420C"/>
    <w:rsid w:val="002F4A26"/>
    <w:rsid w:val="002F5706"/>
    <w:rsid w:val="002F656D"/>
    <w:rsid w:val="002F6B2F"/>
    <w:rsid w:val="002F73FC"/>
    <w:rsid w:val="002F745E"/>
    <w:rsid w:val="002F7509"/>
    <w:rsid w:val="002F79D1"/>
    <w:rsid w:val="002F7B6B"/>
    <w:rsid w:val="002F7BC3"/>
    <w:rsid w:val="002F7CDC"/>
    <w:rsid w:val="002F7E0E"/>
    <w:rsid w:val="003000CB"/>
    <w:rsid w:val="003001FA"/>
    <w:rsid w:val="00300286"/>
    <w:rsid w:val="003002D7"/>
    <w:rsid w:val="0030031C"/>
    <w:rsid w:val="0030041B"/>
    <w:rsid w:val="0030064E"/>
    <w:rsid w:val="0030091F"/>
    <w:rsid w:val="00300997"/>
    <w:rsid w:val="00300E54"/>
    <w:rsid w:val="003010BD"/>
    <w:rsid w:val="00301142"/>
    <w:rsid w:val="003015FA"/>
    <w:rsid w:val="0030165F"/>
    <w:rsid w:val="00301B46"/>
    <w:rsid w:val="00301C92"/>
    <w:rsid w:val="00301CDB"/>
    <w:rsid w:val="00301CE0"/>
    <w:rsid w:val="00301F14"/>
    <w:rsid w:val="003028AA"/>
    <w:rsid w:val="00302AFF"/>
    <w:rsid w:val="00302C9A"/>
    <w:rsid w:val="0030360C"/>
    <w:rsid w:val="00303CF9"/>
    <w:rsid w:val="003042BC"/>
    <w:rsid w:val="00304343"/>
    <w:rsid w:val="00304478"/>
    <w:rsid w:val="0030465E"/>
    <w:rsid w:val="00304B7B"/>
    <w:rsid w:val="00304C17"/>
    <w:rsid w:val="00304E0A"/>
    <w:rsid w:val="00305091"/>
    <w:rsid w:val="0030510F"/>
    <w:rsid w:val="00305623"/>
    <w:rsid w:val="00305764"/>
    <w:rsid w:val="0030584E"/>
    <w:rsid w:val="00305C6D"/>
    <w:rsid w:val="00305E09"/>
    <w:rsid w:val="00305E8D"/>
    <w:rsid w:val="00306010"/>
    <w:rsid w:val="00306284"/>
    <w:rsid w:val="0030632B"/>
    <w:rsid w:val="003065B6"/>
    <w:rsid w:val="00306831"/>
    <w:rsid w:val="003069F9"/>
    <w:rsid w:val="00306AE5"/>
    <w:rsid w:val="00306D56"/>
    <w:rsid w:val="00306E51"/>
    <w:rsid w:val="00306E80"/>
    <w:rsid w:val="00306FC0"/>
    <w:rsid w:val="003071C0"/>
    <w:rsid w:val="0030778A"/>
    <w:rsid w:val="00307F40"/>
    <w:rsid w:val="00310294"/>
    <w:rsid w:val="003102E1"/>
    <w:rsid w:val="003102ED"/>
    <w:rsid w:val="00310374"/>
    <w:rsid w:val="003103C4"/>
    <w:rsid w:val="00310616"/>
    <w:rsid w:val="00310F54"/>
    <w:rsid w:val="00311E0B"/>
    <w:rsid w:val="00311FDE"/>
    <w:rsid w:val="00312088"/>
    <w:rsid w:val="003122A8"/>
    <w:rsid w:val="00312663"/>
    <w:rsid w:val="00312704"/>
    <w:rsid w:val="0031294A"/>
    <w:rsid w:val="00312DCC"/>
    <w:rsid w:val="00313005"/>
    <w:rsid w:val="0031301D"/>
    <w:rsid w:val="0031317B"/>
    <w:rsid w:val="00313946"/>
    <w:rsid w:val="0031399D"/>
    <w:rsid w:val="003139BE"/>
    <w:rsid w:val="00313B58"/>
    <w:rsid w:val="00313C02"/>
    <w:rsid w:val="00313CDD"/>
    <w:rsid w:val="003142A5"/>
    <w:rsid w:val="003143FB"/>
    <w:rsid w:val="0031445A"/>
    <w:rsid w:val="0031469F"/>
    <w:rsid w:val="00314700"/>
    <w:rsid w:val="00314802"/>
    <w:rsid w:val="00314B8A"/>
    <w:rsid w:val="00315223"/>
    <w:rsid w:val="00315A41"/>
    <w:rsid w:val="00315AF6"/>
    <w:rsid w:val="00316093"/>
    <w:rsid w:val="00316355"/>
    <w:rsid w:val="00316366"/>
    <w:rsid w:val="003163C8"/>
    <w:rsid w:val="003165E8"/>
    <w:rsid w:val="003169BC"/>
    <w:rsid w:val="00316CD0"/>
    <w:rsid w:val="00316E82"/>
    <w:rsid w:val="00316F1C"/>
    <w:rsid w:val="003172CB"/>
    <w:rsid w:val="003176EB"/>
    <w:rsid w:val="00317F37"/>
    <w:rsid w:val="00320057"/>
    <w:rsid w:val="00320125"/>
    <w:rsid w:val="00320149"/>
    <w:rsid w:val="00320425"/>
    <w:rsid w:val="003205DD"/>
    <w:rsid w:val="0032089C"/>
    <w:rsid w:val="00320B4C"/>
    <w:rsid w:val="00320D08"/>
    <w:rsid w:val="003210E9"/>
    <w:rsid w:val="0032110E"/>
    <w:rsid w:val="00321208"/>
    <w:rsid w:val="00321279"/>
    <w:rsid w:val="00321B71"/>
    <w:rsid w:val="00321BDA"/>
    <w:rsid w:val="00321CAB"/>
    <w:rsid w:val="0032222C"/>
    <w:rsid w:val="003222B8"/>
    <w:rsid w:val="0032238B"/>
    <w:rsid w:val="00322519"/>
    <w:rsid w:val="0032264A"/>
    <w:rsid w:val="0032281D"/>
    <w:rsid w:val="00322887"/>
    <w:rsid w:val="00322FAB"/>
    <w:rsid w:val="00323051"/>
    <w:rsid w:val="003233E0"/>
    <w:rsid w:val="003233E1"/>
    <w:rsid w:val="003234D7"/>
    <w:rsid w:val="00323589"/>
    <w:rsid w:val="0032363D"/>
    <w:rsid w:val="00323696"/>
    <w:rsid w:val="0032387D"/>
    <w:rsid w:val="003238A1"/>
    <w:rsid w:val="003238C1"/>
    <w:rsid w:val="00323A03"/>
    <w:rsid w:val="00323A1E"/>
    <w:rsid w:val="00323E37"/>
    <w:rsid w:val="00323E6F"/>
    <w:rsid w:val="00323F8D"/>
    <w:rsid w:val="0032425C"/>
    <w:rsid w:val="003248A3"/>
    <w:rsid w:val="00324B3F"/>
    <w:rsid w:val="00324E88"/>
    <w:rsid w:val="00324EE5"/>
    <w:rsid w:val="003251E4"/>
    <w:rsid w:val="00325573"/>
    <w:rsid w:val="00325797"/>
    <w:rsid w:val="003257AC"/>
    <w:rsid w:val="00325871"/>
    <w:rsid w:val="00325E97"/>
    <w:rsid w:val="003262A5"/>
    <w:rsid w:val="003265B9"/>
    <w:rsid w:val="0032691A"/>
    <w:rsid w:val="00326A29"/>
    <w:rsid w:val="00326A8B"/>
    <w:rsid w:val="00326BF0"/>
    <w:rsid w:val="00326BF8"/>
    <w:rsid w:val="00327A8D"/>
    <w:rsid w:val="00327D8C"/>
    <w:rsid w:val="00327F79"/>
    <w:rsid w:val="0033011D"/>
    <w:rsid w:val="003306DF"/>
    <w:rsid w:val="003307C8"/>
    <w:rsid w:val="00330BDF"/>
    <w:rsid w:val="00330E30"/>
    <w:rsid w:val="003313A5"/>
    <w:rsid w:val="003313E1"/>
    <w:rsid w:val="0033142F"/>
    <w:rsid w:val="003317B2"/>
    <w:rsid w:val="003318AF"/>
    <w:rsid w:val="003319B1"/>
    <w:rsid w:val="0033202A"/>
    <w:rsid w:val="00332319"/>
    <w:rsid w:val="003323C5"/>
    <w:rsid w:val="003323F3"/>
    <w:rsid w:val="003324F0"/>
    <w:rsid w:val="003325E4"/>
    <w:rsid w:val="0033288F"/>
    <w:rsid w:val="00332921"/>
    <w:rsid w:val="00332A21"/>
    <w:rsid w:val="00332AAC"/>
    <w:rsid w:val="00332B90"/>
    <w:rsid w:val="0033318C"/>
    <w:rsid w:val="00333345"/>
    <w:rsid w:val="003333B1"/>
    <w:rsid w:val="00333533"/>
    <w:rsid w:val="0033369B"/>
    <w:rsid w:val="00333745"/>
    <w:rsid w:val="00333876"/>
    <w:rsid w:val="00333D85"/>
    <w:rsid w:val="00333F39"/>
    <w:rsid w:val="00334074"/>
    <w:rsid w:val="003346ED"/>
    <w:rsid w:val="00334A4B"/>
    <w:rsid w:val="00334DF9"/>
    <w:rsid w:val="00334F4F"/>
    <w:rsid w:val="003351B5"/>
    <w:rsid w:val="00335311"/>
    <w:rsid w:val="00335498"/>
    <w:rsid w:val="0033550F"/>
    <w:rsid w:val="00335AFD"/>
    <w:rsid w:val="00335B75"/>
    <w:rsid w:val="00335CF1"/>
    <w:rsid w:val="00335E23"/>
    <w:rsid w:val="00336014"/>
    <w:rsid w:val="00336322"/>
    <w:rsid w:val="003366C4"/>
    <w:rsid w:val="00336737"/>
    <w:rsid w:val="003369A1"/>
    <w:rsid w:val="00336C07"/>
    <w:rsid w:val="00336E14"/>
    <w:rsid w:val="0033703B"/>
    <w:rsid w:val="003373F0"/>
    <w:rsid w:val="00337428"/>
    <w:rsid w:val="00337550"/>
    <w:rsid w:val="00337A49"/>
    <w:rsid w:val="00337ADB"/>
    <w:rsid w:val="00337C2F"/>
    <w:rsid w:val="00337E9D"/>
    <w:rsid w:val="00337F74"/>
    <w:rsid w:val="00340050"/>
    <w:rsid w:val="0034019F"/>
    <w:rsid w:val="003402AA"/>
    <w:rsid w:val="00340B49"/>
    <w:rsid w:val="00340D17"/>
    <w:rsid w:val="00340DA9"/>
    <w:rsid w:val="00340EA7"/>
    <w:rsid w:val="00340FEC"/>
    <w:rsid w:val="00340FEF"/>
    <w:rsid w:val="00341576"/>
    <w:rsid w:val="00341685"/>
    <w:rsid w:val="003417A4"/>
    <w:rsid w:val="003419B5"/>
    <w:rsid w:val="00341B82"/>
    <w:rsid w:val="00341F74"/>
    <w:rsid w:val="0034202E"/>
    <w:rsid w:val="0034231C"/>
    <w:rsid w:val="00342367"/>
    <w:rsid w:val="00342389"/>
    <w:rsid w:val="00342525"/>
    <w:rsid w:val="003426D9"/>
    <w:rsid w:val="00342831"/>
    <w:rsid w:val="00342925"/>
    <w:rsid w:val="003429E7"/>
    <w:rsid w:val="00342AE6"/>
    <w:rsid w:val="00342BF3"/>
    <w:rsid w:val="00342E36"/>
    <w:rsid w:val="00342EB6"/>
    <w:rsid w:val="00342F27"/>
    <w:rsid w:val="003430A0"/>
    <w:rsid w:val="003434EC"/>
    <w:rsid w:val="00343A17"/>
    <w:rsid w:val="00343E8F"/>
    <w:rsid w:val="00343F90"/>
    <w:rsid w:val="00343FB7"/>
    <w:rsid w:val="00344173"/>
    <w:rsid w:val="003444D6"/>
    <w:rsid w:val="003444DA"/>
    <w:rsid w:val="0034457D"/>
    <w:rsid w:val="00344B59"/>
    <w:rsid w:val="00344BDC"/>
    <w:rsid w:val="00344EB9"/>
    <w:rsid w:val="003450DB"/>
    <w:rsid w:val="0034512B"/>
    <w:rsid w:val="003451AF"/>
    <w:rsid w:val="003452FC"/>
    <w:rsid w:val="003453EA"/>
    <w:rsid w:val="00345512"/>
    <w:rsid w:val="003455F5"/>
    <w:rsid w:val="00345AE8"/>
    <w:rsid w:val="00345C37"/>
    <w:rsid w:val="00345E6B"/>
    <w:rsid w:val="00345F2F"/>
    <w:rsid w:val="00345F96"/>
    <w:rsid w:val="003461F0"/>
    <w:rsid w:val="00346672"/>
    <w:rsid w:val="00347538"/>
    <w:rsid w:val="0034773A"/>
    <w:rsid w:val="003477E6"/>
    <w:rsid w:val="00347997"/>
    <w:rsid w:val="00347C4E"/>
    <w:rsid w:val="00347C69"/>
    <w:rsid w:val="00347DB1"/>
    <w:rsid w:val="00347E49"/>
    <w:rsid w:val="00347EBE"/>
    <w:rsid w:val="0035004D"/>
    <w:rsid w:val="00350442"/>
    <w:rsid w:val="003507EE"/>
    <w:rsid w:val="00350A13"/>
    <w:rsid w:val="00350D7B"/>
    <w:rsid w:val="00350EE5"/>
    <w:rsid w:val="0035100D"/>
    <w:rsid w:val="003510E9"/>
    <w:rsid w:val="003511FE"/>
    <w:rsid w:val="0035146F"/>
    <w:rsid w:val="00351AF3"/>
    <w:rsid w:val="00351AF8"/>
    <w:rsid w:val="00351BE0"/>
    <w:rsid w:val="00351C7C"/>
    <w:rsid w:val="00351EE3"/>
    <w:rsid w:val="0035211E"/>
    <w:rsid w:val="00352260"/>
    <w:rsid w:val="00352371"/>
    <w:rsid w:val="00352A9F"/>
    <w:rsid w:val="00352B63"/>
    <w:rsid w:val="00352C7C"/>
    <w:rsid w:val="00352D58"/>
    <w:rsid w:val="00352F7A"/>
    <w:rsid w:val="0035300D"/>
    <w:rsid w:val="00353088"/>
    <w:rsid w:val="00353208"/>
    <w:rsid w:val="0035324C"/>
    <w:rsid w:val="003533A7"/>
    <w:rsid w:val="003534A8"/>
    <w:rsid w:val="00353900"/>
    <w:rsid w:val="00354189"/>
    <w:rsid w:val="003542B8"/>
    <w:rsid w:val="00354E7D"/>
    <w:rsid w:val="00354E84"/>
    <w:rsid w:val="0035538C"/>
    <w:rsid w:val="003555F4"/>
    <w:rsid w:val="0035581B"/>
    <w:rsid w:val="00355973"/>
    <w:rsid w:val="00355A3D"/>
    <w:rsid w:val="00356048"/>
    <w:rsid w:val="00356673"/>
    <w:rsid w:val="00356735"/>
    <w:rsid w:val="00356876"/>
    <w:rsid w:val="0035687C"/>
    <w:rsid w:val="00356EEF"/>
    <w:rsid w:val="00357280"/>
    <w:rsid w:val="00357555"/>
    <w:rsid w:val="00357775"/>
    <w:rsid w:val="003577BD"/>
    <w:rsid w:val="003579DC"/>
    <w:rsid w:val="00357B75"/>
    <w:rsid w:val="00357BFC"/>
    <w:rsid w:val="00357EFA"/>
    <w:rsid w:val="00360053"/>
    <w:rsid w:val="003601A1"/>
    <w:rsid w:val="00360311"/>
    <w:rsid w:val="0036068B"/>
    <w:rsid w:val="00360950"/>
    <w:rsid w:val="00360B0E"/>
    <w:rsid w:val="00360C55"/>
    <w:rsid w:val="0036120C"/>
    <w:rsid w:val="0036135C"/>
    <w:rsid w:val="00361602"/>
    <w:rsid w:val="00361956"/>
    <w:rsid w:val="00361A69"/>
    <w:rsid w:val="00361B19"/>
    <w:rsid w:val="00361BCC"/>
    <w:rsid w:val="00361F20"/>
    <w:rsid w:val="00362141"/>
    <w:rsid w:val="0036233D"/>
    <w:rsid w:val="00362345"/>
    <w:rsid w:val="003624E9"/>
    <w:rsid w:val="00362635"/>
    <w:rsid w:val="00362B56"/>
    <w:rsid w:val="00362BCD"/>
    <w:rsid w:val="00362E12"/>
    <w:rsid w:val="0036326D"/>
    <w:rsid w:val="00363774"/>
    <w:rsid w:val="00363FF1"/>
    <w:rsid w:val="00364807"/>
    <w:rsid w:val="003648A6"/>
    <w:rsid w:val="00364DF1"/>
    <w:rsid w:val="00365553"/>
    <w:rsid w:val="003656E7"/>
    <w:rsid w:val="003657DE"/>
    <w:rsid w:val="00365B31"/>
    <w:rsid w:val="00365FFD"/>
    <w:rsid w:val="0036626A"/>
    <w:rsid w:val="003662F2"/>
    <w:rsid w:val="003663C7"/>
    <w:rsid w:val="00366541"/>
    <w:rsid w:val="003665A2"/>
    <w:rsid w:val="0036689F"/>
    <w:rsid w:val="00366D04"/>
    <w:rsid w:val="00366F40"/>
    <w:rsid w:val="00366F41"/>
    <w:rsid w:val="003670A2"/>
    <w:rsid w:val="003671D4"/>
    <w:rsid w:val="00367551"/>
    <w:rsid w:val="003675E4"/>
    <w:rsid w:val="0036780F"/>
    <w:rsid w:val="00367C08"/>
    <w:rsid w:val="00367DE8"/>
    <w:rsid w:val="00367EDA"/>
    <w:rsid w:val="00367F3D"/>
    <w:rsid w:val="0037044D"/>
    <w:rsid w:val="00370719"/>
    <w:rsid w:val="003707E7"/>
    <w:rsid w:val="00370C49"/>
    <w:rsid w:val="00370DFB"/>
    <w:rsid w:val="00370E02"/>
    <w:rsid w:val="0037124B"/>
    <w:rsid w:val="0037145E"/>
    <w:rsid w:val="00371670"/>
    <w:rsid w:val="00371745"/>
    <w:rsid w:val="00371AA2"/>
    <w:rsid w:val="00371B25"/>
    <w:rsid w:val="00371D18"/>
    <w:rsid w:val="003722F5"/>
    <w:rsid w:val="003726AF"/>
    <w:rsid w:val="00372A64"/>
    <w:rsid w:val="00372B88"/>
    <w:rsid w:val="00372C39"/>
    <w:rsid w:val="00372E7B"/>
    <w:rsid w:val="00372F56"/>
    <w:rsid w:val="00373910"/>
    <w:rsid w:val="00373949"/>
    <w:rsid w:val="00373A9F"/>
    <w:rsid w:val="00373FB2"/>
    <w:rsid w:val="00374127"/>
    <w:rsid w:val="00374498"/>
    <w:rsid w:val="003747A4"/>
    <w:rsid w:val="0037487E"/>
    <w:rsid w:val="00374987"/>
    <w:rsid w:val="003752A4"/>
    <w:rsid w:val="00375620"/>
    <w:rsid w:val="0037573F"/>
    <w:rsid w:val="0037577D"/>
    <w:rsid w:val="003758B1"/>
    <w:rsid w:val="003758CB"/>
    <w:rsid w:val="003759AE"/>
    <w:rsid w:val="00375B5C"/>
    <w:rsid w:val="00375C91"/>
    <w:rsid w:val="00375F13"/>
    <w:rsid w:val="00376035"/>
    <w:rsid w:val="003762D6"/>
    <w:rsid w:val="0037645C"/>
    <w:rsid w:val="0037660B"/>
    <w:rsid w:val="0037666D"/>
    <w:rsid w:val="00376816"/>
    <w:rsid w:val="003768C3"/>
    <w:rsid w:val="00376ACA"/>
    <w:rsid w:val="00376D54"/>
    <w:rsid w:val="003770DD"/>
    <w:rsid w:val="003772CD"/>
    <w:rsid w:val="00377404"/>
    <w:rsid w:val="00377467"/>
    <w:rsid w:val="003777A2"/>
    <w:rsid w:val="003777E2"/>
    <w:rsid w:val="00377893"/>
    <w:rsid w:val="00377ACE"/>
    <w:rsid w:val="00377D74"/>
    <w:rsid w:val="00377E8A"/>
    <w:rsid w:val="003803BB"/>
    <w:rsid w:val="003804AD"/>
    <w:rsid w:val="003807EB"/>
    <w:rsid w:val="00380837"/>
    <w:rsid w:val="00380BE2"/>
    <w:rsid w:val="00380F39"/>
    <w:rsid w:val="00380F86"/>
    <w:rsid w:val="003810BD"/>
    <w:rsid w:val="003812A0"/>
    <w:rsid w:val="003812E7"/>
    <w:rsid w:val="0038175D"/>
    <w:rsid w:val="00381887"/>
    <w:rsid w:val="00381B88"/>
    <w:rsid w:val="00381EED"/>
    <w:rsid w:val="0038209D"/>
    <w:rsid w:val="00382144"/>
    <w:rsid w:val="0038217A"/>
    <w:rsid w:val="003822BF"/>
    <w:rsid w:val="00382445"/>
    <w:rsid w:val="00382F97"/>
    <w:rsid w:val="0038333D"/>
    <w:rsid w:val="0038397D"/>
    <w:rsid w:val="00383A7B"/>
    <w:rsid w:val="00383E75"/>
    <w:rsid w:val="003841F3"/>
    <w:rsid w:val="003843B7"/>
    <w:rsid w:val="00384505"/>
    <w:rsid w:val="00384623"/>
    <w:rsid w:val="00384819"/>
    <w:rsid w:val="00384A96"/>
    <w:rsid w:val="003850B1"/>
    <w:rsid w:val="00385294"/>
    <w:rsid w:val="00385B40"/>
    <w:rsid w:val="00385B68"/>
    <w:rsid w:val="00385C15"/>
    <w:rsid w:val="00386141"/>
    <w:rsid w:val="003865A6"/>
    <w:rsid w:val="003865CB"/>
    <w:rsid w:val="003868E8"/>
    <w:rsid w:val="00386A2D"/>
    <w:rsid w:val="00386BE2"/>
    <w:rsid w:val="00387124"/>
    <w:rsid w:val="003874C0"/>
    <w:rsid w:val="0038751A"/>
    <w:rsid w:val="0038776A"/>
    <w:rsid w:val="00387802"/>
    <w:rsid w:val="00387A0A"/>
    <w:rsid w:val="00387C77"/>
    <w:rsid w:val="00387E6A"/>
    <w:rsid w:val="00387EC9"/>
    <w:rsid w:val="003901A4"/>
    <w:rsid w:val="00390758"/>
    <w:rsid w:val="003909C1"/>
    <w:rsid w:val="00390A38"/>
    <w:rsid w:val="00390CA7"/>
    <w:rsid w:val="003911E4"/>
    <w:rsid w:val="00391397"/>
    <w:rsid w:val="00392252"/>
    <w:rsid w:val="003927B5"/>
    <w:rsid w:val="00392B25"/>
    <w:rsid w:val="00392CF4"/>
    <w:rsid w:val="00392DF8"/>
    <w:rsid w:val="00392F2F"/>
    <w:rsid w:val="0039395E"/>
    <w:rsid w:val="00393B07"/>
    <w:rsid w:val="00393DCF"/>
    <w:rsid w:val="003940B0"/>
    <w:rsid w:val="003943F8"/>
    <w:rsid w:val="0039441F"/>
    <w:rsid w:val="00394739"/>
    <w:rsid w:val="00394BC2"/>
    <w:rsid w:val="00394D66"/>
    <w:rsid w:val="00394F91"/>
    <w:rsid w:val="003954D1"/>
    <w:rsid w:val="00395573"/>
    <w:rsid w:val="003956EC"/>
    <w:rsid w:val="00395AF9"/>
    <w:rsid w:val="00395EE2"/>
    <w:rsid w:val="00395F4A"/>
    <w:rsid w:val="00395FC0"/>
    <w:rsid w:val="00396149"/>
    <w:rsid w:val="00396759"/>
    <w:rsid w:val="0039704B"/>
    <w:rsid w:val="00397153"/>
    <w:rsid w:val="00397540"/>
    <w:rsid w:val="00397B8B"/>
    <w:rsid w:val="00397C6C"/>
    <w:rsid w:val="00397D28"/>
    <w:rsid w:val="00397EB4"/>
    <w:rsid w:val="00397FF4"/>
    <w:rsid w:val="003A0944"/>
    <w:rsid w:val="003A0BD5"/>
    <w:rsid w:val="003A0DC5"/>
    <w:rsid w:val="003A0E0E"/>
    <w:rsid w:val="003A0EFA"/>
    <w:rsid w:val="003A1180"/>
    <w:rsid w:val="003A14A0"/>
    <w:rsid w:val="003A1A8C"/>
    <w:rsid w:val="003A223F"/>
    <w:rsid w:val="003A2247"/>
    <w:rsid w:val="003A2260"/>
    <w:rsid w:val="003A254D"/>
    <w:rsid w:val="003A2550"/>
    <w:rsid w:val="003A2552"/>
    <w:rsid w:val="003A2729"/>
    <w:rsid w:val="003A2760"/>
    <w:rsid w:val="003A2D4C"/>
    <w:rsid w:val="003A3239"/>
    <w:rsid w:val="003A32DB"/>
    <w:rsid w:val="003A3A8B"/>
    <w:rsid w:val="003A430B"/>
    <w:rsid w:val="003A4335"/>
    <w:rsid w:val="003A48D7"/>
    <w:rsid w:val="003A4C1B"/>
    <w:rsid w:val="003A4ECF"/>
    <w:rsid w:val="003A50BB"/>
    <w:rsid w:val="003A516D"/>
    <w:rsid w:val="003A51D8"/>
    <w:rsid w:val="003A52AD"/>
    <w:rsid w:val="003A570A"/>
    <w:rsid w:val="003A5712"/>
    <w:rsid w:val="003A5A8F"/>
    <w:rsid w:val="003A5D09"/>
    <w:rsid w:val="003A5F67"/>
    <w:rsid w:val="003A6075"/>
    <w:rsid w:val="003A6250"/>
    <w:rsid w:val="003A6667"/>
    <w:rsid w:val="003A68EF"/>
    <w:rsid w:val="003A69A3"/>
    <w:rsid w:val="003A6AF6"/>
    <w:rsid w:val="003A6E77"/>
    <w:rsid w:val="003A6F2B"/>
    <w:rsid w:val="003A7158"/>
    <w:rsid w:val="003A71FE"/>
    <w:rsid w:val="003A7376"/>
    <w:rsid w:val="003A7544"/>
    <w:rsid w:val="003A7722"/>
    <w:rsid w:val="003A77BD"/>
    <w:rsid w:val="003A7C83"/>
    <w:rsid w:val="003B05AC"/>
    <w:rsid w:val="003B090F"/>
    <w:rsid w:val="003B2054"/>
    <w:rsid w:val="003B211A"/>
    <w:rsid w:val="003B2189"/>
    <w:rsid w:val="003B2813"/>
    <w:rsid w:val="003B2F12"/>
    <w:rsid w:val="003B30E4"/>
    <w:rsid w:val="003B319F"/>
    <w:rsid w:val="003B323D"/>
    <w:rsid w:val="003B32DD"/>
    <w:rsid w:val="003B331C"/>
    <w:rsid w:val="003B332F"/>
    <w:rsid w:val="003B33A4"/>
    <w:rsid w:val="003B350E"/>
    <w:rsid w:val="003B3868"/>
    <w:rsid w:val="003B39B1"/>
    <w:rsid w:val="003B4212"/>
    <w:rsid w:val="003B4317"/>
    <w:rsid w:val="003B464D"/>
    <w:rsid w:val="003B4A07"/>
    <w:rsid w:val="003B4FEC"/>
    <w:rsid w:val="003B5049"/>
    <w:rsid w:val="003B51E6"/>
    <w:rsid w:val="003B5453"/>
    <w:rsid w:val="003B5533"/>
    <w:rsid w:val="003B5543"/>
    <w:rsid w:val="003B57A5"/>
    <w:rsid w:val="003B5B37"/>
    <w:rsid w:val="003B5D97"/>
    <w:rsid w:val="003B5E5B"/>
    <w:rsid w:val="003B5FE3"/>
    <w:rsid w:val="003B6122"/>
    <w:rsid w:val="003B6206"/>
    <w:rsid w:val="003B6460"/>
    <w:rsid w:val="003B666F"/>
    <w:rsid w:val="003B6808"/>
    <w:rsid w:val="003B6908"/>
    <w:rsid w:val="003B69B8"/>
    <w:rsid w:val="003B6B15"/>
    <w:rsid w:val="003B6D50"/>
    <w:rsid w:val="003B6ECD"/>
    <w:rsid w:val="003B6FB3"/>
    <w:rsid w:val="003B736E"/>
    <w:rsid w:val="003B73BA"/>
    <w:rsid w:val="003B73FB"/>
    <w:rsid w:val="003B74A0"/>
    <w:rsid w:val="003B75BA"/>
    <w:rsid w:val="003B762F"/>
    <w:rsid w:val="003B7D63"/>
    <w:rsid w:val="003B7E98"/>
    <w:rsid w:val="003C0542"/>
    <w:rsid w:val="003C0576"/>
    <w:rsid w:val="003C07EC"/>
    <w:rsid w:val="003C0C14"/>
    <w:rsid w:val="003C0CA3"/>
    <w:rsid w:val="003C0E05"/>
    <w:rsid w:val="003C1151"/>
    <w:rsid w:val="003C166C"/>
    <w:rsid w:val="003C17DC"/>
    <w:rsid w:val="003C1BF4"/>
    <w:rsid w:val="003C1C7F"/>
    <w:rsid w:val="003C1CBF"/>
    <w:rsid w:val="003C1F34"/>
    <w:rsid w:val="003C20A9"/>
    <w:rsid w:val="003C2411"/>
    <w:rsid w:val="003C2A9E"/>
    <w:rsid w:val="003C2CC9"/>
    <w:rsid w:val="003C2F8D"/>
    <w:rsid w:val="003C2FE8"/>
    <w:rsid w:val="003C30BF"/>
    <w:rsid w:val="003C3180"/>
    <w:rsid w:val="003C3252"/>
    <w:rsid w:val="003C366D"/>
    <w:rsid w:val="003C3AE3"/>
    <w:rsid w:val="003C3BE1"/>
    <w:rsid w:val="003C3C2B"/>
    <w:rsid w:val="003C3C9D"/>
    <w:rsid w:val="003C3F8A"/>
    <w:rsid w:val="003C3FFE"/>
    <w:rsid w:val="003C4124"/>
    <w:rsid w:val="003C4151"/>
    <w:rsid w:val="003C41FD"/>
    <w:rsid w:val="003C4860"/>
    <w:rsid w:val="003C4884"/>
    <w:rsid w:val="003C4E11"/>
    <w:rsid w:val="003C4E5B"/>
    <w:rsid w:val="003C4EDE"/>
    <w:rsid w:val="003C4EF6"/>
    <w:rsid w:val="003C5037"/>
    <w:rsid w:val="003C5517"/>
    <w:rsid w:val="003C5667"/>
    <w:rsid w:val="003C5989"/>
    <w:rsid w:val="003C59C8"/>
    <w:rsid w:val="003C5B80"/>
    <w:rsid w:val="003C6892"/>
    <w:rsid w:val="003C6AE3"/>
    <w:rsid w:val="003C6C32"/>
    <w:rsid w:val="003C6CE2"/>
    <w:rsid w:val="003C6E2A"/>
    <w:rsid w:val="003C6E5F"/>
    <w:rsid w:val="003C6E9F"/>
    <w:rsid w:val="003C71C7"/>
    <w:rsid w:val="003C769E"/>
    <w:rsid w:val="003C76ED"/>
    <w:rsid w:val="003C77B5"/>
    <w:rsid w:val="003C79A0"/>
    <w:rsid w:val="003C7CF0"/>
    <w:rsid w:val="003C7E90"/>
    <w:rsid w:val="003D01BE"/>
    <w:rsid w:val="003D0245"/>
    <w:rsid w:val="003D0538"/>
    <w:rsid w:val="003D05AA"/>
    <w:rsid w:val="003D0938"/>
    <w:rsid w:val="003D0C29"/>
    <w:rsid w:val="003D1138"/>
    <w:rsid w:val="003D1619"/>
    <w:rsid w:val="003D196D"/>
    <w:rsid w:val="003D1A8A"/>
    <w:rsid w:val="003D1D33"/>
    <w:rsid w:val="003D1D5A"/>
    <w:rsid w:val="003D1E33"/>
    <w:rsid w:val="003D1EC7"/>
    <w:rsid w:val="003D25DA"/>
    <w:rsid w:val="003D26F4"/>
    <w:rsid w:val="003D2992"/>
    <w:rsid w:val="003D29EA"/>
    <w:rsid w:val="003D2CDE"/>
    <w:rsid w:val="003D2E41"/>
    <w:rsid w:val="003D2EDE"/>
    <w:rsid w:val="003D3202"/>
    <w:rsid w:val="003D344B"/>
    <w:rsid w:val="003D3B14"/>
    <w:rsid w:val="003D3D4D"/>
    <w:rsid w:val="003D4040"/>
    <w:rsid w:val="003D40A0"/>
    <w:rsid w:val="003D4183"/>
    <w:rsid w:val="003D47D4"/>
    <w:rsid w:val="003D4A78"/>
    <w:rsid w:val="003D4CE3"/>
    <w:rsid w:val="003D51F1"/>
    <w:rsid w:val="003D5203"/>
    <w:rsid w:val="003D619A"/>
    <w:rsid w:val="003D6259"/>
    <w:rsid w:val="003D6375"/>
    <w:rsid w:val="003D66BF"/>
    <w:rsid w:val="003D6916"/>
    <w:rsid w:val="003D69F4"/>
    <w:rsid w:val="003D6EE9"/>
    <w:rsid w:val="003D76FE"/>
    <w:rsid w:val="003D7A42"/>
    <w:rsid w:val="003D7BEF"/>
    <w:rsid w:val="003E00DD"/>
    <w:rsid w:val="003E0E6A"/>
    <w:rsid w:val="003E0F41"/>
    <w:rsid w:val="003E12B2"/>
    <w:rsid w:val="003E13E4"/>
    <w:rsid w:val="003E14A8"/>
    <w:rsid w:val="003E1519"/>
    <w:rsid w:val="003E15A0"/>
    <w:rsid w:val="003E1613"/>
    <w:rsid w:val="003E164D"/>
    <w:rsid w:val="003E16E8"/>
    <w:rsid w:val="003E19F1"/>
    <w:rsid w:val="003E1BBA"/>
    <w:rsid w:val="003E1D5B"/>
    <w:rsid w:val="003E1FED"/>
    <w:rsid w:val="003E2337"/>
    <w:rsid w:val="003E24C4"/>
    <w:rsid w:val="003E2E2A"/>
    <w:rsid w:val="003E2F0A"/>
    <w:rsid w:val="003E2FF1"/>
    <w:rsid w:val="003E3171"/>
    <w:rsid w:val="003E33EC"/>
    <w:rsid w:val="003E3452"/>
    <w:rsid w:val="003E3805"/>
    <w:rsid w:val="003E3B12"/>
    <w:rsid w:val="003E3BC7"/>
    <w:rsid w:val="003E3CA8"/>
    <w:rsid w:val="003E3E9A"/>
    <w:rsid w:val="003E42EF"/>
    <w:rsid w:val="003E4F62"/>
    <w:rsid w:val="003E535F"/>
    <w:rsid w:val="003E5580"/>
    <w:rsid w:val="003E57E3"/>
    <w:rsid w:val="003E5822"/>
    <w:rsid w:val="003E5BE8"/>
    <w:rsid w:val="003E5C51"/>
    <w:rsid w:val="003E5E41"/>
    <w:rsid w:val="003E612A"/>
    <w:rsid w:val="003E6DA2"/>
    <w:rsid w:val="003E6E72"/>
    <w:rsid w:val="003E6F74"/>
    <w:rsid w:val="003E7000"/>
    <w:rsid w:val="003E7291"/>
    <w:rsid w:val="003E7446"/>
    <w:rsid w:val="003E7E35"/>
    <w:rsid w:val="003E7F5F"/>
    <w:rsid w:val="003E7FDE"/>
    <w:rsid w:val="003F0333"/>
    <w:rsid w:val="003F0551"/>
    <w:rsid w:val="003F068D"/>
    <w:rsid w:val="003F06BC"/>
    <w:rsid w:val="003F0813"/>
    <w:rsid w:val="003F097E"/>
    <w:rsid w:val="003F0EE5"/>
    <w:rsid w:val="003F0FED"/>
    <w:rsid w:val="003F11AD"/>
    <w:rsid w:val="003F21B0"/>
    <w:rsid w:val="003F2293"/>
    <w:rsid w:val="003F2348"/>
    <w:rsid w:val="003F26B5"/>
    <w:rsid w:val="003F276B"/>
    <w:rsid w:val="003F282E"/>
    <w:rsid w:val="003F2836"/>
    <w:rsid w:val="003F28B6"/>
    <w:rsid w:val="003F297D"/>
    <w:rsid w:val="003F2A0C"/>
    <w:rsid w:val="003F2AFF"/>
    <w:rsid w:val="003F2BE2"/>
    <w:rsid w:val="003F2C80"/>
    <w:rsid w:val="003F2D8C"/>
    <w:rsid w:val="003F309E"/>
    <w:rsid w:val="003F312C"/>
    <w:rsid w:val="003F3302"/>
    <w:rsid w:val="003F3490"/>
    <w:rsid w:val="003F381C"/>
    <w:rsid w:val="003F3938"/>
    <w:rsid w:val="003F3AF4"/>
    <w:rsid w:val="003F3BEF"/>
    <w:rsid w:val="003F483F"/>
    <w:rsid w:val="003F49A1"/>
    <w:rsid w:val="003F4E07"/>
    <w:rsid w:val="003F4F7E"/>
    <w:rsid w:val="003F5066"/>
    <w:rsid w:val="003F50C2"/>
    <w:rsid w:val="003F524A"/>
    <w:rsid w:val="003F5813"/>
    <w:rsid w:val="003F59A7"/>
    <w:rsid w:val="003F5DF9"/>
    <w:rsid w:val="003F6283"/>
    <w:rsid w:val="003F6936"/>
    <w:rsid w:val="003F6CB8"/>
    <w:rsid w:val="003F6ECF"/>
    <w:rsid w:val="003F7280"/>
    <w:rsid w:val="003F73E3"/>
    <w:rsid w:val="003F7410"/>
    <w:rsid w:val="003F7573"/>
    <w:rsid w:val="003F763D"/>
    <w:rsid w:val="003F76D8"/>
    <w:rsid w:val="003F7DA2"/>
    <w:rsid w:val="00400107"/>
    <w:rsid w:val="004001D4"/>
    <w:rsid w:val="00400587"/>
    <w:rsid w:val="004008E7"/>
    <w:rsid w:val="00400FBB"/>
    <w:rsid w:val="00400FCC"/>
    <w:rsid w:val="004010CC"/>
    <w:rsid w:val="004011AF"/>
    <w:rsid w:val="0040132F"/>
    <w:rsid w:val="00401332"/>
    <w:rsid w:val="004016E0"/>
    <w:rsid w:val="00401A66"/>
    <w:rsid w:val="00401A84"/>
    <w:rsid w:val="00401ACB"/>
    <w:rsid w:val="00401C21"/>
    <w:rsid w:val="00401C31"/>
    <w:rsid w:val="00401D01"/>
    <w:rsid w:val="00401D2C"/>
    <w:rsid w:val="00401E8B"/>
    <w:rsid w:val="00401EAE"/>
    <w:rsid w:val="00401F64"/>
    <w:rsid w:val="00401FA5"/>
    <w:rsid w:val="004021BE"/>
    <w:rsid w:val="004028B9"/>
    <w:rsid w:val="00402996"/>
    <w:rsid w:val="00402AC5"/>
    <w:rsid w:val="00402BD6"/>
    <w:rsid w:val="00402EB2"/>
    <w:rsid w:val="00403464"/>
    <w:rsid w:val="00403722"/>
    <w:rsid w:val="00403797"/>
    <w:rsid w:val="004039A0"/>
    <w:rsid w:val="004039C9"/>
    <w:rsid w:val="00403C9B"/>
    <w:rsid w:val="00404083"/>
    <w:rsid w:val="00404C7D"/>
    <w:rsid w:val="00405878"/>
    <w:rsid w:val="004059F6"/>
    <w:rsid w:val="00405B66"/>
    <w:rsid w:val="00405E83"/>
    <w:rsid w:val="004060D7"/>
    <w:rsid w:val="004062E8"/>
    <w:rsid w:val="004063DF"/>
    <w:rsid w:val="004064BE"/>
    <w:rsid w:val="00406B8E"/>
    <w:rsid w:val="00406CC8"/>
    <w:rsid w:val="00406E0F"/>
    <w:rsid w:val="00406E3D"/>
    <w:rsid w:val="00407227"/>
    <w:rsid w:val="00407230"/>
    <w:rsid w:val="00407390"/>
    <w:rsid w:val="004073E3"/>
    <w:rsid w:val="0040759F"/>
    <w:rsid w:val="004077D8"/>
    <w:rsid w:val="00407A89"/>
    <w:rsid w:val="00407C9F"/>
    <w:rsid w:val="00410265"/>
    <w:rsid w:val="004102CD"/>
    <w:rsid w:val="004103C4"/>
    <w:rsid w:val="00410419"/>
    <w:rsid w:val="0041080E"/>
    <w:rsid w:val="00410855"/>
    <w:rsid w:val="004108FE"/>
    <w:rsid w:val="00410958"/>
    <w:rsid w:val="00410D4A"/>
    <w:rsid w:val="00410EAB"/>
    <w:rsid w:val="00410ED9"/>
    <w:rsid w:val="00410FEC"/>
    <w:rsid w:val="00411004"/>
    <w:rsid w:val="004110EF"/>
    <w:rsid w:val="004114E4"/>
    <w:rsid w:val="004115CB"/>
    <w:rsid w:val="00411981"/>
    <w:rsid w:val="00411B59"/>
    <w:rsid w:val="00411D09"/>
    <w:rsid w:val="00411E72"/>
    <w:rsid w:val="00411F4A"/>
    <w:rsid w:val="00411F59"/>
    <w:rsid w:val="00411F5C"/>
    <w:rsid w:val="00412085"/>
    <w:rsid w:val="004120C7"/>
    <w:rsid w:val="004124C8"/>
    <w:rsid w:val="004124CE"/>
    <w:rsid w:val="004126A1"/>
    <w:rsid w:val="00412747"/>
    <w:rsid w:val="004129F5"/>
    <w:rsid w:val="00412AFB"/>
    <w:rsid w:val="00412C28"/>
    <w:rsid w:val="00412C8A"/>
    <w:rsid w:val="00412E67"/>
    <w:rsid w:val="00412F33"/>
    <w:rsid w:val="004131B2"/>
    <w:rsid w:val="00413619"/>
    <w:rsid w:val="004139E7"/>
    <w:rsid w:val="00413EAB"/>
    <w:rsid w:val="004140B5"/>
    <w:rsid w:val="004140FC"/>
    <w:rsid w:val="004142A1"/>
    <w:rsid w:val="00414740"/>
    <w:rsid w:val="00414A99"/>
    <w:rsid w:val="00414C80"/>
    <w:rsid w:val="00414DF2"/>
    <w:rsid w:val="00414F10"/>
    <w:rsid w:val="0041507F"/>
    <w:rsid w:val="004151EF"/>
    <w:rsid w:val="00415266"/>
    <w:rsid w:val="0041555B"/>
    <w:rsid w:val="00415621"/>
    <w:rsid w:val="00415735"/>
    <w:rsid w:val="00415BDB"/>
    <w:rsid w:val="00415CC6"/>
    <w:rsid w:val="00416084"/>
    <w:rsid w:val="004160DA"/>
    <w:rsid w:val="00416817"/>
    <w:rsid w:val="00417141"/>
    <w:rsid w:val="00417341"/>
    <w:rsid w:val="004174F1"/>
    <w:rsid w:val="00417A61"/>
    <w:rsid w:val="00417BD1"/>
    <w:rsid w:val="00417DD6"/>
    <w:rsid w:val="00417E9D"/>
    <w:rsid w:val="00420055"/>
    <w:rsid w:val="004206CA"/>
    <w:rsid w:val="00420EC6"/>
    <w:rsid w:val="00420FC9"/>
    <w:rsid w:val="00421661"/>
    <w:rsid w:val="004217A5"/>
    <w:rsid w:val="00421932"/>
    <w:rsid w:val="00421D90"/>
    <w:rsid w:val="00422111"/>
    <w:rsid w:val="00422266"/>
    <w:rsid w:val="0042234E"/>
    <w:rsid w:val="0042236D"/>
    <w:rsid w:val="004227F8"/>
    <w:rsid w:val="004229C3"/>
    <w:rsid w:val="00422A4C"/>
    <w:rsid w:val="00422F48"/>
    <w:rsid w:val="00423268"/>
    <w:rsid w:val="0042334F"/>
    <w:rsid w:val="0042336C"/>
    <w:rsid w:val="004235DB"/>
    <w:rsid w:val="004238E7"/>
    <w:rsid w:val="00423908"/>
    <w:rsid w:val="00423CC9"/>
    <w:rsid w:val="00423E64"/>
    <w:rsid w:val="00424117"/>
    <w:rsid w:val="00424BE3"/>
    <w:rsid w:val="00424C9D"/>
    <w:rsid w:val="00424D7D"/>
    <w:rsid w:val="00424E6E"/>
    <w:rsid w:val="00424FD3"/>
    <w:rsid w:val="0042517D"/>
    <w:rsid w:val="004252D3"/>
    <w:rsid w:val="00425317"/>
    <w:rsid w:val="00425535"/>
    <w:rsid w:val="0042586F"/>
    <w:rsid w:val="0042589B"/>
    <w:rsid w:val="004259B4"/>
    <w:rsid w:val="00425A07"/>
    <w:rsid w:val="004260AE"/>
    <w:rsid w:val="004267CD"/>
    <w:rsid w:val="00426905"/>
    <w:rsid w:val="00426F0F"/>
    <w:rsid w:val="00427070"/>
    <w:rsid w:val="00427181"/>
    <w:rsid w:val="0042746A"/>
    <w:rsid w:val="00427679"/>
    <w:rsid w:val="004277B4"/>
    <w:rsid w:val="00430128"/>
    <w:rsid w:val="00430594"/>
    <w:rsid w:val="004309BF"/>
    <w:rsid w:val="00430DF3"/>
    <w:rsid w:val="00430E77"/>
    <w:rsid w:val="00430FF8"/>
    <w:rsid w:val="00431345"/>
    <w:rsid w:val="00431402"/>
    <w:rsid w:val="0043161A"/>
    <w:rsid w:val="0043191E"/>
    <w:rsid w:val="00431973"/>
    <w:rsid w:val="004319CE"/>
    <w:rsid w:val="0043200A"/>
    <w:rsid w:val="004321A7"/>
    <w:rsid w:val="004321F0"/>
    <w:rsid w:val="004322BF"/>
    <w:rsid w:val="004322E6"/>
    <w:rsid w:val="004324B8"/>
    <w:rsid w:val="004327D9"/>
    <w:rsid w:val="00432C05"/>
    <w:rsid w:val="00432C49"/>
    <w:rsid w:val="00432D1D"/>
    <w:rsid w:val="00432D27"/>
    <w:rsid w:val="00432E26"/>
    <w:rsid w:val="00432E67"/>
    <w:rsid w:val="00433248"/>
    <w:rsid w:val="004333A8"/>
    <w:rsid w:val="0043343B"/>
    <w:rsid w:val="004335A2"/>
    <w:rsid w:val="004335C1"/>
    <w:rsid w:val="00433970"/>
    <w:rsid w:val="00433B13"/>
    <w:rsid w:val="00433C86"/>
    <w:rsid w:val="00434176"/>
    <w:rsid w:val="00434358"/>
    <w:rsid w:val="004345D6"/>
    <w:rsid w:val="00434795"/>
    <w:rsid w:val="00434B86"/>
    <w:rsid w:val="00434C4D"/>
    <w:rsid w:val="0043530A"/>
    <w:rsid w:val="00435517"/>
    <w:rsid w:val="00435788"/>
    <w:rsid w:val="004357B7"/>
    <w:rsid w:val="00435D5C"/>
    <w:rsid w:val="00435D5D"/>
    <w:rsid w:val="00435F91"/>
    <w:rsid w:val="00436359"/>
    <w:rsid w:val="00436526"/>
    <w:rsid w:val="00436550"/>
    <w:rsid w:val="004367C3"/>
    <w:rsid w:val="004368AB"/>
    <w:rsid w:val="00436D2D"/>
    <w:rsid w:val="00436EAC"/>
    <w:rsid w:val="0043727C"/>
    <w:rsid w:val="004373C2"/>
    <w:rsid w:val="0043741E"/>
    <w:rsid w:val="004376C5"/>
    <w:rsid w:val="00437738"/>
    <w:rsid w:val="004379B5"/>
    <w:rsid w:val="00437A51"/>
    <w:rsid w:val="00437C7F"/>
    <w:rsid w:val="00437CD3"/>
    <w:rsid w:val="004401E6"/>
    <w:rsid w:val="004404C7"/>
    <w:rsid w:val="004404EE"/>
    <w:rsid w:val="00440814"/>
    <w:rsid w:val="00440FE3"/>
    <w:rsid w:val="0044102C"/>
    <w:rsid w:val="0044155C"/>
    <w:rsid w:val="00441F46"/>
    <w:rsid w:val="004422F5"/>
    <w:rsid w:val="0044248C"/>
    <w:rsid w:val="00442C4C"/>
    <w:rsid w:val="00442C7A"/>
    <w:rsid w:val="00442D47"/>
    <w:rsid w:val="00442E27"/>
    <w:rsid w:val="00442EF3"/>
    <w:rsid w:val="00442F09"/>
    <w:rsid w:val="0044358F"/>
    <w:rsid w:val="00443593"/>
    <w:rsid w:val="0044383A"/>
    <w:rsid w:val="00443872"/>
    <w:rsid w:val="0044387C"/>
    <w:rsid w:val="004439E2"/>
    <w:rsid w:val="00443E3E"/>
    <w:rsid w:val="0044477B"/>
    <w:rsid w:val="004448CC"/>
    <w:rsid w:val="004449B2"/>
    <w:rsid w:val="00445338"/>
    <w:rsid w:val="004455F6"/>
    <w:rsid w:val="004459FA"/>
    <w:rsid w:val="00445A7F"/>
    <w:rsid w:val="00445CCC"/>
    <w:rsid w:val="0044613B"/>
    <w:rsid w:val="004462C1"/>
    <w:rsid w:val="00446703"/>
    <w:rsid w:val="00446A81"/>
    <w:rsid w:val="00446BEA"/>
    <w:rsid w:val="0044784D"/>
    <w:rsid w:val="00447BA8"/>
    <w:rsid w:val="00447D74"/>
    <w:rsid w:val="00447F33"/>
    <w:rsid w:val="00447FFB"/>
    <w:rsid w:val="0045029B"/>
    <w:rsid w:val="00450527"/>
    <w:rsid w:val="00450970"/>
    <w:rsid w:val="00450A40"/>
    <w:rsid w:val="00450CD6"/>
    <w:rsid w:val="00450E2A"/>
    <w:rsid w:val="00450FF3"/>
    <w:rsid w:val="00451074"/>
    <w:rsid w:val="0045113D"/>
    <w:rsid w:val="00451649"/>
    <w:rsid w:val="00451D32"/>
    <w:rsid w:val="004520B5"/>
    <w:rsid w:val="00452141"/>
    <w:rsid w:val="004521D0"/>
    <w:rsid w:val="0045227C"/>
    <w:rsid w:val="00452503"/>
    <w:rsid w:val="004527AD"/>
    <w:rsid w:val="0045285D"/>
    <w:rsid w:val="004528A3"/>
    <w:rsid w:val="00452B25"/>
    <w:rsid w:val="00452EC0"/>
    <w:rsid w:val="00452F79"/>
    <w:rsid w:val="00453658"/>
    <w:rsid w:val="00453E20"/>
    <w:rsid w:val="00453F42"/>
    <w:rsid w:val="0045428B"/>
    <w:rsid w:val="0045462E"/>
    <w:rsid w:val="004547FD"/>
    <w:rsid w:val="0045497B"/>
    <w:rsid w:val="004549A9"/>
    <w:rsid w:val="00454A97"/>
    <w:rsid w:val="00454F1B"/>
    <w:rsid w:val="00454FE6"/>
    <w:rsid w:val="004552BB"/>
    <w:rsid w:val="004559E8"/>
    <w:rsid w:val="0045603A"/>
    <w:rsid w:val="004561BA"/>
    <w:rsid w:val="00456238"/>
    <w:rsid w:val="0045646A"/>
    <w:rsid w:val="00456827"/>
    <w:rsid w:val="00456E6D"/>
    <w:rsid w:val="00456F50"/>
    <w:rsid w:val="00456F99"/>
    <w:rsid w:val="00457288"/>
    <w:rsid w:val="00457FDB"/>
    <w:rsid w:val="00460073"/>
    <w:rsid w:val="00460303"/>
    <w:rsid w:val="00460551"/>
    <w:rsid w:val="0046059E"/>
    <w:rsid w:val="00460609"/>
    <w:rsid w:val="00460A4A"/>
    <w:rsid w:val="00460A5D"/>
    <w:rsid w:val="0046112B"/>
    <w:rsid w:val="00461527"/>
    <w:rsid w:val="00461D31"/>
    <w:rsid w:val="00461D68"/>
    <w:rsid w:val="00462070"/>
    <w:rsid w:val="004622A8"/>
    <w:rsid w:val="004623E7"/>
    <w:rsid w:val="00462493"/>
    <w:rsid w:val="004625B2"/>
    <w:rsid w:val="004626DC"/>
    <w:rsid w:val="00462744"/>
    <w:rsid w:val="00462BCD"/>
    <w:rsid w:val="00463115"/>
    <w:rsid w:val="0046337E"/>
    <w:rsid w:val="004637A3"/>
    <w:rsid w:val="00463A56"/>
    <w:rsid w:val="00463AED"/>
    <w:rsid w:val="00464404"/>
    <w:rsid w:val="00464619"/>
    <w:rsid w:val="0046465A"/>
    <w:rsid w:val="00464D10"/>
    <w:rsid w:val="00465397"/>
    <w:rsid w:val="00465598"/>
    <w:rsid w:val="004655B8"/>
    <w:rsid w:val="004658EC"/>
    <w:rsid w:val="00465938"/>
    <w:rsid w:val="00465B04"/>
    <w:rsid w:val="00465BDD"/>
    <w:rsid w:val="00465C18"/>
    <w:rsid w:val="00465CC8"/>
    <w:rsid w:val="00465DDC"/>
    <w:rsid w:val="00466058"/>
    <w:rsid w:val="004660AB"/>
    <w:rsid w:val="0046619F"/>
    <w:rsid w:val="004665B5"/>
    <w:rsid w:val="0046663F"/>
    <w:rsid w:val="0046678F"/>
    <w:rsid w:val="004667E9"/>
    <w:rsid w:val="00466B6A"/>
    <w:rsid w:val="00466C96"/>
    <w:rsid w:val="00466DB3"/>
    <w:rsid w:val="00467309"/>
    <w:rsid w:val="00467623"/>
    <w:rsid w:val="00467959"/>
    <w:rsid w:val="00467A8B"/>
    <w:rsid w:val="00467EDC"/>
    <w:rsid w:val="00467FB3"/>
    <w:rsid w:val="004703F1"/>
    <w:rsid w:val="00470934"/>
    <w:rsid w:val="00470BF2"/>
    <w:rsid w:val="00470D3A"/>
    <w:rsid w:val="00470ED7"/>
    <w:rsid w:val="004710D7"/>
    <w:rsid w:val="0047121F"/>
    <w:rsid w:val="0047173C"/>
    <w:rsid w:val="00471E2C"/>
    <w:rsid w:val="00471E7A"/>
    <w:rsid w:val="00471EC5"/>
    <w:rsid w:val="00471EF4"/>
    <w:rsid w:val="00471F37"/>
    <w:rsid w:val="004722DB"/>
    <w:rsid w:val="0047264A"/>
    <w:rsid w:val="004726E0"/>
    <w:rsid w:val="004726F5"/>
    <w:rsid w:val="0047272C"/>
    <w:rsid w:val="004728F0"/>
    <w:rsid w:val="00472B75"/>
    <w:rsid w:val="00472C33"/>
    <w:rsid w:val="00472D9C"/>
    <w:rsid w:val="00472FC5"/>
    <w:rsid w:val="0047309B"/>
    <w:rsid w:val="0047313F"/>
    <w:rsid w:val="00473432"/>
    <w:rsid w:val="0047367A"/>
    <w:rsid w:val="004737CA"/>
    <w:rsid w:val="00473857"/>
    <w:rsid w:val="004739D1"/>
    <w:rsid w:val="00473B41"/>
    <w:rsid w:val="004741C2"/>
    <w:rsid w:val="0047429B"/>
    <w:rsid w:val="004746E5"/>
    <w:rsid w:val="00474736"/>
    <w:rsid w:val="004748F0"/>
    <w:rsid w:val="0047497D"/>
    <w:rsid w:val="0047499F"/>
    <w:rsid w:val="00474AC6"/>
    <w:rsid w:val="00474C64"/>
    <w:rsid w:val="00474ECB"/>
    <w:rsid w:val="00474F0F"/>
    <w:rsid w:val="00474F23"/>
    <w:rsid w:val="004750C8"/>
    <w:rsid w:val="00475236"/>
    <w:rsid w:val="00475409"/>
    <w:rsid w:val="00475456"/>
    <w:rsid w:val="004755DE"/>
    <w:rsid w:val="0047582F"/>
    <w:rsid w:val="00475A65"/>
    <w:rsid w:val="00475F16"/>
    <w:rsid w:val="004760DA"/>
    <w:rsid w:val="00476301"/>
    <w:rsid w:val="00476621"/>
    <w:rsid w:val="004766AD"/>
    <w:rsid w:val="00476724"/>
    <w:rsid w:val="004769A5"/>
    <w:rsid w:val="00476D50"/>
    <w:rsid w:val="0047708C"/>
    <w:rsid w:val="00477137"/>
    <w:rsid w:val="00477AC5"/>
    <w:rsid w:val="00477DB1"/>
    <w:rsid w:val="00477EB1"/>
    <w:rsid w:val="00480269"/>
    <w:rsid w:val="00480A26"/>
    <w:rsid w:val="00480AB1"/>
    <w:rsid w:val="00480EE8"/>
    <w:rsid w:val="00480F71"/>
    <w:rsid w:val="00480F8E"/>
    <w:rsid w:val="0048181B"/>
    <w:rsid w:val="0048199F"/>
    <w:rsid w:val="00481DDD"/>
    <w:rsid w:val="00482413"/>
    <w:rsid w:val="00482437"/>
    <w:rsid w:val="004824FC"/>
    <w:rsid w:val="00482667"/>
    <w:rsid w:val="004827DA"/>
    <w:rsid w:val="0048286E"/>
    <w:rsid w:val="004828D2"/>
    <w:rsid w:val="00482DCF"/>
    <w:rsid w:val="0048331D"/>
    <w:rsid w:val="004838EF"/>
    <w:rsid w:val="00483BFD"/>
    <w:rsid w:val="00483C4E"/>
    <w:rsid w:val="00483CC2"/>
    <w:rsid w:val="00483D87"/>
    <w:rsid w:val="00483E00"/>
    <w:rsid w:val="00483E87"/>
    <w:rsid w:val="0048423F"/>
    <w:rsid w:val="00484545"/>
    <w:rsid w:val="00484683"/>
    <w:rsid w:val="004847B0"/>
    <w:rsid w:val="004847DA"/>
    <w:rsid w:val="00484CEE"/>
    <w:rsid w:val="00484E8A"/>
    <w:rsid w:val="00484EB3"/>
    <w:rsid w:val="00484ECC"/>
    <w:rsid w:val="00484F01"/>
    <w:rsid w:val="00484FB3"/>
    <w:rsid w:val="004850D8"/>
    <w:rsid w:val="004853B0"/>
    <w:rsid w:val="004853BF"/>
    <w:rsid w:val="0048540B"/>
    <w:rsid w:val="00485475"/>
    <w:rsid w:val="00485739"/>
    <w:rsid w:val="0048596F"/>
    <w:rsid w:val="00485C76"/>
    <w:rsid w:val="00485EC6"/>
    <w:rsid w:val="004865C8"/>
    <w:rsid w:val="00486857"/>
    <w:rsid w:val="00486C3B"/>
    <w:rsid w:val="0048707E"/>
    <w:rsid w:val="0048750A"/>
    <w:rsid w:val="004875E8"/>
    <w:rsid w:val="004876CE"/>
    <w:rsid w:val="00487765"/>
    <w:rsid w:val="00487794"/>
    <w:rsid w:val="00487856"/>
    <w:rsid w:val="00487BCB"/>
    <w:rsid w:val="00487DB5"/>
    <w:rsid w:val="00487E15"/>
    <w:rsid w:val="00487F3E"/>
    <w:rsid w:val="00490110"/>
    <w:rsid w:val="004902BF"/>
    <w:rsid w:val="00490613"/>
    <w:rsid w:val="00490A3C"/>
    <w:rsid w:val="00490A5F"/>
    <w:rsid w:val="004911E7"/>
    <w:rsid w:val="00491202"/>
    <w:rsid w:val="0049133B"/>
    <w:rsid w:val="00491382"/>
    <w:rsid w:val="00491540"/>
    <w:rsid w:val="00491626"/>
    <w:rsid w:val="00491B73"/>
    <w:rsid w:val="00491FA1"/>
    <w:rsid w:val="00492175"/>
    <w:rsid w:val="00492326"/>
    <w:rsid w:val="0049234A"/>
    <w:rsid w:val="0049265B"/>
    <w:rsid w:val="004926F0"/>
    <w:rsid w:val="0049293F"/>
    <w:rsid w:val="004929A8"/>
    <w:rsid w:val="00492B5C"/>
    <w:rsid w:val="00492B75"/>
    <w:rsid w:val="0049310C"/>
    <w:rsid w:val="004934C4"/>
    <w:rsid w:val="004935C4"/>
    <w:rsid w:val="00493728"/>
    <w:rsid w:val="00493896"/>
    <w:rsid w:val="00493A5A"/>
    <w:rsid w:val="00494080"/>
    <w:rsid w:val="00494594"/>
    <w:rsid w:val="00494694"/>
    <w:rsid w:val="00494851"/>
    <w:rsid w:val="00494D03"/>
    <w:rsid w:val="00494EEC"/>
    <w:rsid w:val="0049526D"/>
    <w:rsid w:val="0049534E"/>
    <w:rsid w:val="00495406"/>
    <w:rsid w:val="0049542E"/>
    <w:rsid w:val="00495678"/>
    <w:rsid w:val="00495986"/>
    <w:rsid w:val="00495F0B"/>
    <w:rsid w:val="00495F1C"/>
    <w:rsid w:val="00496896"/>
    <w:rsid w:val="00496C49"/>
    <w:rsid w:val="00496E3E"/>
    <w:rsid w:val="00496ED5"/>
    <w:rsid w:val="0049708D"/>
    <w:rsid w:val="00497179"/>
    <w:rsid w:val="004974AF"/>
    <w:rsid w:val="00497660"/>
    <w:rsid w:val="00497A07"/>
    <w:rsid w:val="00497A7A"/>
    <w:rsid w:val="00497AED"/>
    <w:rsid w:val="00497C41"/>
    <w:rsid w:val="00497D34"/>
    <w:rsid w:val="004A0001"/>
    <w:rsid w:val="004A01B1"/>
    <w:rsid w:val="004A064E"/>
    <w:rsid w:val="004A083D"/>
    <w:rsid w:val="004A0915"/>
    <w:rsid w:val="004A0A4A"/>
    <w:rsid w:val="004A0BB1"/>
    <w:rsid w:val="004A0D57"/>
    <w:rsid w:val="004A0F96"/>
    <w:rsid w:val="004A15A5"/>
    <w:rsid w:val="004A1EAC"/>
    <w:rsid w:val="004A1FC0"/>
    <w:rsid w:val="004A20BF"/>
    <w:rsid w:val="004A2471"/>
    <w:rsid w:val="004A2962"/>
    <w:rsid w:val="004A2C33"/>
    <w:rsid w:val="004A2E45"/>
    <w:rsid w:val="004A2FA2"/>
    <w:rsid w:val="004A3106"/>
    <w:rsid w:val="004A31D5"/>
    <w:rsid w:val="004A346E"/>
    <w:rsid w:val="004A3602"/>
    <w:rsid w:val="004A36A5"/>
    <w:rsid w:val="004A371E"/>
    <w:rsid w:val="004A3AF1"/>
    <w:rsid w:val="004A3BE9"/>
    <w:rsid w:val="004A4015"/>
    <w:rsid w:val="004A40C2"/>
    <w:rsid w:val="004A40E9"/>
    <w:rsid w:val="004A421C"/>
    <w:rsid w:val="004A485A"/>
    <w:rsid w:val="004A4865"/>
    <w:rsid w:val="004A4BAD"/>
    <w:rsid w:val="004A51E8"/>
    <w:rsid w:val="004A52C9"/>
    <w:rsid w:val="004A53E5"/>
    <w:rsid w:val="004A57B2"/>
    <w:rsid w:val="004A57D5"/>
    <w:rsid w:val="004A5AA5"/>
    <w:rsid w:val="004A5C18"/>
    <w:rsid w:val="004A5F0B"/>
    <w:rsid w:val="004A676F"/>
    <w:rsid w:val="004A6C93"/>
    <w:rsid w:val="004A7663"/>
    <w:rsid w:val="004A7DF0"/>
    <w:rsid w:val="004A7DFE"/>
    <w:rsid w:val="004B00AF"/>
    <w:rsid w:val="004B014F"/>
    <w:rsid w:val="004B022A"/>
    <w:rsid w:val="004B039E"/>
    <w:rsid w:val="004B05DB"/>
    <w:rsid w:val="004B06AC"/>
    <w:rsid w:val="004B0883"/>
    <w:rsid w:val="004B0C9C"/>
    <w:rsid w:val="004B1521"/>
    <w:rsid w:val="004B193A"/>
    <w:rsid w:val="004B193F"/>
    <w:rsid w:val="004B2300"/>
    <w:rsid w:val="004B25E3"/>
    <w:rsid w:val="004B25FE"/>
    <w:rsid w:val="004B2763"/>
    <w:rsid w:val="004B27FF"/>
    <w:rsid w:val="004B288A"/>
    <w:rsid w:val="004B288B"/>
    <w:rsid w:val="004B2C77"/>
    <w:rsid w:val="004B2F87"/>
    <w:rsid w:val="004B355E"/>
    <w:rsid w:val="004B37E9"/>
    <w:rsid w:val="004B3897"/>
    <w:rsid w:val="004B3A34"/>
    <w:rsid w:val="004B3E8B"/>
    <w:rsid w:val="004B3EAD"/>
    <w:rsid w:val="004B411C"/>
    <w:rsid w:val="004B474F"/>
    <w:rsid w:val="004B4D52"/>
    <w:rsid w:val="004B4D9C"/>
    <w:rsid w:val="004B4E43"/>
    <w:rsid w:val="004B4EEE"/>
    <w:rsid w:val="004B5117"/>
    <w:rsid w:val="004B52E0"/>
    <w:rsid w:val="004B54FB"/>
    <w:rsid w:val="004B551C"/>
    <w:rsid w:val="004B580F"/>
    <w:rsid w:val="004B595E"/>
    <w:rsid w:val="004B5CB9"/>
    <w:rsid w:val="004B5E20"/>
    <w:rsid w:val="004B5ED9"/>
    <w:rsid w:val="004B60EB"/>
    <w:rsid w:val="004B63EC"/>
    <w:rsid w:val="004B6596"/>
    <w:rsid w:val="004B6707"/>
    <w:rsid w:val="004B69F5"/>
    <w:rsid w:val="004B6A96"/>
    <w:rsid w:val="004B734F"/>
    <w:rsid w:val="004B785C"/>
    <w:rsid w:val="004B7DE6"/>
    <w:rsid w:val="004B7E5E"/>
    <w:rsid w:val="004B7E67"/>
    <w:rsid w:val="004C01B8"/>
    <w:rsid w:val="004C04B5"/>
    <w:rsid w:val="004C0528"/>
    <w:rsid w:val="004C08F6"/>
    <w:rsid w:val="004C0D20"/>
    <w:rsid w:val="004C0E3A"/>
    <w:rsid w:val="004C0E9B"/>
    <w:rsid w:val="004C13D4"/>
    <w:rsid w:val="004C1BD9"/>
    <w:rsid w:val="004C1F4E"/>
    <w:rsid w:val="004C21AB"/>
    <w:rsid w:val="004C2565"/>
    <w:rsid w:val="004C28CD"/>
    <w:rsid w:val="004C2903"/>
    <w:rsid w:val="004C2925"/>
    <w:rsid w:val="004C294C"/>
    <w:rsid w:val="004C2CED"/>
    <w:rsid w:val="004C2D69"/>
    <w:rsid w:val="004C2E18"/>
    <w:rsid w:val="004C321C"/>
    <w:rsid w:val="004C36C6"/>
    <w:rsid w:val="004C3735"/>
    <w:rsid w:val="004C390C"/>
    <w:rsid w:val="004C3DE2"/>
    <w:rsid w:val="004C3E15"/>
    <w:rsid w:val="004C414E"/>
    <w:rsid w:val="004C4437"/>
    <w:rsid w:val="004C470D"/>
    <w:rsid w:val="004C48E7"/>
    <w:rsid w:val="004C49AF"/>
    <w:rsid w:val="004C49BA"/>
    <w:rsid w:val="004C4A37"/>
    <w:rsid w:val="004C4B21"/>
    <w:rsid w:val="004C4DB0"/>
    <w:rsid w:val="004C4E49"/>
    <w:rsid w:val="004C4FDC"/>
    <w:rsid w:val="004C5079"/>
    <w:rsid w:val="004C55DA"/>
    <w:rsid w:val="004C5B78"/>
    <w:rsid w:val="004C61EC"/>
    <w:rsid w:val="004C6583"/>
    <w:rsid w:val="004C6F1D"/>
    <w:rsid w:val="004C6FAE"/>
    <w:rsid w:val="004C72C2"/>
    <w:rsid w:val="004C78AF"/>
    <w:rsid w:val="004C7A0D"/>
    <w:rsid w:val="004C7A28"/>
    <w:rsid w:val="004C7ADC"/>
    <w:rsid w:val="004C7DCF"/>
    <w:rsid w:val="004C7F69"/>
    <w:rsid w:val="004D05CB"/>
    <w:rsid w:val="004D063C"/>
    <w:rsid w:val="004D06D0"/>
    <w:rsid w:val="004D06EE"/>
    <w:rsid w:val="004D09CB"/>
    <w:rsid w:val="004D0B36"/>
    <w:rsid w:val="004D0C3E"/>
    <w:rsid w:val="004D11F9"/>
    <w:rsid w:val="004D12AF"/>
    <w:rsid w:val="004D142F"/>
    <w:rsid w:val="004D15E7"/>
    <w:rsid w:val="004D17A4"/>
    <w:rsid w:val="004D17B3"/>
    <w:rsid w:val="004D1866"/>
    <w:rsid w:val="004D18EB"/>
    <w:rsid w:val="004D1D06"/>
    <w:rsid w:val="004D2136"/>
    <w:rsid w:val="004D21AC"/>
    <w:rsid w:val="004D22C5"/>
    <w:rsid w:val="004D2453"/>
    <w:rsid w:val="004D2823"/>
    <w:rsid w:val="004D288A"/>
    <w:rsid w:val="004D2899"/>
    <w:rsid w:val="004D28DD"/>
    <w:rsid w:val="004D2940"/>
    <w:rsid w:val="004D29A1"/>
    <w:rsid w:val="004D2C01"/>
    <w:rsid w:val="004D3150"/>
    <w:rsid w:val="004D3271"/>
    <w:rsid w:val="004D3A30"/>
    <w:rsid w:val="004D3A3F"/>
    <w:rsid w:val="004D3AAA"/>
    <w:rsid w:val="004D42B2"/>
    <w:rsid w:val="004D467D"/>
    <w:rsid w:val="004D485C"/>
    <w:rsid w:val="004D4D94"/>
    <w:rsid w:val="004D51F9"/>
    <w:rsid w:val="004D539A"/>
    <w:rsid w:val="004D56C1"/>
    <w:rsid w:val="004D589C"/>
    <w:rsid w:val="004D5918"/>
    <w:rsid w:val="004D5AD6"/>
    <w:rsid w:val="004D5D98"/>
    <w:rsid w:val="004D6157"/>
    <w:rsid w:val="004D6241"/>
    <w:rsid w:val="004D62DD"/>
    <w:rsid w:val="004D6F24"/>
    <w:rsid w:val="004D72D1"/>
    <w:rsid w:val="004D7EC4"/>
    <w:rsid w:val="004E0307"/>
    <w:rsid w:val="004E066F"/>
    <w:rsid w:val="004E0827"/>
    <w:rsid w:val="004E0917"/>
    <w:rsid w:val="004E0BE9"/>
    <w:rsid w:val="004E0CF9"/>
    <w:rsid w:val="004E0F95"/>
    <w:rsid w:val="004E1862"/>
    <w:rsid w:val="004E1DE3"/>
    <w:rsid w:val="004E1EF9"/>
    <w:rsid w:val="004E2022"/>
    <w:rsid w:val="004E208D"/>
    <w:rsid w:val="004E210B"/>
    <w:rsid w:val="004E21D4"/>
    <w:rsid w:val="004E2B42"/>
    <w:rsid w:val="004E2C10"/>
    <w:rsid w:val="004E2E14"/>
    <w:rsid w:val="004E2E94"/>
    <w:rsid w:val="004E2F52"/>
    <w:rsid w:val="004E306E"/>
    <w:rsid w:val="004E32E7"/>
    <w:rsid w:val="004E3770"/>
    <w:rsid w:val="004E3880"/>
    <w:rsid w:val="004E3A79"/>
    <w:rsid w:val="004E3A7A"/>
    <w:rsid w:val="004E3C51"/>
    <w:rsid w:val="004E3F89"/>
    <w:rsid w:val="004E425B"/>
    <w:rsid w:val="004E427D"/>
    <w:rsid w:val="004E47B7"/>
    <w:rsid w:val="004E4B37"/>
    <w:rsid w:val="004E4FFF"/>
    <w:rsid w:val="004E50F1"/>
    <w:rsid w:val="004E53DF"/>
    <w:rsid w:val="004E5B87"/>
    <w:rsid w:val="004E60D3"/>
    <w:rsid w:val="004E6113"/>
    <w:rsid w:val="004E61F7"/>
    <w:rsid w:val="004E623F"/>
    <w:rsid w:val="004E68BA"/>
    <w:rsid w:val="004E6C39"/>
    <w:rsid w:val="004E6E91"/>
    <w:rsid w:val="004E70D0"/>
    <w:rsid w:val="004E714B"/>
    <w:rsid w:val="004E7223"/>
    <w:rsid w:val="004E7246"/>
    <w:rsid w:val="004E766C"/>
    <w:rsid w:val="004E771E"/>
    <w:rsid w:val="004E7799"/>
    <w:rsid w:val="004E7BBC"/>
    <w:rsid w:val="004E7FA4"/>
    <w:rsid w:val="004F0A4A"/>
    <w:rsid w:val="004F0C2D"/>
    <w:rsid w:val="004F0E56"/>
    <w:rsid w:val="004F1055"/>
    <w:rsid w:val="004F133B"/>
    <w:rsid w:val="004F13D3"/>
    <w:rsid w:val="004F17CE"/>
    <w:rsid w:val="004F17EF"/>
    <w:rsid w:val="004F1A16"/>
    <w:rsid w:val="004F1D92"/>
    <w:rsid w:val="004F1EC5"/>
    <w:rsid w:val="004F1F94"/>
    <w:rsid w:val="004F2387"/>
    <w:rsid w:val="004F248C"/>
    <w:rsid w:val="004F255A"/>
    <w:rsid w:val="004F2621"/>
    <w:rsid w:val="004F2646"/>
    <w:rsid w:val="004F271B"/>
    <w:rsid w:val="004F2C6A"/>
    <w:rsid w:val="004F2EDD"/>
    <w:rsid w:val="004F3075"/>
    <w:rsid w:val="004F375D"/>
    <w:rsid w:val="004F3919"/>
    <w:rsid w:val="004F39B6"/>
    <w:rsid w:val="004F3E33"/>
    <w:rsid w:val="004F40D3"/>
    <w:rsid w:val="004F4603"/>
    <w:rsid w:val="004F4AEC"/>
    <w:rsid w:val="004F4B95"/>
    <w:rsid w:val="004F4D44"/>
    <w:rsid w:val="004F4DCF"/>
    <w:rsid w:val="004F4E87"/>
    <w:rsid w:val="004F4E8D"/>
    <w:rsid w:val="004F5041"/>
    <w:rsid w:val="004F5054"/>
    <w:rsid w:val="004F5133"/>
    <w:rsid w:val="004F5449"/>
    <w:rsid w:val="004F5BDC"/>
    <w:rsid w:val="004F5BEC"/>
    <w:rsid w:val="004F5DD7"/>
    <w:rsid w:val="004F670E"/>
    <w:rsid w:val="004F687E"/>
    <w:rsid w:val="004F69FE"/>
    <w:rsid w:val="004F6CD9"/>
    <w:rsid w:val="004F6FA1"/>
    <w:rsid w:val="004F72DC"/>
    <w:rsid w:val="004F74F1"/>
    <w:rsid w:val="004F75B7"/>
    <w:rsid w:val="004F76B1"/>
    <w:rsid w:val="004F770C"/>
    <w:rsid w:val="004F7A63"/>
    <w:rsid w:val="00500A40"/>
    <w:rsid w:val="00500C4E"/>
    <w:rsid w:val="00500C6B"/>
    <w:rsid w:val="00500E02"/>
    <w:rsid w:val="0050102F"/>
    <w:rsid w:val="0050128D"/>
    <w:rsid w:val="00501AA2"/>
    <w:rsid w:val="00501BAA"/>
    <w:rsid w:val="00501E2F"/>
    <w:rsid w:val="0050241F"/>
    <w:rsid w:val="005024F3"/>
    <w:rsid w:val="005030F7"/>
    <w:rsid w:val="00503187"/>
    <w:rsid w:val="00503303"/>
    <w:rsid w:val="0050334E"/>
    <w:rsid w:val="005037A1"/>
    <w:rsid w:val="00503811"/>
    <w:rsid w:val="00503826"/>
    <w:rsid w:val="00503CE2"/>
    <w:rsid w:val="00503DCC"/>
    <w:rsid w:val="00503E00"/>
    <w:rsid w:val="00504264"/>
    <w:rsid w:val="0050436B"/>
    <w:rsid w:val="00504658"/>
    <w:rsid w:val="00504887"/>
    <w:rsid w:val="00504B5E"/>
    <w:rsid w:val="00504B87"/>
    <w:rsid w:val="005051B9"/>
    <w:rsid w:val="005051C7"/>
    <w:rsid w:val="0050528C"/>
    <w:rsid w:val="00505635"/>
    <w:rsid w:val="00505709"/>
    <w:rsid w:val="0050572E"/>
    <w:rsid w:val="00505886"/>
    <w:rsid w:val="0050613C"/>
    <w:rsid w:val="00506702"/>
    <w:rsid w:val="005067C4"/>
    <w:rsid w:val="005067C6"/>
    <w:rsid w:val="005067F9"/>
    <w:rsid w:val="00506AC1"/>
    <w:rsid w:val="005073BC"/>
    <w:rsid w:val="005077E1"/>
    <w:rsid w:val="00507978"/>
    <w:rsid w:val="00507DEA"/>
    <w:rsid w:val="00507E4B"/>
    <w:rsid w:val="0051004D"/>
    <w:rsid w:val="0051004F"/>
    <w:rsid w:val="0051021A"/>
    <w:rsid w:val="0051038A"/>
    <w:rsid w:val="00510439"/>
    <w:rsid w:val="005104A4"/>
    <w:rsid w:val="00510712"/>
    <w:rsid w:val="00510E61"/>
    <w:rsid w:val="0051122E"/>
    <w:rsid w:val="00511440"/>
    <w:rsid w:val="00511500"/>
    <w:rsid w:val="005115DA"/>
    <w:rsid w:val="00511695"/>
    <w:rsid w:val="005116B3"/>
    <w:rsid w:val="005116D0"/>
    <w:rsid w:val="00511A4D"/>
    <w:rsid w:val="00511AB6"/>
    <w:rsid w:val="00511B3D"/>
    <w:rsid w:val="00512287"/>
    <w:rsid w:val="00512348"/>
    <w:rsid w:val="00512683"/>
    <w:rsid w:val="00512956"/>
    <w:rsid w:val="00512ACA"/>
    <w:rsid w:val="00512D2F"/>
    <w:rsid w:val="00512EF1"/>
    <w:rsid w:val="00512F1C"/>
    <w:rsid w:val="0051323D"/>
    <w:rsid w:val="00513429"/>
    <w:rsid w:val="0051342C"/>
    <w:rsid w:val="00513851"/>
    <w:rsid w:val="005139F5"/>
    <w:rsid w:val="00513C15"/>
    <w:rsid w:val="00513F56"/>
    <w:rsid w:val="00514123"/>
    <w:rsid w:val="00514CEF"/>
    <w:rsid w:val="00514D2A"/>
    <w:rsid w:val="00514E55"/>
    <w:rsid w:val="00515611"/>
    <w:rsid w:val="00515996"/>
    <w:rsid w:val="00515A42"/>
    <w:rsid w:val="00515BB3"/>
    <w:rsid w:val="00515EBD"/>
    <w:rsid w:val="00516023"/>
    <w:rsid w:val="00516626"/>
    <w:rsid w:val="00516ADE"/>
    <w:rsid w:val="00516BCE"/>
    <w:rsid w:val="00516C84"/>
    <w:rsid w:val="00516CB7"/>
    <w:rsid w:val="00516E6C"/>
    <w:rsid w:val="00517A25"/>
    <w:rsid w:val="00517C82"/>
    <w:rsid w:val="00517CAC"/>
    <w:rsid w:val="00520233"/>
    <w:rsid w:val="005205DD"/>
    <w:rsid w:val="005207B4"/>
    <w:rsid w:val="0052099E"/>
    <w:rsid w:val="00520B79"/>
    <w:rsid w:val="00520C98"/>
    <w:rsid w:val="0052112D"/>
    <w:rsid w:val="0052124B"/>
    <w:rsid w:val="0052148F"/>
    <w:rsid w:val="005215E7"/>
    <w:rsid w:val="00521A61"/>
    <w:rsid w:val="00522072"/>
    <w:rsid w:val="0052229E"/>
    <w:rsid w:val="0052281C"/>
    <w:rsid w:val="005228CB"/>
    <w:rsid w:val="00522AC9"/>
    <w:rsid w:val="00522AE7"/>
    <w:rsid w:val="005234C5"/>
    <w:rsid w:val="005234D8"/>
    <w:rsid w:val="00523A66"/>
    <w:rsid w:val="00523D2B"/>
    <w:rsid w:val="00523D77"/>
    <w:rsid w:val="00523EDA"/>
    <w:rsid w:val="00523F0B"/>
    <w:rsid w:val="005241CF"/>
    <w:rsid w:val="005242A1"/>
    <w:rsid w:val="005247EF"/>
    <w:rsid w:val="00524BAC"/>
    <w:rsid w:val="00524D3A"/>
    <w:rsid w:val="0052524A"/>
    <w:rsid w:val="005253C1"/>
    <w:rsid w:val="005254EE"/>
    <w:rsid w:val="0052571E"/>
    <w:rsid w:val="00525806"/>
    <w:rsid w:val="005259E1"/>
    <w:rsid w:val="00525A4E"/>
    <w:rsid w:val="00525A92"/>
    <w:rsid w:val="00525BBE"/>
    <w:rsid w:val="00525F09"/>
    <w:rsid w:val="005264C9"/>
    <w:rsid w:val="0052682A"/>
    <w:rsid w:val="00526AC9"/>
    <w:rsid w:val="00526ADB"/>
    <w:rsid w:val="00526BCD"/>
    <w:rsid w:val="00526E07"/>
    <w:rsid w:val="00526E08"/>
    <w:rsid w:val="0052705C"/>
    <w:rsid w:val="00527493"/>
    <w:rsid w:val="0052767A"/>
    <w:rsid w:val="005276BE"/>
    <w:rsid w:val="00527942"/>
    <w:rsid w:val="00527DED"/>
    <w:rsid w:val="00527E12"/>
    <w:rsid w:val="00530023"/>
    <w:rsid w:val="005301D9"/>
    <w:rsid w:val="005302F4"/>
    <w:rsid w:val="00530A81"/>
    <w:rsid w:val="00530E6D"/>
    <w:rsid w:val="00530FC0"/>
    <w:rsid w:val="005311F6"/>
    <w:rsid w:val="0053192C"/>
    <w:rsid w:val="00531DA0"/>
    <w:rsid w:val="00531FC3"/>
    <w:rsid w:val="0053222F"/>
    <w:rsid w:val="005322FD"/>
    <w:rsid w:val="00532306"/>
    <w:rsid w:val="005323CC"/>
    <w:rsid w:val="00533074"/>
    <w:rsid w:val="005330BF"/>
    <w:rsid w:val="0053318F"/>
    <w:rsid w:val="005335E8"/>
    <w:rsid w:val="00533654"/>
    <w:rsid w:val="00533799"/>
    <w:rsid w:val="005338E8"/>
    <w:rsid w:val="00533B87"/>
    <w:rsid w:val="00533C74"/>
    <w:rsid w:val="00533E83"/>
    <w:rsid w:val="00533E90"/>
    <w:rsid w:val="00534756"/>
    <w:rsid w:val="00534BB9"/>
    <w:rsid w:val="00534D90"/>
    <w:rsid w:val="00534E02"/>
    <w:rsid w:val="00534EC2"/>
    <w:rsid w:val="0053504E"/>
    <w:rsid w:val="005353F5"/>
    <w:rsid w:val="00535D50"/>
    <w:rsid w:val="00535D8E"/>
    <w:rsid w:val="00535DE4"/>
    <w:rsid w:val="005369F9"/>
    <w:rsid w:val="005370B4"/>
    <w:rsid w:val="00537189"/>
    <w:rsid w:val="0053793B"/>
    <w:rsid w:val="00537F37"/>
    <w:rsid w:val="00540128"/>
    <w:rsid w:val="005401D8"/>
    <w:rsid w:val="0054049F"/>
    <w:rsid w:val="005404D7"/>
    <w:rsid w:val="005404E2"/>
    <w:rsid w:val="00540B1D"/>
    <w:rsid w:val="00540B8A"/>
    <w:rsid w:val="00541203"/>
    <w:rsid w:val="005413AE"/>
    <w:rsid w:val="005413CA"/>
    <w:rsid w:val="0054186F"/>
    <w:rsid w:val="00541BC8"/>
    <w:rsid w:val="00541D84"/>
    <w:rsid w:val="00541D87"/>
    <w:rsid w:val="00541F1F"/>
    <w:rsid w:val="00541FAB"/>
    <w:rsid w:val="005422BB"/>
    <w:rsid w:val="0054257E"/>
    <w:rsid w:val="00542743"/>
    <w:rsid w:val="005427C1"/>
    <w:rsid w:val="005428B2"/>
    <w:rsid w:val="00542AB2"/>
    <w:rsid w:val="0054322A"/>
    <w:rsid w:val="00543451"/>
    <w:rsid w:val="00543C2C"/>
    <w:rsid w:val="00543E33"/>
    <w:rsid w:val="0054403F"/>
    <w:rsid w:val="005441BC"/>
    <w:rsid w:val="0054457E"/>
    <w:rsid w:val="00544878"/>
    <w:rsid w:val="00544FA9"/>
    <w:rsid w:val="00544FBC"/>
    <w:rsid w:val="0054510E"/>
    <w:rsid w:val="00545118"/>
    <w:rsid w:val="005452D1"/>
    <w:rsid w:val="0054559C"/>
    <w:rsid w:val="00545CB3"/>
    <w:rsid w:val="00545D8B"/>
    <w:rsid w:val="00545D8E"/>
    <w:rsid w:val="005460B3"/>
    <w:rsid w:val="005460C0"/>
    <w:rsid w:val="00546513"/>
    <w:rsid w:val="00546527"/>
    <w:rsid w:val="0054793D"/>
    <w:rsid w:val="00547A3A"/>
    <w:rsid w:val="00547A93"/>
    <w:rsid w:val="00547CBB"/>
    <w:rsid w:val="0055011A"/>
    <w:rsid w:val="0055030B"/>
    <w:rsid w:val="005506F6"/>
    <w:rsid w:val="00550911"/>
    <w:rsid w:val="005509A9"/>
    <w:rsid w:val="00550DF4"/>
    <w:rsid w:val="00550F61"/>
    <w:rsid w:val="005516A0"/>
    <w:rsid w:val="00551982"/>
    <w:rsid w:val="005519FE"/>
    <w:rsid w:val="00551EF0"/>
    <w:rsid w:val="0055247C"/>
    <w:rsid w:val="005528FB"/>
    <w:rsid w:val="00552BDA"/>
    <w:rsid w:val="00552BEC"/>
    <w:rsid w:val="00552CEC"/>
    <w:rsid w:val="00552DB5"/>
    <w:rsid w:val="00553224"/>
    <w:rsid w:val="00553593"/>
    <w:rsid w:val="00553B48"/>
    <w:rsid w:val="00553F84"/>
    <w:rsid w:val="0055454C"/>
    <w:rsid w:val="005545B3"/>
    <w:rsid w:val="005549B4"/>
    <w:rsid w:val="00554AAE"/>
    <w:rsid w:val="00554C1F"/>
    <w:rsid w:val="00554D54"/>
    <w:rsid w:val="00554DCC"/>
    <w:rsid w:val="00554E9E"/>
    <w:rsid w:val="00555363"/>
    <w:rsid w:val="0055560A"/>
    <w:rsid w:val="00555E11"/>
    <w:rsid w:val="00555EEF"/>
    <w:rsid w:val="005560B8"/>
    <w:rsid w:val="005563DC"/>
    <w:rsid w:val="00556935"/>
    <w:rsid w:val="00556B5E"/>
    <w:rsid w:val="00556E91"/>
    <w:rsid w:val="00557022"/>
    <w:rsid w:val="00557429"/>
    <w:rsid w:val="0055755D"/>
    <w:rsid w:val="00557874"/>
    <w:rsid w:val="005579BE"/>
    <w:rsid w:val="00557AE7"/>
    <w:rsid w:val="0056006D"/>
    <w:rsid w:val="005604B6"/>
    <w:rsid w:val="00560505"/>
    <w:rsid w:val="00560644"/>
    <w:rsid w:val="0056085B"/>
    <w:rsid w:val="00560AA4"/>
    <w:rsid w:val="00560C73"/>
    <w:rsid w:val="00560D3F"/>
    <w:rsid w:val="0056118E"/>
    <w:rsid w:val="00561E6E"/>
    <w:rsid w:val="00561FE8"/>
    <w:rsid w:val="005622C0"/>
    <w:rsid w:val="00562721"/>
    <w:rsid w:val="00562AFF"/>
    <w:rsid w:val="00562ED6"/>
    <w:rsid w:val="0056301B"/>
    <w:rsid w:val="005637DC"/>
    <w:rsid w:val="00563AB9"/>
    <w:rsid w:val="00563D42"/>
    <w:rsid w:val="00563EF4"/>
    <w:rsid w:val="00564274"/>
    <w:rsid w:val="00564661"/>
    <w:rsid w:val="00564945"/>
    <w:rsid w:val="00564B1A"/>
    <w:rsid w:val="00564EB0"/>
    <w:rsid w:val="005650F0"/>
    <w:rsid w:val="00565260"/>
    <w:rsid w:val="0056569F"/>
    <w:rsid w:val="005656ED"/>
    <w:rsid w:val="005656FD"/>
    <w:rsid w:val="0056573A"/>
    <w:rsid w:val="00565A27"/>
    <w:rsid w:val="00565ABB"/>
    <w:rsid w:val="00565C59"/>
    <w:rsid w:val="00565F06"/>
    <w:rsid w:val="0056612B"/>
    <w:rsid w:val="0056643D"/>
    <w:rsid w:val="00566581"/>
    <w:rsid w:val="005665EC"/>
    <w:rsid w:val="00566672"/>
    <w:rsid w:val="00566B19"/>
    <w:rsid w:val="00567125"/>
    <w:rsid w:val="0056719A"/>
    <w:rsid w:val="005672B7"/>
    <w:rsid w:val="0056781C"/>
    <w:rsid w:val="005678AC"/>
    <w:rsid w:val="0056795E"/>
    <w:rsid w:val="00567B72"/>
    <w:rsid w:val="00567B75"/>
    <w:rsid w:val="00567CA9"/>
    <w:rsid w:val="00567F04"/>
    <w:rsid w:val="005702B0"/>
    <w:rsid w:val="005705CA"/>
    <w:rsid w:val="00570799"/>
    <w:rsid w:val="00570CD9"/>
    <w:rsid w:val="0057131D"/>
    <w:rsid w:val="0057136B"/>
    <w:rsid w:val="0057196A"/>
    <w:rsid w:val="00571C3B"/>
    <w:rsid w:val="00571E5A"/>
    <w:rsid w:val="00571EE3"/>
    <w:rsid w:val="00572024"/>
    <w:rsid w:val="0057218C"/>
    <w:rsid w:val="005721A7"/>
    <w:rsid w:val="00572995"/>
    <w:rsid w:val="00572C29"/>
    <w:rsid w:val="00572EBB"/>
    <w:rsid w:val="00573420"/>
    <w:rsid w:val="005734BA"/>
    <w:rsid w:val="0057398A"/>
    <w:rsid w:val="00573B14"/>
    <w:rsid w:val="00573CE8"/>
    <w:rsid w:val="00573CF9"/>
    <w:rsid w:val="00573EE0"/>
    <w:rsid w:val="00573FA5"/>
    <w:rsid w:val="00573FD9"/>
    <w:rsid w:val="0057406D"/>
    <w:rsid w:val="0057434F"/>
    <w:rsid w:val="00574674"/>
    <w:rsid w:val="0057478F"/>
    <w:rsid w:val="0057485B"/>
    <w:rsid w:val="00574C54"/>
    <w:rsid w:val="00575209"/>
    <w:rsid w:val="00575694"/>
    <w:rsid w:val="00575C82"/>
    <w:rsid w:val="00575EC6"/>
    <w:rsid w:val="00576021"/>
    <w:rsid w:val="00576069"/>
    <w:rsid w:val="005763DC"/>
    <w:rsid w:val="00576421"/>
    <w:rsid w:val="00576490"/>
    <w:rsid w:val="0057695B"/>
    <w:rsid w:val="00576B43"/>
    <w:rsid w:val="00576CF4"/>
    <w:rsid w:val="00576F05"/>
    <w:rsid w:val="00577296"/>
    <w:rsid w:val="0057740D"/>
    <w:rsid w:val="00580076"/>
    <w:rsid w:val="0058007C"/>
    <w:rsid w:val="005801B2"/>
    <w:rsid w:val="00580243"/>
    <w:rsid w:val="005803CC"/>
    <w:rsid w:val="00580540"/>
    <w:rsid w:val="005807CF"/>
    <w:rsid w:val="00580834"/>
    <w:rsid w:val="00580912"/>
    <w:rsid w:val="00580A38"/>
    <w:rsid w:val="00580AAD"/>
    <w:rsid w:val="00580BD6"/>
    <w:rsid w:val="00580E3E"/>
    <w:rsid w:val="00581163"/>
    <w:rsid w:val="005812AB"/>
    <w:rsid w:val="0058140A"/>
    <w:rsid w:val="00581532"/>
    <w:rsid w:val="0058163D"/>
    <w:rsid w:val="0058240C"/>
    <w:rsid w:val="005827B0"/>
    <w:rsid w:val="005828B7"/>
    <w:rsid w:val="00582A99"/>
    <w:rsid w:val="00582ADD"/>
    <w:rsid w:val="00582DEA"/>
    <w:rsid w:val="00582F73"/>
    <w:rsid w:val="00583107"/>
    <w:rsid w:val="00583400"/>
    <w:rsid w:val="005837AF"/>
    <w:rsid w:val="00583873"/>
    <w:rsid w:val="00583959"/>
    <w:rsid w:val="00583E6A"/>
    <w:rsid w:val="00583F5A"/>
    <w:rsid w:val="005844EE"/>
    <w:rsid w:val="005844F5"/>
    <w:rsid w:val="00584977"/>
    <w:rsid w:val="00584D10"/>
    <w:rsid w:val="00584E1B"/>
    <w:rsid w:val="00584EDF"/>
    <w:rsid w:val="00584F19"/>
    <w:rsid w:val="005850AE"/>
    <w:rsid w:val="005853DF"/>
    <w:rsid w:val="0058542C"/>
    <w:rsid w:val="005854BB"/>
    <w:rsid w:val="00585BD0"/>
    <w:rsid w:val="00585E57"/>
    <w:rsid w:val="00585EA2"/>
    <w:rsid w:val="00585F27"/>
    <w:rsid w:val="00585F45"/>
    <w:rsid w:val="00585F5E"/>
    <w:rsid w:val="00586376"/>
    <w:rsid w:val="005863DA"/>
    <w:rsid w:val="005865AF"/>
    <w:rsid w:val="005868BD"/>
    <w:rsid w:val="00586B0D"/>
    <w:rsid w:val="00586D18"/>
    <w:rsid w:val="00587117"/>
    <w:rsid w:val="00587121"/>
    <w:rsid w:val="00587564"/>
    <w:rsid w:val="00587584"/>
    <w:rsid w:val="005875EB"/>
    <w:rsid w:val="00587E26"/>
    <w:rsid w:val="00587E8A"/>
    <w:rsid w:val="00590107"/>
    <w:rsid w:val="0059014A"/>
    <w:rsid w:val="0059061F"/>
    <w:rsid w:val="005906CA"/>
    <w:rsid w:val="00590BE0"/>
    <w:rsid w:val="00590FF0"/>
    <w:rsid w:val="00591090"/>
    <w:rsid w:val="00591264"/>
    <w:rsid w:val="00591918"/>
    <w:rsid w:val="00591F33"/>
    <w:rsid w:val="00592648"/>
    <w:rsid w:val="00592685"/>
    <w:rsid w:val="005926A9"/>
    <w:rsid w:val="005927E9"/>
    <w:rsid w:val="00592AC1"/>
    <w:rsid w:val="00592B57"/>
    <w:rsid w:val="00592EE6"/>
    <w:rsid w:val="005936D4"/>
    <w:rsid w:val="00593773"/>
    <w:rsid w:val="00593852"/>
    <w:rsid w:val="00593899"/>
    <w:rsid w:val="00593923"/>
    <w:rsid w:val="00593F2C"/>
    <w:rsid w:val="00593FCE"/>
    <w:rsid w:val="005941BE"/>
    <w:rsid w:val="005941C3"/>
    <w:rsid w:val="005942A3"/>
    <w:rsid w:val="0059456A"/>
    <w:rsid w:val="00594820"/>
    <w:rsid w:val="00594850"/>
    <w:rsid w:val="00594AB1"/>
    <w:rsid w:val="00594E1A"/>
    <w:rsid w:val="00595181"/>
    <w:rsid w:val="0059537F"/>
    <w:rsid w:val="00595830"/>
    <w:rsid w:val="00595FD6"/>
    <w:rsid w:val="00595FEF"/>
    <w:rsid w:val="00596202"/>
    <w:rsid w:val="0059689B"/>
    <w:rsid w:val="005968F2"/>
    <w:rsid w:val="00596FCF"/>
    <w:rsid w:val="00596FEE"/>
    <w:rsid w:val="005974C7"/>
    <w:rsid w:val="0059763F"/>
    <w:rsid w:val="0059775D"/>
    <w:rsid w:val="00597788"/>
    <w:rsid w:val="00597900"/>
    <w:rsid w:val="00597A05"/>
    <w:rsid w:val="00597B5E"/>
    <w:rsid w:val="00597EC3"/>
    <w:rsid w:val="00597ED5"/>
    <w:rsid w:val="0059F095"/>
    <w:rsid w:val="005A0185"/>
    <w:rsid w:val="005A04C4"/>
    <w:rsid w:val="005A05AD"/>
    <w:rsid w:val="005A07F1"/>
    <w:rsid w:val="005A0F24"/>
    <w:rsid w:val="005A1253"/>
    <w:rsid w:val="005A159C"/>
    <w:rsid w:val="005A18B9"/>
    <w:rsid w:val="005A19EC"/>
    <w:rsid w:val="005A1B3D"/>
    <w:rsid w:val="005A1E8E"/>
    <w:rsid w:val="005A201D"/>
    <w:rsid w:val="005A27C8"/>
    <w:rsid w:val="005A2B85"/>
    <w:rsid w:val="005A2F68"/>
    <w:rsid w:val="005A308B"/>
    <w:rsid w:val="005A30E5"/>
    <w:rsid w:val="005A323A"/>
    <w:rsid w:val="005A3521"/>
    <w:rsid w:val="005A3759"/>
    <w:rsid w:val="005A3A8D"/>
    <w:rsid w:val="005A3AB7"/>
    <w:rsid w:val="005A3B43"/>
    <w:rsid w:val="005A3C01"/>
    <w:rsid w:val="005A3C6D"/>
    <w:rsid w:val="005A436A"/>
    <w:rsid w:val="005A45B4"/>
    <w:rsid w:val="005A4E66"/>
    <w:rsid w:val="005A4FD9"/>
    <w:rsid w:val="005A5277"/>
    <w:rsid w:val="005A53D5"/>
    <w:rsid w:val="005A55A0"/>
    <w:rsid w:val="005A5749"/>
    <w:rsid w:val="005A576D"/>
    <w:rsid w:val="005A5830"/>
    <w:rsid w:val="005A5AE1"/>
    <w:rsid w:val="005A6DBE"/>
    <w:rsid w:val="005A7302"/>
    <w:rsid w:val="005A776B"/>
    <w:rsid w:val="005A77F3"/>
    <w:rsid w:val="005A79B9"/>
    <w:rsid w:val="005B00C2"/>
    <w:rsid w:val="005B011A"/>
    <w:rsid w:val="005B01B6"/>
    <w:rsid w:val="005B0323"/>
    <w:rsid w:val="005B03C4"/>
    <w:rsid w:val="005B04A7"/>
    <w:rsid w:val="005B055A"/>
    <w:rsid w:val="005B07BD"/>
    <w:rsid w:val="005B0969"/>
    <w:rsid w:val="005B0A26"/>
    <w:rsid w:val="005B0B74"/>
    <w:rsid w:val="005B0B90"/>
    <w:rsid w:val="005B1116"/>
    <w:rsid w:val="005B112B"/>
    <w:rsid w:val="005B13BC"/>
    <w:rsid w:val="005B164B"/>
    <w:rsid w:val="005B18AA"/>
    <w:rsid w:val="005B1A31"/>
    <w:rsid w:val="005B1B0C"/>
    <w:rsid w:val="005B1C7B"/>
    <w:rsid w:val="005B2893"/>
    <w:rsid w:val="005B2E00"/>
    <w:rsid w:val="005B2E6B"/>
    <w:rsid w:val="005B300D"/>
    <w:rsid w:val="005B34A3"/>
    <w:rsid w:val="005B34CC"/>
    <w:rsid w:val="005B3532"/>
    <w:rsid w:val="005B3736"/>
    <w:rsid w:val="005B3B2D"/>
    <w:rsid w:val="005B3CF0"/>
    <w:rsid w:val="005B3FB3"/>
    <w:rsid w:val="005B41E7"/>
    <w:rsid w:val="005B4AB8"/>
    <w:rsid w:val="005B4C4B"/>
    <w:rsid w:val="005B57CA"/>
    <w:rsid w:val="005B591A"/>
    <w:rsid w:val="005B5C7B"/>
    <w:rsid w:val="005B60AE"/>
    <w:rsid w:val="005B6382"/>
    <w:rsid w:val="005B6655"/>
    <w:rsid w:val="005B6835"/>
    <w:rsid w:val="005B699C"/>
    <w:rsid w:val="005B6A40"/>
    <w:rsid w:val="005B6BF8"/>
    <w:rsid w:val="005B6CB9"/>
    <w:rsid w:val="005B6D95"/>
    <w:rsid w:val="005B6DB8"/>
    <w:rsid w:val="005B6E6C"/>
    <w:rsid w:val="005B70B5"/>
    <w:rsid w:val="005B71A3"/>
    <w:rsid w:val="005B7765"/>
    <w:rsid w:val="005B791F"/>
    <w:rsid w:val="005B7B36"/>
    <w:rsid w:val="005C02FA"/>
    <w:rsid w:val="005C0D1D"/>
    <w:rsid w:val="005C0F6D"/>
    <w:rsid w:val="005C1091"/>
    <w:rsid w:val="005C11DC"/>
    <w:rsid w:val="005C1580"/>
    <w:rsid w:val="005C15EE"/>
    <w:rsid w:val="005C1C74"/>
    <w:rsid w:val="005C2075"/>
    <w:rsid w:val="005C22B9"/>
    <w:rsid w:val="005C28AD"/>
    <w:rsid w:val="005C31C1"/>
    <w:rsid w:val="005C3208"/>
    <w:rsid w:val="005C37E8"/>
    <w:rsid w:val="005C3D9D"/>
    <w:rsid w:val="005C441D"/>
    <w:rsid w:val="005C4ACC"/>
    <w:rsid w:val="005C4BBD"/>
    <w:rsid w:val="005C4E6E"/>
    <w:rsid w:val="005C50E8"/>
    <w:rsid w:val="005C51E5"/>
    <w:rsid w:val="005C5A27"/>
    <w:rsid w:val="005C60AC"/>
    <w:rsid w:val="005C62B7"/>
    <w:rsid w:val="005C675A"/>
    <w:rsid w:val="005C6807"/>
    <w:rsid w:val="005C684D"/>
    <w:rsid w:val="005C687B"/>
    <w:rsid w:val="005C6A30"/>
    <w:rsid w:val="005C6CA0"/>
    <w:rsid w:val="005C7177"/>
    <w:rsid w:val="005C7328"/>
    <w:rsid w:val="005C7414"/>
    <w:rsid w:val="005C752B"/>
    <w:rsid w:val="005C7605"/>
    <w:rsid w:val="005C78AD"/>
    <w:rsid w:val="005C7CAC"/>
    <w:rsid w:val="005C7E7F"/>
    <w:rsid w:val="005D0105"/>
    <w:rsid w:val="005D0231"/>
    <w:rsid w:val="005D0C72"/>
    <w:rsid w:val="005D1085"/>
    <w:rsid w:val="005D1243"/>
    <w:rsid w:val="005D1364"/>
    <w:rsid w:val="005D145D"/>
    <w:rsid w:val="005D2703"/>
    <w:rsid w:val="005D286B"/>
    <w:rsid w:val="005D3CE8"/>
    <w:rsid w:val="005D3E54"/>
    <w:rsid w:val="005D40DD"/>
    <w:rsid w:val="005D44F9"/>
    <w:rsid w:val="005D4867"/>
    <w:rsid w:val="005D4C42"/>
    <w:rsid w:val="005D4F05"/>
    <w:rsid w:val="005D51CE"/>
    <w:rsid w:val="005D538A"/>
    <w:rsid w:val="005D5805"/>
    <w:rsid w:val="005D587C"/>
    <w:rsid w:val="005D5C17"/>
    <w:rsid w:val="005D5EE3"/>
    <w:rsid w:val="005D600C"/>
    <w:rsid w:val="005D6446"/>
    <w:rsid w:val="005D6580"/>
    <w:rsid w:val="005D6854"/>
    <w:rsid w:val="005D6A63"/>
    <w:rsid w:val="005D72F5"/>
    <w:rsid w:val="005D7C67"/>
    <w:rsid w:val="005D7D01"/>
    <w:rsid w:val="005E0169"/>
    <w:rsid w:val="005E0222"/>
    <w:rsid w:val="005E029E"/>
    <w:rsid w:val="005E081E"/>
    <w:rsid w:val="005E08C0"/>
    <w:rsid w:val="005E0FC8"/>
    <w:rsid w:val="005E1469"/>
    <w:rsid w:val="005E15F9"/>
    <w:rsid w:val="005E1799"/>
    <w:rsid w:val="005E17E7"/>
    <w:rsid w:val="005E193C"/>
    <w:rsid w:val="005E1B11"/>
    <w:rsid w:val="005E1C2D"/>
    <w:rsid w:val="005E1C76"/>
    <w:rsid w:val="005E1CBD"/>
    <w:rsid w:val="005E1D88"/>
    <w:rsid w:val="005E1E7D"/>
    <w:rsid w:val="005E2065"/>
    <w:rsid w:val="005E26D9"/>
    <w:rsid w:val="005E2D22"/>
    <w:rsid w:val="005E32A6"/>
    <w:rsid w:val="005E3326"/>
    <w:rsid w:val="005E348A"/>
    <w:rsid w:val="005E35E0"/>
    <w:rsid w:val="005E3670"/>
    <w:rsid w:val="005E389A"/>
    <w:rsid w:val="005E3908"/>
    <w:rsid w:val="005E3962"/>
    <w:rsid w:val="005E3A84"/>
    <w:rsid w:val="005E3B68"/>
    <w:rsid w:val="005E3BDF"/>
    <w:rsid w:val="005E3DA3"/>
    <w:rsid w:val="005E3F90"/>
    <w:rsid w:val="005E49F7"/>
    <w:rsid w:val="005E4B5D"/>
    <w:rsid w:val="005E4C9E"/>
    <w:rsid w:val="005E50FA"/>
    <w:rsid w:val="005E5162"/>
    <w:rsid w:val="005E55BE"/>
    <w:rsid w:val="005E56F5"/>
    <w:rsid w:val="005E5722"/>
    <w:rsid w:val="005E57B8"/>
    <w:rsid w:val="005E58BD"/>
    <w:rsid w:val="005E5B5C"/>
    <w:rsid w:val="005E5F87"/>
    <w:rsid w:val="005E6033"/>
    <w:rsid w:val="005E6213"/>
    <w:rsid w:val="005E62A9"/>
    <w:rsid w:val="005E691C"/>
    <w:rsid w:val="005E6CC6"/>
    <w:rsid w:val="005E6D42"/>
    <w:rsid w:val="005E6FC0"/>
    <w:rsid w:val="005E70CA"/>
    <w:rsid w:val="005E76EF"/>
    <w:rsid w:val="005E7BCE"/>
    <w:rsid w:val="005E7E8E"/>
    <w:rsid w:val="005E7F23"/>
    <w:rsid w:val="005F01C8"/>
    <w:rsid w:val="005F029C"/>
    <w:rsid w:val="005F09B7"/>
    <w:rsid w:val="005F1586"/>
    <w:rsid w:val="005F182D"/>
    <w:rsid w:val="005F1EFE"/>
    <w:rsid w:val="005F1FEF"/>
    <w:rsid w:val="005F209C"/>
    <w:rsid w:val="005F23E7"/>
    <w:rsid w:val="005F2628"/>
    <w:rsid w:val="005F26B8"/>
    <w:rsid w:val="005F28FA"/>
    <w:rsid w:val="005F2DE2"/>
    <w:rsid w:val="005F2E01"/>
    <w:rsid w:val="005F30C7"/>
    <w:rsid w:val="005F32D8"/>
    <w:rsid w:val="005F37B7"/>
    <w:rsid w:val="005F37EB"/>
    <w:rsid w:val="005F39C5"/>
    <w:rsid w:val="005F3E14"/>
    <w:rsid w:val="005F45E8"/>
    <w:rsid w:val="005F4D67"/>
    <w:rsid w:val="005F4E51"/>
    <w:rsid w:val="005F5371"/>
    <w:rsid w:val="005F5536"/>
    <w:rsid w:val="005F561E"/>
    <w:rsid w:val="005F5929"/>
    <w:rsid w:val="005F5C94"/>
    <w:rsid w:val="005F5F6A"/>
    <w:rsid w:val="005F5F8E"/>
    <w:rsid w:val="005F5FD6"/>
    <w:rsid w:val="005F600D"/>
    <w:rsid w:val="005F6039"/>
    <w:rsid w:val="005F604B"/>
    <w:rsid w:val="005F6391"/>
    <w:rsid w:val="005F69D3"/>
    <w:rsid w:val="005F6AAB"/>
    <w:rsid w:val="005F731F"/>
    <w:rsid w:val="005F7811"/>
    <w:rsid w:val="005F79CC"/>
    <w:rsid w:val="005F79DD"/>
    <w:rsid w:val="005F7E38"/>
    <w:rsid w:val="00600020"/>
    <w:rsid w:val="006000CF"/>
    <w:rsid w:val="006001B9"/>
    <w:rsid w:val="00600350"/>
    <w:rsid w:val="0060098C"/>
    <w:rsid w:val="00600A0E"/>
    <w:rsid w:val="00600ADE"/>
    <w:rsid w:val="00600F50"/>
    <w:rsid w:val="00601A11"/>
    <w:rsid w:val="00601B35"/>
    <w:rsid w:val="00601F87"/>
    <w:rsid w:val="0060222F"/>
    <w:rsid w:val="00602449"/>
    <w:rsid w:val="006026EE"/>
    <w:rsid w:val="00603580"/>
    <w:rsid w:val="00603BD5"/>
    <w:rsid w:val="0060404F"/>
    <w:rsid w:val="006042EA"/>
    <w:rsid w:val="00604404"/>
    <w:rsid w:val="006044E5"/>
    <w:rsid w:val="00604603"/>
    <w:rsid w:val="0060460B"/>
    <w:rsid w:val="0060493F"/>
    <w:rsid w:val="00604D77"/>
    <w:rsid w:val="00604EF3"/>
    <w:rsid w:val="00605137"/>
    <w:rsid w:val="006054FF"/>
    <w:rsid w:val="0060578E"/>
    <w:rsid w:val="00605875"/>
    <w:rsid w:val="00605B49"/>
    <w:rsid w:val="00605B4E"/>
    <w:rsid w:val="0060638B"/>
    <w:rsid w:val="006068EA"/>
    <w:rsid w:val="006069CD"/>
    <w:rsid w:val="006069FD"/>
    <w:rsid w:val="00606E2A"/>
    <w:rsid w:val="00607360"/>
    <w:rsid w:val="006074D6"/>
    <w:rsid w:val="00607588"/>
    <w:rsid w:val="006079EE"/>
    <w:rsid w:val="00607B09"/>
    <w:rsid w:val="00607B95"/>
    <w:rsid w:val="00610003"/>
    <w:rsid w:val="006104C4"/>
    <w:rsid w:val="006105CF"/>
    <w:rsid w:val="006106B4"/>
    <w:rsid w:val="006107AB"/>
    <w:rsid w:val="00610940"/>
    <w:rsid w:val="00610AB6"/>
    <w:rsid w:val="00611B73"/>
    <w:rsid w:val="00611C2F"/>
    <w:rsid w:val="00612245"/>
    <w:rsid w:val="00613394"/>
    <w:rsid w:val="00613791"/>
    <w:rsid w:val="00613841"/>
    <w:rsid w:val="0061384E"/>
    <w:rsid w:val="00613A29"/>
    <w:rsid w:val="00613C19"/>
    <w:rsid w:val="00613EA9"/>
    <w:rsid w:val="00613F41"/>
    <w:rsid w:val="00613F7F"/>
    <w:rsid w:val="00614039"/>
    <w:rsid w:val="0061416E"/>
    <w:rsid w:val="00614613"/>
    <w:rsid w:val="006146A6"/>
    <w:rsid w:val="00614892"/>
    <w:rsid w:val="00614A54"/>
    <w:rsid w:val="00614B73"/>
    <w:rsid w:val="00614B7A"/>
    <w:rsid w:val="00614BBA"/>
    <w:rsid w:val="00614BCA"/>
    <w:rsid w:val="00614CF5"/>
    <w:rsid w:val="00614E80"/>
    <w:rsid w:val="00614F3B"/>
    <w:rsid w:val="006153AA"/>
    <w:rsid w:val="006154E8"/>
    <w:rsid w:val="0061554C"/>
    <w:rsid w:val="00616B25"/>
    <w:rsid w:val="00616B74"/>
    <w:rsid w:val="00616B88"/>
    <w:rsid w:val="00616E35"/>
    <w:rsid w:val="00616ED5"/>
    <w:rsid w:val="00617097"/>
    <w:rsid w:val="00617C02"/>
    <w:rsid w:val="00617FE2"/>
    <w:rsid w:val="0062010B"/>
    <w:rsid w:val="0062016D"/>
    <w:rsid w:val="0062068C"/>
    <w:rsid w:val="00620919"/>
    <w:rsid w:val="0062097C"/>
    <w:rsid w:val="00620A0C"/>
    <w:rsid w:val="00620DD4"/>
    <w:rsid w:val="006210B9"/>
    <w:rsid w:val="006210C6"/>
    <w:rsid w:val="006211FF"/>
    <w:rsid w:val="006213E8"/>
    <w:rsid w:val="00621905"/>
    <w:rsid w:val="00621954"/>
    <w:rsid w:val="00621977"/>
    <w:rsid w:val="00621B91"/>
    <w:rsid w:val="00621FD5"/>
    <w:rsid w:val="00622460"/>
    <w:rsid w:val="0062269E"/>
    <w:rsid w:val="006226A3"/>
    <w:rsid w:val="0062272B"/>
    <w:rsid w:val="00622F16"/>
    <w:rsid w:val="00622F8E"/>
    <w:rsid w:val="00623149"/>
    <w:rsid w:val="00623161"/>
    <w:rsid w:val="00623175"/>
    <w:rsid w:val="00623391"/>
    <w:rsid w:val="00623558"/>
    <w:rsid w:val="006236E0"/>
    <w:rsid w:val="006237A5"/>
    <w:rsid w:val="00623BC3"/>
    <w:rsid w:val="006240A9"/>
    <w:rsid w:val="0062434D"/>
    <w:rsid w:val="00624376"/>
    <w:rsid w:val="0062448A"/>
    <w:rsid w:val="00624731"/>
    <w:rsid w:val="00624776"/>
    <w:rsid w:val="00624824"/>
    <w:rsid w:val="00624954"/>
    <w:rsid w:val="0062532B"/>
    <w:rsid w:val="0062543C"/>
    <w:rsid w:val="00625595"/>
    <w:rsid w:val="00625666"/>
    <w:rsid w:val="006257D4"/>
    <w:rsid w:val="006258EC"/>
    <w:rsid w:val="00625BD3"/>
    <w:rsid w:val="00625E8F"/>
    <w:rsid w:val="0062611C"/>
    <w:rsid w:val="00626300"/>
    <w:rsid w:val="0062665D"/>
    <w:rsid w:val="006267D7"/>
    <w:rsid w:val="00627002"/>
    <w:rsid w:val="006272B2"/>
    <w:rsid w:val="00627355"/>
    <w:rsid w:val="0062769E"/>
    <w:rsid w:val="006277FB"/>
    <w:rsid w:val="00627887"/>
    <w:rsid w:val="0062791D"/>
    <w:rsid w:val="00627A82"/>
    <w:rsid w:val="00627B16"/>
    <w:rsid w:val="00630028"/>
    <w:rsid w:val="0063020A"/>
    <w:rsid w:val="00630B64"/>
    <w:rsid w:val="00630D7C"/>
    <w:rsid w:val="0063101E"/>
    <w:rsid w:val="00631376"/>
    <w:rsid w:val="006313F2"/>
    <w:rsid w:val="006314D8"/>
    <w:rsid w:val="006315FA"/>
    <w:rsid w:val="00631A0C"/>
    <w:rsid w:val="00631DCC"/>
    <w:rsid w:val="00631F4C"/>
    <w:rsid w:val="00632429"/>
    <w:rsid w:val="006327EB"/>
    <w:rsid w:val="0063284A"/>
    <w:rsid w:val="00632AC1"/>
    <w:rsid w:val="00632B8C"/>
    <w:rsid w:val="00632D7B"/>
    <w:rsid w:val="00632DDD"/>
    <w:rsid w:val="00632E8F"/>
    <w:rsid w:val="00633123"/>
    <w:rsid w:val="006332BB"/>
    <w:rsid w:val="006333A6"/>
    <w:rsid w:val="00633511"/>
    <w:rsid w:val="006337B9"/>
    <w:rsid w:val="00633AFE"/>
    <w:rsid w:val="00633BA3"/>
    <w:rsid w:val="00633DA8"/>
    <w:rsid w:val="00634083"/>
    <w:rsid w:val="006340B8"/>
    <w:rsid w:val="006340F0"/>
    <w:rsid w:val="006342C3"/>
    <w:rsid w:val="0063430C"/>
    <w:rsid w:val="006343B3"/>
    <w:rsid w:val="00634458"/>
    <w:rsid w:val="00634F63"/>
    <w:rsid w:val="006350C8"/>
    <w:rsid w:val="00635143"/>
    <w:rsid w:val="006359A3"/>
    <w:rsid w:val="00635B3E"/>
    <w:rsid w:val="00635EBF"/>
    <w:rsid w:val="00635FE4"/>
    <w:rsid w:val="006360D8"/>
    <w:rsid w:val="006361D2"/>
    <w:rsid w:val="006362B2"/>
    <w:rsid w:val="0063661A"/>
    <w:rsid w:val="00636E49"/>
    <w:rsid w:val="006370DA"/>
    <w:rsid w:val="0063711E"/>
    <w:rsid w:val="006375E8"/>
    <w:rsid w:val="006376E1"/>
    <w:rsid w:val="006377ED"/>
    <w:rsid w:val="006379C8"/>
    <w:rsid w:val="00637D2C"/>
    <w:rsid w:val="00637DFE"/>
    <w:rsid w:val="00637FE6"/>
    <w:rsid w:val="006400BD"/>
    <w:rsid w:val="0064012C"/>
    <w:rsid w:val="0064019D"/>
    <w:rsid w:val="0064083A"/>
    <w:rsid w:val="00640A46"/>
    <w:rsid w:val="00640AA3"/>
    <w:rsid w:val="00640E26"/>
    <w:rsid w:val="00641243"/>
    <w:rsid w:val="00641598"/>
    <w:rsid w:val="0064170E"/>
    <w:rsid w:val="0064196F"/>
    <w:rsid w:val="00641A5E"/>
    <w:rsid w:val="00641A88"/>
    <w:rsid w:val="00641B9B"/>
    <w:rsid w:val="00641C75"/>
    <w:rsid w:val="00641F1B"/>
    <w:rsid w:val="006420BA"/>
    <w:rsid w:val="00642129"/>
    <w:rsid w:val="006423A9"/>
    <w:rsid w:val="006425B5"/>
    <w:rsid w:val="00642616"/>
    <w:rsid w:val="00642BEE"/>
    <w:rsid w:val="00642E0D"/>
    <w:rsid w:val="00643359"/>
    <w:rsid w:val="006433A8"/>
    <w:rsid w:val="00643741"/>
    <w:rsid w:val="006438ED"/>
    <w:rsid w:val="00643CA6"/>
    <w:rsid w:val="00644486"/>
    <w:rsid w:val="0064456C"/>
    <w:rsid w:val="00644A51"/>
    <w:rsid w:val="00644B13"/>
    <w:rsid w:val="00644C2B"/>
    <w:rsid w:val="00644F78"/>
    <w:rsid w:val="0064538E"/>
    <w:rsid w:val="00645635"/>
    <w:rsid w:val="006456DE"/>
    <w:rsid w:val="00645E38"/>
    <w:rsid w:val="00645F11"/>
    <w:rsid w:val="006461C2"/>
    <w:rsid w:val="00646568"/>
    <w:rsid w:val="00646774"/>
    <w:rsid w:val="00646A27"/>
    <w:rsid w:val="00646B56"/>
    <w:rsid w:val="00646C25"/>
    <w:rsid w:val="00646D87"/>
    <w:rsid w:val="00646E1F"/>
    <w:rsid w:val="00646EEC"/>
    <w:rsid w:val="006472BF"/>
    <w:rsid w:val="006472D0"/>
    <w:rsid w:val="0064734D"/>
    <w:rsid w:val="0064790C"/>
    <w:rsid w:val="00647AA9"/>
    <w:rsid w:val="00647ABB"/>
    <w:rsid w:val="00647B03"/>
    <w:rsid w:val="00647DBA"/>
    <w:rsid w:val="0065049E"/>
    <w:rsid w:val="006507B4"/>
    <w:rsid w:val="0065099C"/>
    <w:rsid w:val="00650CCA"/>
    <w:rsid w:val="00650D69"/>
    <w:rsid w:val="00650D9E"/>
    <w:rsid w:val="00650EE7"/>
    <w:rsid w:val="00651119"/>
    <w:rsid w:val="00651306"/>
    <w:rsid w:val="006513E2"/>
    <w:rsid w:val="006513E6"/>
    <w:rsid w:val="00651482"/>
    <w:rsid w:val="006514EE"/>
    <w:rsid w:val="00651D00"/>
    <w:rsid w:val="00651F81"/>
    <w:rsid w:val="00652455"/>
    <w:rsid w:val="0065251B"/>
    <w:rsid w:val="006525B8"/>
    <w:rsid w:val="00652E22"/>
    <w:rsid w:val="00652EA7"/>
    <w:rsid w:val="00652F73"/>
    <w:rsid w:val="00652F8E"/>
    <w:rsid w:val="006535B6"/>
    <w:rsid w:val="00653600"/>
    <w:rsid w:val="00653B50"/>
    <w:rsid w:val="006540B8"/>
    <w:rsid w:val="00654A20"/>
    <w:rsid w:val="00654E0E"/>
    <w:rsid w:val="00654F4C"/>
    <w:rsid w:val="00655003"/>
    <w:rsid w:val="00655516"/>
    <w:rsid w:val="0065563B"/>
    <w:rsid w:val="006556F9"/>
    <w:rsid w:val="00655884"/>
    <w:rsid w:val="0065595D"/>
    <w:rsid w:val="00655AB0"/>
    <w:rsid w:val="00655AD5"/>
    <w:rsid w:val="00655AE7"/>
    <w:rsid w:val="00655D67"/>
    <w:rsid w:val="00655F9D"/>
    <w:rsid w:val="0065639F"/>
    <w:rsid w:val="00656415"/>
    <w:rsid w:val="00656438"/>
    <w:rsid w:val="00656603"/>
    <w:rsid w:val="006569DC"/>
    <w:rsid w:val="00657076"/>
    <w:rsid w:val="0065756F"/>
    <w:rsid w:val="0065758A"/>
    <w:rsid w:val="00657C87"/>
    <w:rsid w:val="00657D60"/>
    <w:rsid w:val="00657F9A"/>
    <w:rsid w:val="0066069E"/>
    <w:rsid w:val="0066070F"/>
    <w:rsid w:val="00660865"/>
    <w:rsid w:val="0066090F"/>
    <w:rsid w:val="00660A34"/>
    <w:rsid w:val="00660EC4"/>
    <w:rsid w:val="00661020"/>
    <w:rsid w:val="00661407"/>
    <w:rsid w:val="00661B78"/>
    <w:rsid w:val="00661E9A"/>
    <w:rsid w:val="00662216"/>
    <w:rsid w:val="00662226"/>
    <w:rsid w:val="00662784"/>
    <w:rsid w:val="00662CC3"/>
    <w:rsid w:val="00663668"/>
    <w:rsid w:val="006638C9"/>
    <w:rsid w:val="00663C79"/>
    <w:rsid w:val="00663D15"/>
    <w:rsid w:val="006647AC"/>
    <w:rsid w:val="00664933"/>
    <w:rsid w:val="00664D68"/>
    <w:rsid w:val="00664F08"/>
    <w:rsid w:val="00665BA4"/>
    <w:rsid w:val="00665FB8"/>
    <w:rsid w:val="006661E0"/>
    <w:rsid w:val="0066632D"/>
    <w:rsid w:val="00666357"/>
    <w:rsid w:val="0066683F"/>
    <w:rsid w:val="00666EC1"/>
    <w:rsid w:val="00667345"/>
    <w:rsid w:val="006673B2"/>
    <w:rsid w:val="006674C2"/>
    <w:rsid w:val="0066751A"/>
    <w:rsid w:val="00667710"/>
    <w:rsid w:val="006679CB"/>
    <w:rsid w:val="006703BA"/>
    <w:rsid w:val="0067048D"/>
    <w:rsid w:val="00670639"/>
    <w:rsid w:val="00670769"/>
    <w:rsid w:val="0067080D"/>
    <w:rsid w:val="00670A18"/>
    <w:rsid w:val="00670A4F"/>
    <w:rsid w:val="00670E2A"/>
    <w:rsid w:val="00670F03"/>
    <w:rsid w:val="006712BD"/>
    <w:rsid w:val="006713B9"/>
    <w:rsid w:val="006717E5"/>
    <w:rsid w:val="00671CE6"/>
    <w:rsid w:val="00671DEB"/>
    <w:rsid w:val="00671E4D"/>
    <w:rsid w:val="006722CC"/>
    <w:rsid w:val="00672534"/>
    <w:rsid w:val="00672545"/>
    <w:rsid w:val="00672B2A"/>
    <w:rsid w:val="00672F81"/>
    <w:rsid w:val="00673660"/>
    <w:rsid w:val="00673C79"/>
    <w:rsid w:val="00673D80"/>
    <w:rsid w:val="00673E44"/>
    <w:rsid w:val="00673EBB"/>
    <w:rsid w:val="00674290"/>
    <w:rsid w:val="00674516"/>
    <w:rsid w:val="0067472A"/>
    <w:rsid w:val="00674946"/>
    <w:rsid w:val="00674BF7"/>
    <w:rsid w:val="00674E6E"/>
    <w:rsid w:val="00674F71"/>
    <w:rsid w:val="0067501A"/>
    <w:rsid w:val="00675073"/>
    <w:rsid w:val="006753BC"/>
    <w:rsid w:val="00675556"/>
    <w:rsid w:val="00675840"/>
    <w:rsid w:val="00676313"/>
    <w:rsid w:val="0067635B"/>
    <w:rsid w:val="00676500"/>
    <w:rsid w:val="006767AD"/>
    <w:rsid w:val="00676BE8"/>
    <w:rsid w:val="00676C1D"/>
    <w:rsid w:val="00676E0D"/>
    <w:rsid w:val="00676E30"/>
    <w:rsid w:val="00676FB9"/>
    <w:rsid w:val="0067719D"/>
    <w:rsid w:val="00677A53"/>
    <w:rsid w:val="00677C17"/>
    <w:rsid w:val="00677D60"/>
    <w:rsid w:val="00680091"/>
    <w:rsid w:val="00680149"/>
    <w:rsid w:val="006804EF"/>
    <w:rsid w:val="00680706"/>
    <w:rsid w:val="006808C6"/>
    <w:rsid w:val="006808FD"/>
    <w:rsid w:val="0068101D"/>
    <w:rsid w:val="00681063"/>
    <w:rsid w:val="006813C3"/>
    <w:rsid w:val="006816DB"/>
    <w:rsid w:val="006820B2"/>
    <w:rsid w:val="006821B1"/>
    <w:rsid w:val="0068268B"/>
    <w:rsid w:val="00682781"/>
    <w:rsid w:val="00682875"/>
    <w:rsid w:val="006828A4"/>
    <w:rsid w:val="00682A13"/>
    <w:rsid w:val="00682A8E"/>
    <w:rsid w:val="00682BD3"/>
    <w:rsid w:val="00682CF4"/>
    <w:rsid w:val="00682E96"/>
    <w:rsid w:val="00682EE3"/>
    <w:rsid w:val="00682F50"/>
    <w:rsid w:val="00682FB0"/>
    <w:rsid w:val="00683064"/>
    <w:rsid w:val="00683C20"/>
    <w:rsid w:val="00683C37"/>
    <w:rsid w:val="00683C45"/>
    <w:rsid w:val="00683C49"/>
    <w:rsid w:val="006840D8"/>
    <w:rsid w:val="006841BC"/>
    <w:rsid w:val="00684B3F"/>
    <w:rsid w:val="00684DEC"/>
    <w:rsid w:val="006851B4"/>
    <w:rsid w:val="0068576B"/>
    <w:rsid w:val="0068576E"/>
    <w:rsid w:val="00685B82"/>
    <w:rsid w:val="00685BBD"/>
    <w:rsid w:val="00685D0C"/>
    <w:rsid w:val="00685D21"/>
    <w:rsid w:val="00685D65"/>
    <w:rsid w:val="00685FE6"/>
    <w:rsid w:val="00686190"/>
    <w:rsid w:val="006861AF"/>
    <w:rsid w:val="00686650"/>
    <w:rsid w:val="0068668F"/>
    <w:rsid w:val="0068691D"/>
    <w:rsid w:val="00686ABD"/>
    <w:rsid w:val="00686EE3"/>
    <w:rsid w:val="00686FB7"/>
    <w:rsid w:val="006870AA"/>
    <w:rsid w:val="0068772C"/>
    <w:rsid w:val="00687BFC"/>
    <w:rsid w:val="00687C37"/>
    <w:rsid w:val="00687CF3"/>
    <w:rsid w:val="006900A4"/>
    <w:rsid w:val="006901EA"/>
    <w:rsid w:val="00690BDF"/>
    <w:rsid w:val="00690E27"/>
    <w:rsid w:val="00690FC5"/>
    <w:rsid w:val="0069107A"/>
    <w:rsid w:val="00691244"/>
    <w:rsid w:val="0069158E"/>
    <w:rsid w:val="006915D3"/>
    <w:rsid w:val="006919D7"/>
    <w:rsid w:val="00691A2F"/>
    <w:rsid w:val="00691AA7"/>
    <w:rsid w:val="00691F6E"/>
    <w:rsid w:val="00692005"/>
    <w:rsid w:val="00692028"/>
    <w:rsid w:val="0069202D"/>
    <w:rsid w:val="0069235A"/>
    <w:rsid w:val="00692987"/>
    <w:rsid w:val="006929F3"/>
    <w:rsid w:val="00692E44"/>
    <w:rsid w:val="0069323A"/>
    <w:rsid w:val="0069325B"/>
    <w:rsid w:val="006932AF"/>
    <w:rsid w:val="0069363C"/>
    <w:rsid w:val="0069379C"/>
    <w:rsid w:val="0069388C"/>
    <w:rsid w:val="00693895"/>
    <w:rsid w:val="00693AF3"/>
    <w:rsid w:val="0069408F"/>
    <w:rsid w:val="00694229"/>
    <w:rsid w:val="0069493B"/>
    <w:rsid w:val="00694C89"/>
    <w:rsid w:val="00694E1F"/>
    <w:rsid w:val="00695289"/>
    <w:rsid w:val="006953D3"/>
    <w:rsid w:val="00695520"/>
    <w:rsid w:val="00695658"/>
    <w:rsid w:val="0069566D"/>
    <w:rsid w:val="00695747"/>
    <w:rsid w:val="006957EA"/>
    <w:rsid w:val="00695991"/>
    <w:rsid w:val="00695D48"/>
    <w:rsid w:val="006960BA"/>
    <w:rsid w:val="00696147"/>
    <w:rsid w:val="00696346"/>
    <w:rsid w:val="0069649E"/>
    <w:rsid w:val="006964BE"/>
    <w:rsid w:val="0069650D"/>
    <w:rsid w:val="00696832"/>
    <w:rsid w:val="00696A5A"/>
    <w:rsid w:val="00696B51"/>
    <w:rsid w:val="00696FB6"/>
    <w:rsid w:val="0069728C"/>
    <w:rsid w:val="00697557"/>
    <w:rsid w:val="00697607"/>
    <w:rsid w:val="0069790D"/>
    <w:rsid w:val="006A0202"/>
    <w:rsid w:val="006A054D"/>
    <w:rsid w:val="006A0571"/>
    <w:rsid w:val="006A05D1"/>
    <w:rsid w:val="006A0957"/>
    <w:rsid w:val="006A0CC8"/>
    <w:rsid w:val="006A0DA2"/>
    <w:rsid w:val="006A0FD9"/>
    <w:rsid w:val="006A1295"/>
    <w:rsid w:val="006A13C4"/>
    <w:rsid w:val="006A151E"/>
    <w:rsid w:val="006A16CB"/>
    <w:rsid w:val="006A19BC"/>
    <w:rsid w:val="006A1D5C"/>
    <w:rsid w:val="006A1D80"/>
    <w:rsid w:val="006A1F35"/>
    <w:rsid w:val="006A24B7"/>
    <w:rsid w:val="006A25CE"/>
    <w:rsid w:val="006A2905"/>
    <w:rsid w:val="006A2B55"/>
    <w:rsid w:val="006A2B60"/>
    <w:rsid w:val="006A2D8B"/>
    <w:rsid w:val="006A2E1B"/>
    <w:rsid w:val="006A31C2"/>
    <w:rsid w:val="006A3409"/>
    <w:rsid w:val="006A360A"/>
    <w:rsid w:val="006A37D0"/>
    <w:rsid w:val="006A39D5"/>
    <w:rsid w:val="006A3A3E"/>
    <w:rsid w:val="006A3B84"/>
    <w:rsid w:val="006A3E28"/>
    <w:rsid w:val="006A3F85"/>
    <w:rsid w:val="006A437C"/>
    <w:rsid w:val="006A4AEE"/>
    <w:rsid w:val="006A4EE0"/>
    <w:rsid w:val="006A520B"/>
    <w:rsid w:val="006A55C5"/>
    <w:rsid w:val="006A55C9"/>
    <w:rsid w:val="006A55DF"/>
    <w:rsid w:val="006A5701"/>
    <w:rsid w:val="006A5994"/>
    <w:rsid w:val="006A5A8D"/>
    <w:rsid w:val="006A5C5D"/>
    <w:rsid w:val="006A5FC5"/>
    <w:rsid w:val="006A60D9"/>
    <w:rsid w:val="006A65EF"/>
    <w:rsid w:val="006A66AC"/>
    <w:rsid w:val="006A67FC"/>
    <w:rsid w:val="006A68B8"/>
    <w:rsid w:val="006A70A1"/>
    <w:rsid w:val="006A7226"/>
    <w:rsid w:val="006A72D3"/>
    <w:rsid w:val="006A74AA"/>
    <w:rsid w:val="006A7506"/>
    <w:rsid w:val="006A7520"/>
    <w:rsid w:val="006A7544"/>
    <w:rsid w:val="006A75C1"/>
    <w:rsid w:val="006A75FD"/>
    <w:rsid w:val="006A770D"/>
    <w:rsid w:val="006A7C11"/>
    <w:rsid w:val="006A7FE7"/>
    <w:rsid w:val="006B0022"/>
    <w:rsid w:val="006B0589"/>
    <w:rsid w:val="006B06F6"/>
    <w:rsid w:val="006B0889"/>
    <w:rsid w:val="006B0C4D"/>
    <w:rsid w:val="006B0D62"/>
    <w:rsid w:val="006B1203"/>
    <w:rsid w:val="006B1313"/>
    <w:rsid w:val="006B164A"/>
    <w:rsid w:val="006B17A4"/>
    <w:rsid w:val="006B18D9"/>
    <w:rsid w:val="006B19F3"/>
    <w:rsid w:val="006B1AB2"/>
    <w:rsid w:val="006B1E6F"/>
    <w:rsid w:val="006B1F42"/>
    <w:rsid w:val="006B1F78"/>
    <w:rsid w:val="006B1F98"/>
    <w:rsid w:val="006B20F2"/>
    <w:rsid w:val="006B22E3"/>
    <w:rsid w:val="006B25AC"/>
    <w:rsid w:val="006B269B"/>
    <w:rsid w:val="006B28E0"/>
    <w:rsid w:val="006B2AFD"/>
    <w:rsid w:val="006B2F21"/>
    <w:rsid w:val="006B324F"/>
    <w:rsid w:val="006B33AB"/>
    <w:rsid w:val="006B33BB"/>
    <w:rsid w:val="006B3495"/>
    <w:rsid w:val="006B354B"/>
    <w:rsid w:val="006B3A37"/>
    <w:rsid w:val="006B3A45"/>
    <w:rsid w:val="006B4397"/>
    <w:rsid w:val="006B44EF"/>
    <w:rsid w:val="006B4620"/>
    <w:rsid w:val="006B4707"/>
    <w:rsid w:val="006B4727"/>
    <w:rsid w:val="006B4B08"/>
    <w:rsid w:val="006B4C32"/>
    <w:rsid w:val="006B4C33"/>
    <w:rsid w:val="006B4C74"/>
    <w:rsid w:val="006B4F44"/>
    <w:rsid w:val="006B4FF8"/>
    <w:rsid w:val="006B50F2"/>
    <w:rsid w:val="006B515A"/>
    <w:rsid w:val="006B5476"/>
    <w:rsid w:val="006B566F"/>
    <w:rsid w:val="006B5702"/>
    <w:rsid w:val="006B5D6F"/>
    <w:rsid w:val="006B5D77"/>
    <w:rsid w:val="006B5F47"/>
    <w:rsid w:val="006B5FFA"/>
    <w:rsid w:val="006B61CF"/>
    <w:rsid w:val="006B62BF"/>
    <w:rsid w:val="006B6443"/>
    <w:rsid w:val="006B65E9"/>
    <w:rsid w:val="006B66D7"/>
    <w:rsid w:val="006B6BB1"/>
    <w:rsid w:val="006B6C01"/>
    <w:rsid w:val="006B6CEF"/>
    <w:rsid w:val="006B6D88"/>
    <w:rsid w:val="006B70A9"/>
    <w:rsid w:val="006B70E6"/>
    <w:rsid w:val="006B7379"/>
    <w:rsid w:val="006B76A1"/>
    <w:rsid w:val="006B76DB"/>
    <w:rsid w:val="006B771E"/>
    <w:rsid w:val="006B7A2A"/>
    <w:rsid w:val="006B7BEB"/>
    <w:rsid w:val="006B7C70"/>
    <w:rsid w:val="006B7F0C"/>
    <w:rsid w:val="006C02B3"/>
    <w:rsid w:val="006C09DD"/>
    <w:rsid w:val="006C0AB1"/>
    <w:rsid w:val="006C0DA3"/>
    <w:rsid w:val="006C10E3"/>
    <w:rsid w:val="006C1676"/>
    <w:rsid w:val="006C181D"/>
    <w:rsid w:val="006C183A"/>
    <w:rsid w:val="006C1C8E"/>
    <w:rsid w:val="006C213B"/>
    <w:rsid w:val="006C25C6"/>
    <w:rsid w:val="006C2675"/>
    <w:rsid w:val="006C28CD"/>
    <w:rsid w:val="006C2921"/>
    <w:rsid w:val="006C297B"/>
    <w:rsid w:val="006C326F"/>
    <w:rsid w:val="006C337F"/>
    <w:rsid w:val="006C3689"/>
    <w:rsid w:val="006C38D7"/>
    <w:rsid w:val="006C3A51"/>
    <w:rsid w:val="006C3CC8"/>
    <w:rsid w:val="006C3CE2"/>
    <w:rsid w:val="006C3DFB"/>
    <w:rsid w:val="006C41AB"/>
    <w:rsid w:val="006C4359"/>
    <w:rsid w:val="006C446B"/>
    <w:rsid w:val="006C4596"/>
    <w:rsid w:val="006C4986"/>
    <w:rsid w:val="006C50B6"/>
    <w:rsid w:val="006C58B0"/>
    <w:rsid w:val="006C5BFB"/>
    <w:rsid w:val="006C5F7E"/>
    <w:rsid w:val="006C607C"/>
    <w:rsid w:val="006C6343"/>
    <w:rsid w:val="006C63E5"/>
    <w:rsid w:val="006C65C9"/>
    <w:rsid w:val="006C67DC"/>
    <w:rsid w:val="006C6859"/>
    <w:rsid w:val="006C6FCD"/>
    <w:rsid w:val="006C708D"/>
    <w:rsid w:val="006C758F"/>
    <w:rsid w:val="006C760F"/>
    <w:rsid w:val="006C7995"/>
    <w:rsid w:val="006C7F01"/>
    <w:rsid w:val="006D024C"/>
    <w:rsid w:val="006D031E"/>
    <w:rsid w:val="006D0375"/>
    <w:rsid w:val="006D03C2"/>
    <w:rsid w:val="006D174C"/>
    <w:rsid w:val="006D2187"/>
    <w:rsid w:val="006D240C"/>
    <w:rsid w:val="006D264A"/>
    <w:rsid w:val="006D2C58"/>
    <w:rsid w:val="006D2D30"/>
    <w:rsid w:val="006D32EC"/>
    <w:rsid w:val="006D33BD"/>
    <w:rsid w:val="006D378B"/>
    <w:rsid w:val="006D38A9"/>
    <w:rsid w:val="006D3A20"/>
    <w:rsid w:val="006D3C8B"/>
    <w:rsid w:val="006D3DFA"/>
    <w:rsid w:val="006D3E3B"/>
    <w:rsid w:val="006D3FE2"/>
    <w:rsid w:val="006D414F"/>
    <w:rsid w:val="006D4801"/>
    <w:rsid w:val="006D4819"/>
    <w:rsid w:val="006D48EF"/>
    <w:rsid w:val="006D4BDE"/>
    <w:rsid w:val="006D5BEA"/>
    <w:rsid w:val="006D5E59"/>
    <w:rsid w:val="006D5F88"/>
    <w:rsid w:val="006D610A"/>
    <w:rsid w:val="006D6131"/>
    <w:rsid w:val="006D6438"/>
    <w:rsid w:val="006D64B1"/>
    <w:rsid w:val="006D69B2"/>
    <w:rsid w:val="006D6E4B"/>
    <w:rsid w:val="006D6ED1"/>
    <w:rsid w:val="006D6EE9"/>
    <w:rsid w:val="006D6FA2"/>
    <w:rsid w:val="006D7226"/>
    <w:rsid w:val="006D73B0"/>
    <w:rsid w:val="006D790E"/>
    <w:rsid w:val="006D790F"/>
    <w:rsid w:val="006D7CF1"/>
    <w:rsid w:val="006D7E0D"/>
    <w:rsid w:val="006D7E41"/>
    <w:rsid w:val="006E031E"/>
    <w:rsid w:val="006E0353"/>
    <w:rsid w:val="006E0A2B"/>
    <w:rsid w:val="006E0AD0"/>
    <w:rsid w:val="006E0BF3"/>
    <w:rsid w:val="006E0C39"/>
    <w:rsid w:val="006E0C8B"/>
    <w:rsid w:val="006E0D69"/>
    <w:rsid w:val="006E1020"/>
    <w:rsid w:val="006E1107"/>
    <w:rsid w:val="006E11F7"/>
    <w:rsid w:val="006E1219"/>
    <w:rsid w:val="006E135B"/>
    <w:rsid w:val="006E140E"/>
    <w:rsid w:val="006E15D0"/>
    <w:rsid w:val="006E15E3"/>
    <w:rsid w:val="006E1C1A"/>
    <w:rsid w:val="006E1DF0"/>
    <w:rsid w:val="006E1E98"/>
    <w:rsid w:val="006E2751"/>
    <w:rsid w:val="006E2766"/>
    <w:rsid w:val="006E2A59"/>
    <w:rsid w:val="006E2B40"/>
    <w:rsid w:val="006E2D4D"/>
    <w:rsid w:val="006E2F28"/>
    <w:rsid w:val="006E3241"/>
    <w:rsid w:val="006E36CA"/>
    <w:rsid w:val="006E3AB6"/>
    <w:rsid w:val="006E3C8B"/>
    <w:rsid w:val="006E3F92"/>
    <w:rsid w:val="006E3FC6"/>
    <w:rsid w:val="006E409B"/>
    <w:rsid w:val="006E41B6"/>
    <w:rsid w:val="006E438D"/>
    <w:rsid w:val="006E4B44"/>
    <w:rsid w:val="006E4BB3"/>
    <w:rsid w:val="006E52F8"/>
    <w:rsid w:val="006E5A8D"/>
    <w:rsid w:val="006E5FC3"/>
    <w:rsid w:val="006E6198"/>
    <w:rsid w:val="006E6759"/>
    <w:rsid w:val="006E686F"/>
    <w:rsid w:val="006E6C12"/>
    <w:rsid w:val="006E711F"/>
    <w:rsid w:val="006E726D"/>
    <w:rsid w:val="006E73F9"/>
    <w:rsid w:val="006E78D9"/>
    <w:rsid w:val="006E79B5"/>
    <w:rsid w:val="006E7A61"/>
    <w:rsid w:val="006F034F"/>
    <w:rsid w:val="006F062F"/>
    <w:rsid w:val="006F0841"/>
    <w:rsid w:val="006F0861"/>
    <w:rsid w:val="006F0B09"/>
    <w:rsid w:val="006F0B28"/>
    <w:rsid w:val="006F0C09"/>
    <w:rsid w:val="006F0F7F"/>
    <w:rsid w:val="006F12EB"/>
    <w:rsid w:val="006F192D"/>
    <w:rsid w:val="006F1BA9"/>
    <w:rsid w:val="006F1C00"/>
    <w:rsid w:val="006F1C98"/>
    <w:rsid w:val="006F1E49"/>
    <w:rsid w:val="006F2002"/>
    <w:rsid w:val="006F21B4"/>
    <w:rsid w:val="006F2276"/>
    <w:rsid w:val="006F245E"/>
    <w:rsid w:val="006F270F"/>
    <w:rsid w:val="006F2893"/>
    <w:rsid w:val="006F2A52"/>
    <w:rsid w:val="006F2A5B"/>
    <w:rsid w:val="006F2D3C"/>
    <w:rsid w:val="006F2EBD"/>
    <w:rsid w:val="006F2F22"/>
    <w:rsid w:val="006F35F5"/>
    <w:rsid w:val="006F361F"/>
    <w:rsid w:val="006F370C"/>
    <w:rsid w:val="006F37D4"/>
    <w:rsid w:val="006F37EF"/>
    <w:rsid w:val="006F3AC4"/>
    <w:rsid w:val="006F3E6E"/>
    <w:rsid w:val="006F3E75"/>
    <w:rsid w:val="006F3EA4"/>
    <w:rsid w:val="006F40EE"/>
    <w:rsid w:val="006F4278"/>
    <w:rsid w:val="006F4B1A"/>
    <w:rsid w:val="006F4C11"/>
    <w:rsid w:val="006F4CA5"/>
    <w:rsid w:val="006F51A7"/>
    <w:rsid w:val="006F53AF"/>
    <w:rsid w:val="006F54CB"/>
    <w:rsid w:val="006F5713"/>
    <w:rsid w:val="006F57DA"/>
    <w:rsid w:val="006F5D8E"/>
    <w:rsid w:val="006F5DAF"/>
    <w:rsid w:val="006F6266"/>
    <w:rsid w:val="006F64DC"/>
    <w:rsid w:val="006F65AC"/>
    <w:rsid w:val="006F67E5"/>
    <w:rsid w:val="006F6BDA"/>
    <w:rsid w:val="006F6C4C"/>
    <w:rsid w:val="006F7032"/>
    <w:rsid w:val="006F7192"/>
    <w:rsid w:val="006F7469"/>
    <w:rsid w:val="00700603"/>
    <w:rsid w:val="00700728"/>
    <w:rsid w:val="00700BD5"/>
    <w:rsid w:val="00700E5C"/>
    <w:rsid w:val="00701CD6"/>
    <w:rsid w:val="00701F22"/>
    <w:rsid w:val="007020B5"/>
    <w:rsid w:val="0070210A"/>
    <w:rsid w:val="00702314"/>
    <w:rsid w:val="00702526"/>
    <w:rsid w:val="007027D3"/>
    <w:rsid w:val="00702ED3"/>
    <w:rsid w:val="00702EE9"/>
    <w:rsid w:val="00702F00"/>
    <w:rsid w:val="00702F7D"/>
    <w:rsid w:val="00703CD9"/>
    <w:rsid w:val="00703D1F"/>
    <w:rsid w:val="00703E27"/>
    <w:rsid w:val="00704195"/>
    <w:rsid w:val="007044F2"/>
    <w:rsid w:val="0070496F"/>
    <w:rsid w:val="00705100"/>
    <w:rsid w:val="007052A9"/>
    <w:rsid w:val="00705321"/>
    <w:rsid w:val="00705642"/>
    <w:rsid w:val="0070577D"/>
    <w:rsid w:val="007057E2"/>
    <w:rsid w:val="00705A5F"/>
    <w:rsid w:val="007061AC"/>
    <w:rsid w:val="0070660B"/>
    <w:rsid w:val="007067A6"/>
    <w:rsid w:val="00706C1B"/>
    <w:rsid w:val="00706FB4"/>
    <w:rsid w:val="0070738B"/>
    <w:rsid w:val="007073E8"/>
    <w:rsid w:val="0070741E"/>
    <w:rsid w:val="00707547"/>
    <w:rsid w:val="00707573"/>
    <w:rsid w:val="007076D3"/>
    <w:rsid w:val="00707783"/>
    <w:rsid w:val="00707C21"/>
    <w:rsid w:val="0071004E"/>
    <w:rsid w:val="007100EC"/>
    <w:rsid w:val="007105E3"/>
    <w:rsid w:val="00710606"/>
    <w:rsid w:val="00710669"/>
    <w:rsid w:val="007106BD"/>
    <w:rsid w:val="00710766"/>
    <w:rsid w:val="00710978"/>
    <w:rsid w:val="007109F3"/>
    <w:rsid w:val="00710DE6"/>
    <w:rsid w:val="0071131B"/>
    <w:rsid w:val="00711583"/>
    <w:rsid w:val="0071184F"/>
    <w:rsid w:val="00711A68"/>
    <w:rsid w:val="00711B74"/>
    <w:rsid w:val="00711CDF"/>
    <w:rsid w:val="00712050"/>
    <w:rsid w:val="007126DF"/>
    <w:rsid w:val="00712735"/>
    <w:rsid w:val="007128C5"/>
    <w:rsid w:val="00712B53"/>
    <w:rsid w:val="00712EF0"/>
    <w:rsid w:val="00712EFB"/>
    <w:rsid w:val="007130BE"/>
    <w:rsid w:val="00713201"/>
    <w:rsid w:val="007132D7"/>
    <w:rsid w:val="0071359A"/>
    <w:rsid w:val="007136DD"/>
    <w:rsid w:val="00713AAC"/>
    <w:rsid w:val="00713B0C"/>
    <w:rsid w:val="0071407A"/>
    <w:rsid w:val="0071411B"/>
    <w:rsid w:val="00714C8F"/>
    <w:rsid w:val="0071500B"/>
    <w:rsid w:val="007153F4"/>
    <w:rsid w:val="007154A5"/>
    <w:rsid w:val="0071576E"/>
    <w:rsid w:val="007157E5"/>
    <w:rsid w:val="00715CCC"/>
    <w:rsid w:val="00715DE3"/>
    <w:rsid w:val="00716022"/>
    <w:rsid w:val="007164C0"/>
    <w:rsid w:val="00716600"/>
    <w:rsid w:val="0071686E"/>
    <w:rsid w:val="00716AF7"/>
    <w:rsid w:val="007171E8"/>
    <w:rsid w:val="0071724F"/>
    <w:rsid w:val="00717723"/>
    <w:rsid w:val="0071782E"/>
    <w:rsid w:val="00717B19"/>
    <w:rsid w:val="00717D72"/>
    <w:rsid w:val="00717F78"/>
    <w:rsid w:val="0072041A"/>
    <w:rsid w:val="007204E7"/>
    <w:rsid w:val="00720524"/>
    <w:rsid w:val="00720712"/>
    <w:rsid w:val="00720793"/>
    <w:rsid w:val="0072092B"/>
    <w:rsid w:val="00720DAE"/>
    <w:rsid w:val="00721080"/>
    <w:rsid w:val="00721377"/>
    <w:rsid w:val="007213B9"/>
    <w:rsid w:val="00721469"/>
    <w:rsid w:val="00721B56"/>
    <w:rsid w:val="00721BA3"/>
    <w:rsid w:val="007221D1"/>
    <w:rsid w:val="00722255"/>
    <w:rsid w:val="00722595"/>
    <w:rsid w:val="007225F0"/>
    <w:rsid w:val="00722665"/>
    <w:rsid w:val="00722BD9"/>
    <w:rsid w:val="007231C5"/>
    <w:rsid w:val="007231D0"/>
    <w:rsid w:val="0072327C"/>
    <w:rsid w:val="007233D0"/>
    <w:rsid w:val="0072348D"/>
    <w:rsid w:val="007236C8"/>
    <w:rsid w:val="00723AF8"/>
    <w:rsid w:val="00723DB5"/>
    <w:rsid w:val="00723F09"/>
    <w:rsid w:val="00724421"/>
    <w:rsid w:val="00724A43"/>
    <w:rsid w:val="00724C72"/>
    <w:rsid w:val="007250B6"/>
    <w:rsid w:val="00725133"/>
    <w:rsid w:val="00725212"/>
    <w:rsid w:val="0072553D"/>
    <w:rsid w:val="007256D7"/>
    <w:rsid w:val="0072581A"/>
    <w:rsid w:val="00725CB1"/>
    <w:rsid w:val="007260DE"/>
    <w:rsid w:val="00726193"/>
    <w:rsid w:val="00726245"/>
    <w:rsid w:val="00726817"/>
    <w:rsid w:val="00726950"/>
    <w:rsid w:val="00726990"/>
    <w:rsid w:val="00726B6A"/>
    <w:rsid w:val="00726B9C"/>
    <w:rsid w:val="00726C67"/>
    <w:rsid w:val="00726D5A"/>
    <w:rsid w:val="00726D8B"/>
    <w:rsid w:val="0072703D"/>
    <w:rsid w:val="007270BE"/>
    <w:rsid w:val="00727410"/>
    <w:rsid w:val="0072762F"/>
    <w:rsid w:val="007278F7"/>
    <w:rsid w:val="0072795D"/>
    <w:rsid w:val="00727CA1"/>
    <w:rsid w:val="00727CF0"/>
    <w:rsid w:val="00727DF7"/>
    <w:rsid w:val="007300B3"/>
    <w:rsid w:val="007305A3"/>
    <w:rsid w:val="0073064D"/>
    <w:rsid w:val="0073066D"/>
    <w:rsid w:val="00730A72"/>
    <w:rsid w:val="00730D0B"/>
    <w:rsid w:val="00730FFA"/>
    <w:rsid w:val="0073108B"/>
    <w:rsid w:val="007311CD"/>
    <w:rsid w:val="00731375"/>
    <w:rsid w:val="00731595"/>
    <w:rsid w:val="0073194F"/>
    <w:rsid w:val="00731C41"/>
    <w:rsid w:val="00731CE2"/>
    <w:rsid w:val="00731EBB"/>
    <w:rsid w:val="00731EDB"/>
    <w:rsid w:val="00732151"/>
    <w:rsid w:val="007321BF"/>
    <w:rsid w:val="007322DC"/>
    <w:rsid w:val="007324B7"/>
    <w:rsid w:val="00732658"/>
    <w:rsid w:val="00732720"/>
    <w:rsid w:val="007327E5"/>
    <w:rsid w:val="007328C4"/>
    <w:rsid w:val="00732E42"/>
    <w:rsid w:val="00733715"/>
    <w:rsid w:val="00733BDF"/>
    <w:rsid w:val="00733C85"/>
    <w:rsid w:val="00733DDD"/>
    <w:rsid w:val="00734010"/>
    <w:rsid w:val="0073474D"/>
    <w:rsid w:val="00734BB5"/>
    <w:rsid w:val="00734BE7"/>
    <w:rsid w:val="00735033"/>
    <w:rsid w:val="00735433"/>
    <w:rsid w:val="007356EE"/>
    <w:rsid w:val="007358B9"/>
    <w:rsid w:val="007358EE"/>
    <w:rsid w:val="00735E7C"/>
    <w:rsid w:val="00736424"/>
    <w:rsid w:val="007366BC"/>
    <w:rsid w:val="00736B0B"/>
    <w:rsid w:val="00736B38"/>
    <w:rsid w:val="00736C6B"/>
    <w:rsid w:val="00736D8C"/>
    <w:rsid w:val="00737482"/>
    <w:rsid w:val="00737549"/>
    <w:rsid w:val="00737694"/>
    <w:rsid w:val="00737C64"/>
    <w:rsid w:val="00737F6E"/>
    <w:rsid w:val="00737FA8"/>
    <w:rsid w:val="0074017C"/>
    <w:rsid w:val="007404C8"/>
    <w:rsid w:val="00740B46"/>
    <w:rsid w:val="00741122"/>
    <w:rsid w:val="007413CB"/>
    <w:rsid w:val="00741436"/>
    <w:rsid w:val="007415A4"/>
    <w:rsid w:val="00741B98"/>
    <w:rsid w:val="00742227"/>
    <w:rsid w:val="00742FF7"/>
    <w:rsid w:val="007432D9"/>
    <w:rsid w:val="007433D6"/>
    <w:rsid w:val="007436CD"/>
    <w:rsid w:val="0074375D"/>
    <w:rsid w:val="0074381F"/>
    <w:rsid w:val="007439D9"/>
    <w:rsid w:val="00743D3D"/>
    <w:rsid w:val="007441E5"/>
    <w:rsid w:val="007441F4"/>
    <w:rsid w:val="0074460E"/>
    <w:rsid w:val="00744662"/>
    <w:rsid w:val="0074500F"/>
    <w:rsid w:val="00745688"/>
    <w:rsid w:val="007457D9"/>
    <w:rsid w:val="007457EA"/>
    <w:rsid w:val="00745B28"/>
    <w:rsid w:val="0074616C"/>
    <w:rsid w:val="00746875"/>
    <w:rsid w:val="00746A89"/>
    <w:rsid w:val="00746BB2"/>
    <w:rsid w:val="00747132"/>
    <w:rsid w:val="00747204"/>
    <w:rsid w:val="007473AC"/>
    <w:rsid w:val="00747623"/>
    <w:rsid w:val="007476DF"/>
    <w:rsid w:val="00747718"/>
    <w:rsid w:val="007477C3"/>
    <w:rsid w:val="0074794B"/>
    <w:rsid w:val="00747D27"/>
    <w:rsid w:val="00747DF7"/>
    <w:rsid w:val="00747FFE"/>
    <w:rsid w:val="007504F7"/>
    <w:rsid w:val="00750686"/>
    <w:rsid w:val="00750B95"/>
    <w:rsid w:val="00750BD4"/>
    <w:rsid w:val="00750D1B"/>
    <w:rsid w:val="00750E29"/>
    <w:rsid w:val="00750E98"/>
    <w:rsid w:val="00751097"/>
    <w:rsid w:val="00751131"/>
    <w:rsid w:val="007511E8"/>
    <w:rsid w:val="007519F7"/>
    <w:rsid w:val="00751B0E"/>
    <w:rsid w:val="00752021"/>
    <w:rsid w:val="007521BD"/>
    <w:rsid w:val="00752BF1"/>
    <w:rsid w:val="00752C00"/>
    <w:rsid w:val="00752E19"/>
    <w:rsid w:val="00752EED"/>
    <w:rsid w:val="00752F7E"/>
    <w:rsid w:val="00752FE1"/>
    <w:rsid w:val="00753011"/>
    <w:rsid w:val="00753916"/>
    <w:rsid w:val="00753B72"/>
    <w:rsid w:val="00753BB4"/>
    <w:rsid w:val="00753E21"/>
    <w:rsid w:val="007543AB"/>
    <w:rsid w:val="00754509"/>
    <w:rsid w:val="007546C1"/>
    <w:rsid w:val="00754745"/>
    <w:rsid w:val="0075489A"/>
    <w:rsid w:val="00754AB5"/>
    <w:rsid w:val="00755440"/>
    <w:rsid w:val="007556D3"/>
    <w:rsid w:val="00755711"/>
    <w:rsid w:val="0075572F"/>
    <w:rsid w:val="00755992"/>
    <w:rsid w:val="00755CE7"/>
    <w:rsid w:val="00755DCA"/>
    <w:rsid w:val="00755F7A"/>
    <w:rsid w:val="00756136"/>
    <w:rsid w:val="0075625E"/>
    <w:rsid w:val="00756354"/>
    <w:rsid w:val="00756816"/>
    <w:rsid w:val="00756848"/>
    <w:rsid w:val="00756ACF"/>
    <w:rsid w:val="00756D0C"/>
    <w:rsid w:val="00756F8B"/>
    <w:rsid w:val="00757176"/>
    <w:rsid w:val="007576A2"/>
    <w:rsid w:val="00757BB1"/>
    <w:rsid w:val="0076029C"/>
    <w:rsid w:val="00760757"/>
    <w:rsid w:val="0076090F"/>
    <w:rsid w:val="0076091E"/>
    <w:rsid w:val="007609DD"/>
    <w:rsid w:val="00760B22"/>
    <w:rsid w:val="00760F23"/>
    <w:rsid w:val="0076111D"/>
    <w:rsid w:val="00761454"/>
    <w:rsid w:val="0076152B"/>
    <w:rsid w:val="00761627"/>
    <w:rsid w:val="00761A9C"/>
    <w:rsid w:val="00761C4D"/>
    <w:rsid w:val="00761D5D"/>
    <w:rsid w:val="00762652"/>
    <w:rsid w:val="00762C1F"/>
    <w:rsid w:val="00762D34"/>
    <w:rsid w:val="00762E81"/>
    <w:rsid w:val="00762ECE"/>
    <w:rsid w:val="00762F57"/>
    <w:rsid w:val="007634F9"/>
    <w:rsid w:val="0076380C"/>
    <w:rsid w:val="00763AD8"/>
    <w:rsid w:val="00763B49"/>
    <w:rsid w:val="00763F5E"/>
    <w:rsid w:val="007640CE"/>
    <w:rsid w:val="007644C8"/>
    <w:rsid w:val="00764783"/>
    <w:rsid w:val="0076501A"/>
    <w:rsid w:val="0076558D"/>
    <w:rsid w:val="007658FF"/>
    <w:rsid w:val="00765C42"/>
    <w:rsid w:val="0076641F"/>
    <w:rsid w:val="00766807"/>
    <w:rsid w:val="00766B4D"/>
    <w:rsid w:val="00766C9D"/>
    <w:rsid w:val="00766DE4"/>
    <w:rsid w:val="007672BC"/>
    <w:rsid w:val="00767345"/>
    <w:rsid w:val="00767514"/>
    <w:rsid w:val="007678AA"/>
    <w:rsid w:val="0076791C"/>
    <w:rsid w:val="00767A19"/>
    <w:rsid w:val="00767ABE"/>
    <w:rsid w:val="00767B55"/>
    <w:rsid w:val="00770241"/>
    <w:rsid w:val="0077026B"/>
    <w:rsid w:val="00770743"/>
    <w:rsid w:val="007708E9"/>
    <w:rsid w:val="00770938"/>
    <w:rsid w:val="00770D65"/>
    <w:rsid w:val="00770E67"/>
    <w:rsid w:val="0077113F"/>
    <w:rsid w:val="007713B7"/>
    <w:rsid w:val="007717AF"/>
    <w:rsid w:val="00771D3E"/>
    <w:rsid w:val="00771E12"/>
    <w:rsid w:val="00771E78"/>
    <w:rsid w:val="00771F34"/>
    <w:rsid w:val="0077258F"/>
    <w:rsid w:val="007728EB"/>
    <w:rsid w:val="00772B0A"/>
    <w:rsid w:val="00772BA4"/>
    <w:rsid w:val="00772E54"/>
    <w:rsid w:val="00772FD7"/>
    <w:rsid w:val="0077338E"/>
    <w:rsid w:val="00773DDF"/>
    <w:rsid w:val="00773F2C"/>
    <w:rsid w:val="00773FC6"/>
    <w:rsid w:val="007745C2"/>
    <w:rsid w:val="00774763"/>
    <w:rsid w:val="00774CB5"/>
    <w:rsid w:val="00774D60"/>
    <w:rsid w:val="00774F90"/>
    <w:rsid w:val="00775024"/>
    <w:rsid w:val="00775141"/>
    <w:rsid w:val="00775170"/>
    <w:rsid w:val="007751EA"/>
    <w:rsid w:val="00775791"/>
    <w:rsid w:val="00775803"/>
    <w:rsid w:val="007759A4"/>
    <w:rsid w:val="007759E1"/>
    <w:rsid w:val="00775B42"/>
    <w:rsid w:val="00775E46"/>
    <w:rsid w:val="007769C4"/>
    <w:rsid w:val="00776AD9"/>
    <w:rsid w:val="007770FB"/>
    <w:rsid w:val="007771EF"/>
    <w:rsid w:val="007772D9"/>
    <w:rsid w:val="00777550"/>
    <w:rsid w:val="007777D0"/>
    <w:rsid w:val="00777AFF"/>
    <w:rsid w:val="00777B2E"/>
    <w:rsid w:val="00777B4C"/>
    <w:rsid w:val="00777D99"/>
    <w:rsid w:val="00777E7F"/>
    <w:rsid w:val="00780030"/>
    <w:rsid w:val="0078042A"/>
    <w:rsid w:val="00780514"/>
    <w:rsid w:val="0078074E"/>
    <w:rsid w:val="00780847"/>
    <w:rsid w:val="00780907"/>
    <w:rsid w:val="00780B89"/>
    <w:rsid w:val="00780E4A"/>
    <w:rsid w:val="007810B6"/>
    <w:rsid w:val="0078120B"/>
    <w:rsid w:val="00781419"/>
    <w:rsid w:val="0078165A"/>
    <w:rsid w:val="00781892"/>
    <w:rsid w:val="007819B0"/>
    <w:rsid w:val="00781BD3"/>
    <w:rsid w:val="007822F7"/>
    <w:rsid w:val="0078255F"/>
    <w:rsid w:val="00782E0C"/>
    <w:rsid w:val="00782E6D"/>
    <w:rsid w:val="00782E83"/>
    <w:rsid w:val="007832EC"/>
    <w:rsid w:val="00783430"/>
    <w:rsid w:val="00783490"/>
    <w:rsid w:val="00783520"/>
    <w:rsid w:val="007835B7"/>
    <w:rsid w:val="00783AB4"/>
    <w:rsid w:val="00783B06"/>
    <w:rsid w:val="00783E67"/>
    <w:rsid w:val="00784314"/>
    <w:rsid w:val="0078437F"/>
    <w:rsid w:val="0078471C"/>
    <w:rsid w:val="00784C8F"/>
    <w:rsid w:val="00784C9D"/>
    <w:rsid w:val="00784CCF"/>
    <w:rsid w:val="00784D65"/>
    <w:rsid w:val="00784D83"/>
    <w:rsid w:val="0078508F"/>
    <w:rsid w:val="00785115"/>
    <w:rsid w:val="00785738"/>
    <w:rsid w:val="00785A68"/>
    <w:rsid w:val="00785B12"/>
    <w:rsid w:val="00785EBE"/>
    <w:rsid w:val="00785F7A"/>
    <w:rsid w:val="00785FDF"/>
    <w:rsid w:val="007860B4"/>
    <w:rsid w:val="007865B2"/>
    <w:rsid w:val="00786AB1"/>
    <w:rsid w:val="00786D27"/>
    <w:rsid w:val="00787251"/>
    <w:rsid w:val="0078756C"/>
    <w:rsid w:val="00787821"/>
    <w:rsid w:val="00787BF3"/>
    <w:rsid w:val="00787C5E"/>
    <w:rsid w:val="00787C8B"/>
    <w:rsid w:val="00787E64"/>
    <w:rsid w:val="0079079F"/>
    <w:rsid w:val="00790857"/>
    <w:rsid w:val="00790AFE"/>
    <w:rsid w:val="00790B19"/>
    <w:rsid w:val="00790B38"/>
    <w:rsid w:val="0079108B"/>
    <w:rsid w:val="007912BC"/>
    <w:rsid w:val="00791C74"/>
    <w:rsid w:val="00791E48"/>
    <w:rsid w:val="00791E4D"/>
    <w:rsid w:val="00791F35"/>
    <w:rsid w:val="0079215A"/>
    <w:rsid w:val="00792207"/>
    <w:rsid w:val="00792213"/>
    <w:rsid w:val="00792620"/>
    <w:rsid w:val="0079265A"/>
    <w:rsid w:val="00792742"/>
    <w:rsid w:val="007927FB"/>
    <w:rsid w:val="00792A9F"/>
    <w:rsid w:val="00792CDF"/>
    <w:rsid w:val="00792D58"/>
    <w:rsid w:val="00792ED3"/>
    <w:rsid w:val="0079314C"/>
    <w:rsid w:val="0079382A"/>
    <w:rsid w:val="00793E85"/>
    <w:rsid w:val="00793EEA"/>
    <w:rsid w:val="007941D9"/>
    <w:rsid w:val="00794574"/>
    <w:rsid w:val="00794748"/>
    <w:rsid w:val="007947CD"/>
    <w:rsid w:val="00794B0E"/>
    <w:rsid w:val="00794C9B"/>
    <w:rsid w:val="00795530"/>
    <w:rsid w:val="00795728"/>
    <w:rsid w:val="007957EF"/>
    <w:rsid w:val="007958AA"/>
    <w:rsid w:val="00796084"/>
    <w:rsid w:val="00796107"/>
    <w:rsid w:val="00796606"/>
    <w:rsid w:val="00796ADB"/>
    <w:rsid w:val="00796C73"/>
    <w:rsid w:val="00797128"/>
    <w:rsid w:val="00797351"/>
    <w:rsid w:val="0079744D"/>
    <w:rsid w:val="0079787C"/>
    <w:rsid w:val="00797D6F"/>
    <w:rsid w:val="00797E8C"/>
    <w:rsid w:val="007A0100"/>
    <w:rsid w:val="007A042C"/>
    <w:rsid w:val="007A04E5"/>
    <w:rsid w:val="007A0947"/>
    <w:rsid w:val="007A0ABE"/>
    <w:rsid w:val="007A0AC5"/>
    <w:rsid w:val="007A1600"/>
    <w:rsid w:val="007A18F7"/>
    <w:rsid w:val="007A1E4E"/>
    <w:rsid w:val="007A2089"/>
    <w:rsid w:val="007A20BE"/>
    <w:rsid w:val="007A2200"/>
    <w:rsid w:val="007A22CF"/>
    <w:rsid w:val="007A241F"/>
    <w:rsid w:val="007A260A"/>
    <w:rsid w:val="007A2820"/>
    <w:rsid w:val="007A29FD"/>
    <w:rsid w:val="007A2C65"/>
    <w:rsid w:val="007A2D42"/>
    <w:rsid w:val="007A2D74"/>
    <w:rsid w:val="007A2DAA"/>
    <w:rsid w:val="007A2DD7"/>
    <w:rsid w:val="007A305C"/>
    <w:rsid w:val="007A30F5"/>
    <w:rsid w:val="007A3953"/>
    <w:rsid w:val="007A3BEF"/>
    <w:rsid w:val="007A3D7A"/>
    <w:rsid w:val="007A3F3D"/>
    <w:rsid w:val="007A4892"/>
    <w:rsid w:val="007A4BF8"/>
    <w:rsid w:val="007A4C15"/>
    <w:rsid w:val="007A4D12"/>
    <w:rsid w:val="007A4E0B"/>
    <w:rsid w:val="007A4ED6"/>
    <w:rsid w:val="007A510A"/>
    <w:rsid w:val="007A576D"/>
    <w:rsid w:val="007A5A46"/>
    <w:rsid w:val="007A5BDD"/>
    <w:rsid w:val="007A6002"/>
    <w:rsid w:val="007A6491"/>
    <w:rsid w:val="007A667C"/>
    <w:rsid w:val="007A671B"/>
    <w:rsid w:val="007A67DF"/>
    <w:rsid w:val="007A6B8E"/>
    <w:rsid w:val="007A6BFF"/>
    <w:rsid w:val="007A6FBB"/>
    <w:rsid w:val="007A7000"/>
    <w:rsid w:val="007A75A0"/>
    <w:rsid w:val="007A769D"/>
    <w:rsid w:val="007A7975"/>
    <w:rsid w:val="007A7CD6"/>
    <w:rsid w:val="007B05BD"/>
    <w:rsid w:val="007B05D9"/>
    <w:rsid w:val="007B0D09"/>
    <w:rsid w:val="007B0D67"/>
    <w:rsid w:val="007B12D4"/>
    <w:rsid w:val="007B1354"/>
    <w:rsid w:val="007B1475"/>
    <w:rsid w:val="007B14EA"/>
    <w:rsid w:val="007B162D"/>
    <w:rsid w:val="007B168B"/>
    <w:rsid w:val="007B1885"/>
    <w:rsid w:val="007B1979"/>
    <w:rsid w:val="007B1D17"/>
    <w:rsid w:val="007B1D3C"/>
    <w:rsid w:val="007B1E99"/>
    <w:rsid w:val="007B22B9"/>
    <w:rsid w:val="007B22CA"/>
    <w:rsid w:val="007B2369"/>
    <w:rsid w:val="007B292F"/>
    <w:rsid w:val="007B2A05"/>
    <w:rsid w:val="007B2D76"/>
    <w:rsid w:val="007B3215"/>
    <w:rsid w:val="007B3596"/>
    <w:rsid w:val="007B39D4"/>
    <w:rsid w:val="007B3AA8"/>
    <w:rsid w:val="007B3B5A"/>
    <w:rsid w:val="007B3EE3"/>
    <w:rsid w:val="007B3EFD"/>
    <w:rsid w:val="007B3F5E"/>
    <w:rsid w:val="007B4220"/>
    <w:rsid w:val="007B4655"/>
    <w:rsid w:val="007B47A9"/>
    <w:rsid w:val="007B4AC1"/>
    <w:rsid w:val="007B4C6E"/>
    <w:rsid w:val="007B4DA4"/>
    <w:rsid w:val="007B4DB4"/>
    <w:rsid w:val="007B4E45"/>
    <w:rsid w:val="007B54F9"/>
    <w:rsid w:val="007B56A4"/>
    <w:rsid w:val="007B5F08"/>
    <w:rsid w:val="007B60E1"/>
    <w:rsid w:val="007B61FB"/>
    <w:rsid w:val="007B65FC"/>
    <w:rsid w:val="007B67E7"/>
    <w:rsid w:val="007B68E4"/>
    <w:rsid w:val="007B69E7"/>
    <w:rsid w:val="007B6FFA"/>
    <w:rsid w:val="007B74B0"/>
    <w:rsid w:val="007B75C9"/>
    <w:rsid w:val="007B7CEF"/>
    <w:rsid w:val="007B7E6D"/>
    <w:rsid w:val="007B7EAF"/>
    <w:rsid w:val="007C0101"/>
    <w:rsid w:val="007C0258"/>
    <w:rsid w:val="007C04E1"/>
    <w:rsid w:val="007C0662"/>
    <w:rsid w:val="007C074C"/>
    <w:rsid w:val="007C11BB"/>
    <w:rsid w:val="007C14CC"/>
    <w:rsid w:val="007C19CA"/>
    <w:rsid w:val="007C1A24"/>
    <w:rsid w:val="007C1C15"/>
    <w:rsid w:val="007C1F8D"/>
    <w:rsid w:val="007C2027"/>
    <w:rsid w:val="007C2198"/>
    <w:rsid w:val="007C29A1"/>
    <w:rsid w:val="007C2C0F"/>
    <w:rsid w:val="007C2DC3"/>
    <w:rsid w:val="007C301F"/>
    <w:rsid w:val="007C3634"/>
    <w:rsid w:val="007C36EC"/>
    <w:rsid w:val="007C3775"/>
    <w:rsid w:val="007C3830"/>
    <w:rsid w:val="007C38DD"/>
    <w:rsid w:val="007C393C"/>
    <w:rsid w:val="007C3F49"/>
    <w:rsid w:val="007C4693"/>
    <w:rsid w:val="007C4745"/>
    <w:rsid w:val="007C4C8B"/>
    <w:rsid w:val="007C4F21"/>
    <w:rsid w:val="007C531C"/>
    <w:rsid w:val="007C5B09"/>
    <w:rsid w:val="007C5F60"/>
    <w:rsid w:val="007C653B"/>
    <w:rsid w:val="007C68B5"/>
    <w:rsid w:val="007C6CA4"/>
    <w:rsid w:val="007C6DDC"/>
    <w:rsid w:val="007C7019"/>
    <w:rsid w:val="007C7084"/>
    <w:rsid w:val="007C71DC"/>
    <w:rsid w:val="007C7581"/>
    <w:rsid w:val="007C7B6E"/>
    <w:rsid w:val="007C7E42"/>
    <w:rsid w:val="007D00B4"/>
    <w:rsid w:val="007D03D9"/>
    <w:rsid w:val="007D081B"/>
    <w:rsid w:val="007D0CEB"/>
    <w:rsid w:val="007D1074"/>
    <w:rsid w:val="007D1197"/>
    <w:rsid w:val="007D15EC"/>
    <w:rsid w:val="007D1B26"/>
    <w:rsid w:val="007D1F03"/>
    <w:rsid w:val="007D1F54"/>
    <w:rsid w:val="007D28D7"/>
    <w:rsid w:val="007D2B8F"/>
    <w:rsid w:val="007D2B9E"/>
    <w:rsid w:val="007D2FFD"/>
    <w:rsid w:val="007D3065"/>
    <w:rsid w:val="007D32D0"/>
    <w:rsid w:val="007D3346"/>
    <w:rsid w:val="007D368D"/>
    <w:rsid w:val="007D3765"/>
    <w:rsid w:val="007D38D2"/>
    <w:rsid w:val="007D3B1C"/>
    <w:rsid w:val="007D3D94"/>
    <w:rsid w:val="007D4056"/>
    <w:rsid w:val="007D42C3"/>
    <w:rsid w:val="007D4413"/>
    <w:rsid w:val="007D4A84"/>
    <w:rsid w:val="007D5099"/>
    <w:rsid w:val="007D553D"/>
    <w:rsid w:val="007D5773"/>
    <w:rsid w:val="007D5CCC"/>
    <w:rsid w:val="007D5D6D"/>
    <w:rsid w:val="007D6419"/>
    <w:rsid w:val="007D6641"/>
    <w:rsid w:val="007D6D9E"/>
    <w:rsid w:val="007D6E1D"/>
    <w:rsid w:val="007D75E9"/>
    <w:rsid w:val="007D7911"/>
    <w:rsid w:val="007D7934"/>
    <w:rsid w:val="007E006C"/>
    <w:rsid w:val="007E01BC"/>
    <w:rsid w:val="007E06B3"/>
    <w:rsid w:val="007E0A9F"/>
    <w:rsid w:val="007E0CE5"/>
    <w:rsid w:val="007E0EFC"/>
    <w:rsid w:val="007E107A"/>
    <w:rsid w:val="007E1285"/>
    <w:rsid w:val="007E198E"/>
    <w:rsid w:val="007E1C96"/>
    <w:rsid w:val="007E20A4"/>
    <w:rsid w:val="007E222C"/>
    <w:rsid w:val="007E2351"/>
    <w:rsid w:val="007E2399"/>
    <w:rsid w:val="007E2590"/>
    <w:rsid w:val="007E28FC"/>
    <w:rsid w:val="007E2BE8"/>
    <w:rsid w:val="007E30C5"/>
    <w:rsid w:val="007E3139"/>
    <w:rsid w:val="007E34B1"/>
    <w:rsid w:val="007E37AE"/>
    <w:rsid w:val="007E3862"/>
    <w:rsid w:val="007E3883"/>
    <w:rsid w:val="007E3C10"/>
    <w:rsid w:val="007E3C8F"/>
    <w:rsid w:val="007E3EDC"/>
    <w:rsid w:val="007E3F4C"/>
    <w:rsid w:val="007E45AF"/>
    <w:rsid w:val="007E4620"/>
    <w:rsid w:val="007E46C4"/>
    <w:rsid w:val="007E4804"/>
    <w:rsid w:val="007E490E"/>
    <w:rsid w:val="007E4D6B"/>
    <w:rsid w:val="007E519F"/>
    <w:rsid w:val="007E54A5"/>
    <w:rsid w:val="007E56F1"/>
    <w:rsid w:val="007E5B01"/>
    <w:rsid w:val="007E5CA7"/>
    <w:rsid w:val="007E5D3D"/>
    <w:rsid w:val="007E6326"/>
    <w:rsid w:val="007E6418"/>
    <w:rsid w:val="007E6454"/>
    <w:rsid w:val="007E67CA"/>
    <w:rsid w:val="007E7379"/>
    <w:rsid w:val="007E73A7"/>
    <w:rsid w:val="007E75C4"/>
    <w:rsid w:val="007E7601"/>
    <w:rsid w:val="007E7C0E"/>
    <w:rsid w:val="007E7DF4"/>
    <w:rsid w:val="007F012A"/>
    <w:rsid w:val="007F021B"/>
    <w:rsid w:val="007F053E"/>
    <w:rsid w:val="007F0704"/>
    <w:rsid w:val="007F0706"/>
    <w:rsid w:val="007F082D"/>
    <w:rsid w:val="007F0859"/>
    <w:rsid w:val="007F088B"/>
    <w:rsid w:val="007F09A9"/>
    <w:rsid w:val="007F0AC6"/>
    <w:rsid w:val="007F0B7C"/>
    <w:rsid w:val="007F0BCC"/>
    <w:rsid w:val="007F0CBA"/>
    <w:rsid w:val="007F10DC"/>
    <w:rsid w:val="007F1532"/>
    <w:rsid w:val="007F155F"/>
    <w:rsid w:val="007F1847"/>
    <w:rsid w:val="007F19C8"/>
    <w:rsid w:val="007F1E3B"/>
    <w:rsid w:val="007F1EAD"/>
    <w:rsid w:val="007F2380"/>
    <w:rsid w:val="007F248E"/>
    <w:rsid w:val="007F255A"/>
    <w:rsid w:val="007F279C"/>
    <w:rsid w:val="007F27B4"/>
    <w:rsid w:val="007F286A"/>
    <w:rsid w:val="007F28F1"/>
    <w:rsid w:val="007F2D70"/>
    <w:rsid w:val="007F2F52"/>
    <w:rsid w:val="007F30F7"/>
    <w:rsid w:val="007F357A"/>
    <w:rsid w:val="007F391C"/>
    <w:rsid w:val="007F398A"/>
    <w:rsid w:val="007F3D8A"/>
    <w:rsid w:val="007F3EE0"/>
    <w:rsid w:val="007F416A"/>
    <w:rsid w:val="007F4274"/>
    <w:rsid w:val="007F4349"/>
    <w:rsid w:val="007F446A"/>
    <w:rsid w:val="007F455A"/>
    <w:rsid w:val="007F4B47"/>
    <w:rsid w:val="007F509C"/>
    <w:rsid w:val="007F50DF"/>
    <w:rsid w:val="007F52F9"/>
    <w:rsid w:val="007F53EC"/>
    <w:rsid w:val="007F5446"/>
    <w:rsid w:val="007F591D"/>
    <w:rsid w:val="007F59F8"/>
    <w:rsid w:val="007F5E47"/>
    <w:rsid w:val="007F689A"/>
    <w:rsid w:val="007F68D3"/>
    <w:rsid w:val="007F6A93"/>
    <w:rsid w:val="007F6C5E"/>
    <w:rsid w:val="007F6D88"/>
    <w:rsid w:val="007F71B5"/>
    <w:rsid w:val="007F7329"/>
    <w:rsid w:val="007F7380"/>
    <w:rsid w:val="007F75F3"/>
    <w:rsid w:val="007F7605"/>
    <w:rsid w:val="007F7B31"/>
    <w:rsid w:val="007F7C5F"/>
    <w:rsid w:val="007F7CEE"/>
    <w:rsid w:val="00800167"/>
    <w:rsid w:val="0080029C"/>
    <w:rsid w:val="00800576"/>
    <w:rsid w:val="0080059A"/>
    <w:rsid w:val="00800F48"/>
    <w:rsid w:val="008010E7"/>
    <w:rsid w:val="0080118D"/>
    <w:rsid w:val="0080131D"/>
    <w:rsid w:val="008015F5"/>
    <w:rsid w:val="0080199B"/>
    <w:rsid w:val="008020C0"/>
    <w:rsid w:val="00802517"/>
    <w:rsid w:val="00802784"/>
    <w:rsid w:val="00803350"/>
    <w:rsid w:val="00803604"/>
    <w:rsid w:val="008038B0"/>
    <w:rsid w:val="008038EF"/>
    <w:rsid w:val="00803A1A"/>
    <w:rsid w:val="00803A2F"/>
    <w:rsid w:val="00803BC6"/>
    <w:rsid w:val="00804397"/>
    <w:rsid w:val="008043F1"/>
    <w:rsid w:val="00804457"/>
    <w:rsid w:val="0080462E"/>
    <w:rsid w:val="00804957"/>
    <w:rsid w:val="00804986"/>
    <w:rsid w:val="00804BFB"/>
    <w:rsid w:val="00804C52"/>
    <w:rsid w:val="00804E24"/>
    <w:rsid w:val="00805776"/>
    <w:rsid w:val="00805B6C"/>
    <w:rsid w:val="00805D50"/>
    <w:rsid w:val="00805D96"/>
    <w:rsid w:val="00805E18"/>
    <w:rsid w:val="008065EC"/>
    <w:rsid w:val="00806AFF"/>
    <w:rsid w:val="00806F7A"/>
    <w:rsid w:val="008076C6"/>
    <w:rsid w:val="008078D8"/>
    <w:rsid w:val="00810183"/>
    <w:rsid w:val="00810474"/>
    <w:rsid w:val="008104E9"/>
    <w:rsid w:val="008108B8"/>
    <w:rsid w:val="00810AC0"/>
    <w:rsid w:val="00810F4C"/>
    <w:rsid w:val="008111C4"/>
    <w:rsid w:val="008117B5"/>
    <w:rsid w:val="00811811"/>
    <w:rsid w:val="008118E9"/>
    <w:rsid w:val="00811922"/>
    <w:rsid w:val="00811B08"/>
    <w:rsid w:val="00811B5F"/>
    <w:rsid w:val="00811E40"/>
    <w:rsid w:val="008126C4"/>
    <w:rsid w:val="00812AA3"/>
    <w:rsid w:val="00812ACA"/>
    <w:rsid w:val="00812D31"/>
    <w:rsid w:val="00813441"/>
    <w:rsid w:val="0081344A"/>
    <w:rsid w:val="0081353D"/>
    <w:rsid w:val="008135C1"/>
    <w:rsid w:val="0081399B"/>
    <w:rsid w:val="00813C0E"/>
    <w:rsid w:val="00813FCC"/>
    <w:rsid w:val="0081407E"/>
    <w:rsid w:val="008140F0"/>
    <w:rsid w:val="008144F9"/>
    <w:rsid w:val="008147C1"/>
    <w:rsid w:val="00814C27"/>
    <w:rsid w:val="0081521B"/>
    <w:rsid w:val="0081545C"/>
    <w:rsid w:val="008155F6"/>
    <w:rsid w:val="008158FE"/>
    <w:rsid w:val="00815AB9"/>
    <w:rsid w:val="00815B97"/>
    <w:rsid w:val="00815BC7"/>
    <w:rsid w:val="00815C60"/>
    <w:rsid w:val="00815D45"/>
    <w:rsid w:val="00815EF4"/>
    <w:rsid w:val="00815F33"/>
    <w:rsid w:val="00816252"/>
    <w:rsid w:val="00816415"/>
    <w:rsid w:val="0081680C"/>
    <w:rsid w:val="0081683A"/>
    <w:rsid w:val="00816EFB"/>
    <w:rsid w:val="008174AE"/>
    <w:rsid w:val="00817C3D"/>
    <w:rsid w:val="00817D39"/>
    <w:rsid w:val="00820092"/>
    <w:rsid w:val="00820121"/>
    <w:rsid w:val="00820383"/>
    <w:rsid w:val="008204DE"/>
    <w:rsid w:val="0082057B"/>
    <w:rsid w:val="00820E61"/>
    <w:rsid w:val="008211A5"/>
    <w:rsid w:val="008217CB"/>
    <w:rsid w:val="0082223E"/>
    <w:rsid w:val="0082235A"/>
    <w:rsid w:val="00822442"/>
    <w:rsid w:val="0082244A"/>
    <w:rsid w:val="0082264C"/>
    <w:rsid w:val="008226D6"/>
    <w:rsid w:val="0082290D"/>
    <w:rsid w:val="00822DDB"/>
    <w:rsid w:val="00822E37"/>
    <w:rsid w:val="00822FCA"/>
    <w:rsid w:val="00823147"/>
    <w:rsid w:val="0082331C"/>
    <w:rsid w:val="00823CEF"/>
    <w:rsid w:val="00823E80"/>
    <w:rsid w:val="0082487F"/>
    <w:rsid w:val="00824EAE"/>
    <w:rsid w:val="00824F82"/>
    <w:rsid w:val="00825106"/>
    <w:rsid w:val="0082511F"/>
    <w:rsid w:val="00825642"/>
    <w:rsid w:val="0082575A"/>
    <w:rsid w:val="00825AD0"/>
    <w:rsid w:val="00825FE0"/>
    <w:rsid w:val="008265D4"/>
    <w:rsid w:val="008269DD"/>
    <w:rsid w:val="00826BD4"/>
    <w:rsid w:val="00826CC5"/>
    <w:rsid w:val="00827503"/>
    <w:rsid w:val="00827608"/>
    <w:rsid w:val="00827C05"/>
    <w:rsid w:val="00827DBF"/>
    <w:rsid w:val="00827E8C"/>
    <w:rsid w:val="00830171"/>
    <w:rsid w:val="008301CE"/>
    <w:rsid w:val="008303F2"/>
    <w:rsid w:val="008308EA"/>
    <w:rsid w:val="00830B91"/>
    <w:rsid w:val="00830D58"/>
    <w:rsid w:val="00831007"/>
    <w:rsid w:val="0083103D"/>
    <w:rsid w:val="008314BC"/>
    <w:rsid w:val="0083190F"/>
    <w:rsid w:val="00831B23"/>
    <w:rsid w:val="00831D3A"/>
    <w:rsid w:val="00831F01"/>
    <w:rsid w:val="00832248"/>
    <w:rsid w:val="0083230C"/>
    <w:rsid w:val="0083259E"/>
    <w:rsid w:val="00832A3E"/>
    <w:rsid w:val="00832E7D"/>
    <w:rsid w:val="00832F36"/>
    <w:rsid w:val="00833081"/>
    <w:rsid w:val="008333B3"/>
    <w:rsid w:val="00833585"/>
    <w:rsid w:val="00833C16"/>
    <w:rsid w:val="008346A2"/>
    <w:rsid w:val="00834CD7"/>
    <w:rsid w:val="008356D3"/>
    <w:rsid w:val="008356DA"/>
    <w:rsid w:val="008362CA"/>
    <w:rsid w:val="008362ED"/>
    <w:rsid w:val="00836445"/>
    <w:rsid w:val="0083684C"/>
    <w:rsid w:val="008369C7"/>
    <w:rsid w:val="00836A30"/>
    <w:rsid w:val="00836DEF"/>
    <w:rsid w:val="00837235"/>
    <w:rsid w:val="00837267"/>
    <w:rsid w:val="008373EF"/>
    <w:rsid w:val="00837600"/>
    <w:rsid w:val="0083773C"/>
    <w:rsid w:val="00837B78"/>
    <w:rsid w:val="00837B8D"/>
    <w:rsid w:val="008401CD"/>
    <w:rsid w:val="00840A67"/>
    <w:rsid w:val="00840AF4"/>
    <w:rsid w:val="00840E2D"/>
    <w:rsid w:val="00840E3D"/>
    <w:rsid w:val="00840E80"/>
    <w:rsid w:val="00840F8F"/>
    <w:rsid w:val="00841074"/>
    <w:rsid w:val="0084126D"/>
    <w:rsid w:val="00841342"/>
    <w:rsid w:val="008418CE"/>
    <w:rsid w:val="008418F1"/>
    <w:rsid w:val="00841A72"/>
    <w:rsid w:val="00841E19"/>
    <w:rsid w:val="00841FA5"/>
    <w:rsid w:val="00842006"/>
    <w:rsid w:val="008422B8"/>
    <w:rsid w:val="008424DD"/>
    <w:rsid w:val="00842846"/>
    <w:rsid w:val="00842862"/>
    <w:rsid w:val="008429D9"/>
    <w:rsid w:val="00842BFE"/>
    <w:rsid w:val="00842D89"/>
    <w:rsid w:val="008441A4"/>
    <w:rsid w:val="00844314"/>
    <w:rsid w:val="008444BE"/>
    <w:rsid w:val="00844B4B"/>
    <w:rsid w:val="00844BE7"/>
    <w:rsid w:val="00844D97"/>
    <w:rsid w:val="00844E4A"/>
    <w:rsid w:val="008450B7"/>
    <w:rsid w:val="00845357"/>
    <w:rsid w:val="0084551F"/>
    <w:rsid w:val="00845572"/>
    <w:rsid w:val="008455DD"/>
    <w:rsid w:val="0084563B"/>
    <w:rsid w:val="008457AE"/>
    <w:rsid w:val="00845804"/>
    <w:rsid w:val="008458E6"/>
    <w:rsid w:val="00845B92"/>
    <w:rsid w:val="00845D6F"/>
    <w:rsid w:val="00845EF5"/>
    <w:rsid w:val="0084632E"/>
    <w:rsid w:val="008463E0"/>
    <w:rsid w:val="008472D8"/>
    <w:rsid w:val="00847456"/>
    <w:rsid w:val="0084746A"/>
    <w:rsid w:val="00847929"/>
    <w:rsid w:val="00847B38"/>
    <w:rsid w:val="00847C26"/>
    <w:rsid w:val="00847CD9"/>
    <w:rsid w:val="00847CF3"/>
    <w:rsid w:val="0085010F"/>
    <w:rsid w:val="008507DB"/>
    <w:rsid w:val="008507DF"/>
    <w:rsid w:val="00850EA7"/>
    <w:rsid w:val="00850EF2"/>
    <w:rsid w:val="00851041"/>
    <w:rsid w:val="0085150D"/>
    <w:rsid w:val="00851521"/>
    <w:rsid w:val="0085191E"/>
    <w:rsid w:val="00851AA2"/>
    <w:rsid w:val="00851DCC"/>
    <w:rsid w:val="00852066"/>
    <w:rsid w:val="008520F2"/>
    <w:rsid w:val="0085216D"/>
    <w:rsid w:val="008523E9"/>
    <w:rsid w:val="00852792"/>
    <w:rsid w:val="0085281D"/>
    <w:rsid w:val="00852867"/>
    <w:rsid w:val="00852C8D"/>
    <w:rsid w:val="00852D24"/>
    <w:rsid w:val="00853162"/>
    <w:rsid w:val="00853388"/>
    <w:rsid w:val="008533BF"/>
    <w:rsid w:val="00853CCE"/>
    <w:rsid w:val="00854E6D"/>
    <w:rsid w:val="00854E9C"/>
    <w:rsid w:val="00854F03"/>
    <w:rsid w:val="00854F4C"/>
    <w:rsid w:val="0085502E"/>
    <w:rsid w:val="008551D7"/>
    <w:rsid w:val="008552F8"/>
    <w:rsid w:val="008555FA"/>
    <w:rsid w:val="00855931"/>
    <w:rsid w:val="00855B42"/>
    <w:rsid w:val="00855B87"/>
    <w:rsid w:val="00855DF3"/>
    <w:rsid w:val="0085604C"/>
    <w:rsid w:val="00856470"/>
    <w:rsid w:val="00856649"/>
    <w:rsid w:val="008569AB"/>
    <w:rsid w:val="00856BFB"/>
    <w:rsid w:val="00856D86"/>
    <w:rsid w:val="00856EF5"/>
    <w:rsid w:val="0085705E"/>
    <w:rsid w:val="0085718F"/>
    <w:rsid w:val="008572A2"/>
    <w:rsid w:val="008576FB"/>
    <w:rsid w:val="008577C9"/>
    <w:rsid w:val="0085785A"/>
    <w:rsid w:val="00857966"/>
    <w:rsid w:val="008579E6"/>
    <w:rsid w:val="00857ED4"/>
    <w:rsid w:val="008601DE"/>
    <w:rsid w:val="00860675"/>
    <w:rsid w:val="00860789"/>
    <w:rsid w:val="00861246"/>
    <w:rsid w:val="00861384"/>
    <w:rsid w:val="0086192E"/>
    <w:rsid w:val="00861B42"/>
    <w:rsid w:val="00861D25"/>
    <w:rsid w:val="00862406"/>
    <w:rsid w:val="008625C0"/>
    <w:rsid w:val="00862DF9"/>
    <w:rsid w:val="0086319E"/>
    <w:rsid w:val="008631BF"/>
    <w:rsid w:val="008632E0"/>
    <w:rsid w:val="008633CF"/>
    <w:rsid w:val="00863503"/>
    <w:rsid w:val="00863666"/>
    <w:rsid w:val="0086397A"/>
    <w:rsid w:val="00863BE9"/>
    <w:rsid w:val="00863F76"/>
    <w:rsid w:val="00863FD6"/>
    <w:rsid w:val="00864284"/>
    <w:rsid w:val="008642F6"/>
    <w:rsid w:val="0086451F"/>
    <w:rsid w:val="008645BB"/>
    <w:rsid w:val="00864805"/>
    <w:rsid w:val="0086482A"/>
    <w:rsid w:val="00864E34"/>
    <w:rsid w:val="00864E89"/>
    <w:rsid w:val="00864ED3"/>
    <w:rsid w:val="00864EE5"/>
    <w:rsid w:val="0086510F"/>
    <w:rsid w:val="00865270"/>
    <w:rsid w:val="00865397"/>
    <w:rsid w:val="008654AF"/>
    <w:rsid w:val="00865551"/>
    <w:rsid w:val="008657A0"/>
    <w:rsid w:val="0086588E"/>
    <w:rsid w:val="008658F9"/>
    <w:rsid w:val="00865DC2"/>
    <w:rsid w:val="00866115"/>
    <w:rsid w:val="00866181"/>
    <w:rsid w:val="008665A4"/>
    <w:rsid w:val="00866609"/>
    <w:rsid w:val="0086683A"/>
    <w:rsid w:val="0086686E"/>
    <w:rsid w:val="00866CC5"/>
    <w:rsid w:val="0086718D"/>
    <w:rsid w:val="00867240"/>
    <w:rsid w:val="008673B8"/>
    <w:rsid w:val="008677F1"/>
    <w:rsid w:val="00867955"/>
    <w:rsid w:val="00867F41"/>
    <w:rsid w:val="00870153"/>
    <w:rsid w:val="0087068C"/>
    <w:rsid w:val="008709C9"/>
    <w:rsid w:val="00870C61"/>
    <w:rsid w:val="00871871"/>
    <w:rsid w:val="008719CC"/>
    <w:rsid w:val="00871C9A"/>
    <w:rsid w:val="00871FCC"/>
    <w:rsid w:val="008723DD"/>
    <w:rsid w:val="00872831"/>
    <w:rsid w:val="00872840"/>
    <w:rsid w:val="00872A0A"/>
    <w:rsid w:val="00872B80"/>
    <w:rsid w:val="00872E8D"/>
    <w:rsid w:val="00872EA3"/>
    <w:rsid w:val="00872F38"/>
    <w:rsid w:val="008734F0"/>
    <w:rsid w:val="00873815"/>
    <w:rsid w:val="0087382B"/>
    <w:rsid w:val="00873965"/>
    <w:rsid w:val="00873AA7"/>
    <w:rsid w:val="00873D68"/>
    <w:rsid w:val="00873F46"/>
    <w:rsid w:val="00874053"/>
    <w:rsid w:val="008741A9"/>
    <w:rsid w:val="008742B8"/>
    <w:rsid w:val="0087461E"/>
    <w:rsid w:val="00874DE1"/>
    <w:rsid w:val="00874EC9"/>
    <w:rsid w:val="00874FC2"/>
    <w:rsid w:val="00875060"/>
    <w:rsid w:val="00875184"/>
    <w:rsid w:val="00875699"/>
    <w:rsid w:val="008756EC"/>
    <w:rsid w:val="00875A3A"/>
    <w:rsid w:val="0087606F"/>
    <w:rsid w:val="008761B8"/>
    <w:rsid w:val="00876346"/>
    <w:rsid w:val="00876E07"/>
    <w:rsid w:val="008772C1"/>
    <w:rsid w:val="00877549"/>
    <w:rsid w:val="008776D2"/>
    <w:rsid w:val="008777F5"/>
    <w:rsid w:val="00877AFC"/>
    <w:rsid w:val="00877FE4"/>
    <w:rsid w:val="00880011"/>
    <w:rsid w:val="008804A4"/>
    <w:rsid w:val="008809CF"/>
    <w:rsid w:val="00880C4F"/>
    <w:rsid w:val="00880D01"/>
    <w:rsid w:val="00881620"/>
    <w:rsid w:val="00881AE5"/>
    <w:rsid w:val="00881BEB"/>
    <w:rsid w:val="00881F3C"/>
    <w:rsid w:val="00881F5B"/>
    <w:rsid w:val="008820A4"/>
    <w:rsid w:val="0088221D"/>
    <w:rsid w:val="0088224F"/>
    <w:rsid w:val="0088273B"/>
    <w:rsid w:val="00882785"/>
    <w:rsid w:val="00882918"/>
    <w:rsid w:val="00882951"/>
    <w:rsid w:val="00882B1E"/>
    <w:rsid w:val="00882B41"/>
    <w:rsid w:val="00882BE9"/>
    <w:rsid w:val="00882DC2"/>
    <w:rsid w:val="00883324"/>
    <w:rsid w:val="008835FD"/>
    <w:rsid w:val="00884462"/>
    <w:rsid w:val="008846D5"/>
    <w:rsid w:val="00884752"/>
    <w:rsid w:val="00884846"/>
    <w:rsid w:val="00884874"/>
    <w:rsid w:val="00884921"/>
    <w:rsid w:val="0088497F"/>
    <w:rsid w:val="00884B24"/>
    <w:rsid w:val="00884C54"/>
    <w:rsid w:val="00884E0E"/>
    <w:rsid w:val="00884F00"/>
    <w:rsid w:val="0088549B"/>
    <w:rsid w:val="008854FA"/>
    <w:rsid w:val="00885824"/>
    <w:rsid w:val="00885A3D"/>
    <w:rsid w:val="00885CEA"/>
    <w:rsid w:val="0088602D"/>
    <w:rsid w:val="0088613F"/>
    <w:rsid w:val="008861A4"/>
    <w:rsid w:val="0088643C"/>
    <w:rsid w:val="00886640"/>
    <w:rsid w:val="008869B2"/>
    <w:rsid w:val="00886BD3"/>
    <w:rsid w:val="00886CB3"/>
    <w:rsid w:val="00886F14"/>
    <w:rsid w:val="00887456"/>
    <w:rsid w:val="00887798"/>
    <w:rsid w:val="00887B79"/>
    <w:rsid w:val="00887BAC"/>
    <w:rsid w:val="00887CE4"/>
    <w:rsid w:val="00887E31"/>
    <w:rsid w:val="0088C12E"/>
    <w:rsid w:val="008903A6"/>
    <w:rsid w:val="008904D8"/>
    <w:rsid w:val="008904D9"/>
    <w:rsid w:val="008905B9"/>
    <w:rsid w:val="00890617"/>
    <w:rsid w:val="00891004"/>
    <w:rsid w:val="0089117B"/>
    <w:rsid w:val="00891356"/>
    <w:rsid w:val="008914B5"/>
    <w:rsid w:val="00891632"/>
    <w:rsid w:val="00891C52"/>
    <w:rsid w:val="00891C6B"/>
    <w:rsid w:val="00892112"/>
    <w:rsid w:val="0089224F"/>
    <w:rsid w:val="008923C3"/>
    <w:rsid w:val="0089257E"/>
    <w:rsid w:val="0089289A"/>
    <w:rsid w:val="00892B40"/>
    <w:rsid w:val="00892CE5"/>
    <w:rsid w:val="00892DE5"/>
    <w:rsid w:val="008931A8"/>
    <w:rsid w:val="008935E2"/>
    <w:rsid w:val="0089360F"/>
    <w:rsid w:val="0089389B"/>
    <w:rsid w:val="0089395D"/>
    <w:rsid w:val="00893CF5"/>
    <w:rsid w:val="008944FC"/>
    <w:rsid w:val="008947A8"/>
    <w:rsid w:val="00894999"/>
    <w:rsid w:val="00894E8D"/>
    <w:rsid w:val="008952FB"/>
    <w:rsid w:val="00895411"/>
    <w:rsid w:val="00895751"/>
    <w:rsid w:val="00895DD2"/>
    <w:rsid w:val="00895FBF"/>
    <w:rsid w:val="00896068"/>
    <w:rsid w:val="008961F2"/>
    <w:rsid w:val="00896230"/>
    <w:rsid w:val="008962C0"/>
    <w:rsid w:val="00896390"/>
    <w:rsid w:val="0089653C"/>
    <w:rsid w:val="0089653F"/>
    <w:rsid w:val="008969A6"/>
    <w:rsid w:val="008969FB"/>
    <w:rsid w:val="00896BE7"/>
    <w:rsid w:val="00896C6D"/>
    <w:rsid w:val="00897BF9"/>
    <w:rsid w:val="00897C34"/>
    <w:rsid w:val="00897F86"/>
    <w:rsid w:val="008A0336"/>
    <w:rsid w:val="008A0706"/>
    <w:rsid w:val="008A0CCE"/>
    <w:rsid w:val="008A0D0E"/>
    <w:rsid w:val="008A14F5"/>
    <w:rsid w:val="008A1513"/>
    <w:rsid w:val="008A1A95"/>
    <w:rsid w:val="008A1D2A"/>
    <w:rsid w:val="008A2243"/>
    <w:rsid w:val="008A22F9"/>
    <w:rsid w:val="008A25C1"/>
    <w:rsid w:val="008A2682"/>
    <w:rsid w:val="008A278C"/>
    <w:rsid w:val="008A2DC4"/>
    <w:rsid w:val="008A2E17"/>
    <w:rsid w:val="008A3449"/>
    <w:rsid w:val="008A3526"/>
    <w:rsid w:val="008A3803"/>
    <w:rsid w:val="008A395D"/>
    <w:rsid w:val="008A3BCE"/>
    <w:rsid w:val="008A3CB6"/>
    <w:rsid w:val="008A3CE3"/>
    <w:rsid w:val="008A434C"/>
    <w:rsid w:val="008A4374"/>
    <w:rsid w:val="008A462E"/>
    <w:rsid w:val="008A49A4"/>
    <w:rsid w:val="008A4A26"/>
    <w:rsid w:val="008A4DC2"/>
    <w:rsid w:val="008A4E2F"/>
    <w:rsid w:val="008A4FC7"/>
    <w:rsid w:val="008A5166"/>
    <w:rsid w:val="008A5817"/>
    <w:rsid w:val="008A598D"/>
    <w:rsid w:val="008A5B60"/>
    <w:rsid w:val="008A5D5E"/>
    <w:rsid w:val="008A5E07"/>
    <w:rsid w:val="008A5E10"/>
    <w:rsid w:val="008A5FCD"/>
    <w:rsid w:val="008A6265"/>
    <w:rsid w:val="008A66A6"/>
    <w:rsid w:val="008A691A"/>
    <w:rsid w:val="008A695F"/>
    <w:rsid w:val="008A6B81"/>
    <w:rsid w:val="008A6C1E"/>
    <w:rsid w:val="008A6C6B"/>
    <w:rsid w:val="008A712F"/>
    <w:rsid w:val="008A7180"/>
    <w:rsid w:val="008A7309"/>
    <w:rsid w:val="008A7F52"/>
    <w:rsid w:val="008A7FFE"/>
    <w:rsid w:val="008B01CB"/>
    <w:rsid w:val="008B04E6"/>
    <w:rsid w:val="008B060E"/>
    <w:rsid w:val="008B0C9E"/>
    <w:rsid w:val="008B0CDB"/>
    <w:rsid w:val="008B0DE8"/>
    <w:rsid w:val="008B0E2E"/>
    <w:rsid w:val="008B130C"/>
    <w:rsid w:val="008B1686"/>
    <w:rsid w:val="008B168F"/>
    <w:rsid w:val="008B178F"/>
    <w:rsid w:val="008B1C5D"/>
    <w:rsid w:val="008B1CEB"/>
    <w:rsid w:val="008B2018"/>
    <w:rsid w:val="008B20D6"/>
    <w:rsid w:val="008B27A5"/>
    <w:rsid w:val="008B28A3"/>
    <w:rsid w:val="008B2946"/>
    <w:rsid w:val="008B33E8"/>
    <w:rsid w:val="008B35C8"/>
    <w:rsid w:val="008B4053"/>
    <w:rsid w:val="008B43B8"/>
    <w:rsid w:val="008B47D4"/>
    <w:rsid w:val="008B4878"/>
    <w:rsid w:val="008B4930"/>
    <w:rsid w:val="008B49C2"/>
    <w:rsid w:val="008B4AAB"/>
    <w:rsid w:val="008B4AAE"/>
    <w:rsid w:val="008B4CB5"/>
    <w:rsid w:val="008B4D02"/>
    <w:rsid w:val="008B4D9E"/>
    <w:rsid w:val="008B4EFC"/>
    <w:rsid w:val="008B4FB4"/>
    <w:rsid w:val="008B4FCD"/>
    <w:rsid w:val="008B54CF"/>
    <w:rsid w:val="008B55C6"/>
    <w:rsid w:val="008B58BD"/>
    <w:rsid w:val="008B5A9A"/>
    <w:rsid w:val="008B5B03"/>
    <w:rsid w:val="008B5D1E"/>
    <w:rsid w:val="008B5DCB"/>
    <w:rsid w:val="008B6163"/>
    <w:rsid w:val="008B66DE"/>
    <w:rsid w:val="008B6B2A"/>
    <w:rsid w:val="008B6BEB"/>
    <w:rsid w:val="008B6CA9"/>
    <w:rsid w:val="008B6D93"/>
    <w:rsid w:val="008B7060"/>
    <w:rsid w:val="008B744D"/>
    <w:rsid w:val="008B7669"/>
    <w:rsid w:val="008C00D7"/>
    <w:rsid w:val="008C05B4"/>
    <w:rsid w:val="008C06C1"/>
    <w:rsid w:val="008C0991"/>
    <w:rsid w:val="008C0C2B"/>
    <w:rsid w:val="008C0C72"/>
    <w:rsid w:val="008C0F62"/>
    <w:rsid w:val="008C137F"/>
    <w:rsid w:val="008C173A"/>
    <w:rsid w:val="008C1A67"/>
    <w:rsid w:val="008C1ACD"/>
    <w:rsid w:val="008C1B70"/>
    <w:rsid w:val="008C1C8D"/>
    <w:rsid w:val="008C1E13"/>
    <w:rsid w:val="008C2043"/>
    <w:rsid w:val="008C230D"/>
    <w:rsid w:val="008C2416"/>
    <w:rsid w:val="008C284C"/>
    <w:rsid w:val="008C28E7"/>
    <w:rsid w:val="008C2DAC"/>
    <w:rsid w:val="008C2DBC"/>
    <w:rsid w:val="008C3677"/>
    <w:rsid w:val="008C4234"/>
    <w:rsid w:val="008C4565"/>
    <w:rsid w:val="008C46D6"/>
    <w:rsid w:val="008C4886"/>
    <w:rsid w:val="008C4944"/>
    <w:rsid w:val="008C4A23"/>
    <w:rsid w:val="008C5719"/>
    <w:rsid w:val="008C582F"/>
    <w:rsid w:val="008C58C1"/>
    <w:rsid w:val="008C5BEC"/>
    <w:rsid w:val="008C5E3F"/>
    <w:rsid w:val="008C64A4"/>
    <w:rsid w:val="008C667F"/>
    <w:rsid w:val="008C66AC"/>
    <w:rsid w:val="008C6702"/>
    <w:rsid w:val="008C6D61"/>
    <w:rsid w:val="008C7003"/>
    <w:rsid w:val="008C71CB"/>
    <w:rsid w:val="008C79DD"/>
    <w:rsid w:val="008C7AA8"/>
    <w:rsid w:val="008C7F8D"/>
    <w:rsid w:val="008D016B"/>
    <w:rsid w:val="008D02A0"/>
    <w:rsid w:val="008D03B2"/>
    <w:rsid w:val="008D0468"/>
    <w:rsid w:val="008D060F"/>
    <w:rsid w:val="008D0619"/>
    <w:rsid w:val="008D093D"/>
    <w:rsid w:val="008D09A2"/>
    <w:rsid w:val="008D09CD"/>
    <w:rsid w:val="008D0B62"/>
    <w:rsid w:val="008D0BF9"/>
    <w:rsid w:val="008D1416"/>
    <w:rsid w:val="008D1857"/>
    <w:rsid w:val="008D1A07"/>
    <w:rsid w:val="008D1D69"/>
    <w:rsid w:val="008D26F5"/>
    <w:rsid w:val="008D2EB3"/>
    <w:rsid w:val="008D3544"/>
    <w:rsid w:val="008D3957"/>
    <w:rsid w:val="008D3AD4"/>
    <w:rsid w:val="008D3F57"/>
    <w:rsid w:val="008D402B"/>
    <w:rsid w:val="008D483B"/>
    <w:rsid w:val="008D4B86"/>
    <w:rsid w:val="008D4C86"/>
    <w:rsid w:val="008D4E93"/>
    <w:rsid w:val="008D5015"/>
    <w:rsid w:val="008D50CB"/>
    <w:rsid w:val="008D5420"/>
    <w:rsid w:val="008D57BD"/>
    <w:rsid w:val="008D591F"/>
    <w:rsid w:val="008D5B0B"/>
    <w:rsid w:val="008D5B5D"/>
    <w:rsid w:val="008D6042"/>
    <w:rsid w:val="008D611F"/>
    <w:rsid w:val="008D647A"/>
    <w:rsid w:val="008D65AD"/>
    <w:rsid w:val="008D65D3"/>
    <w:rsid w:val="008D6749"/>
    <w:rsid w:val="008D67EB"/>
    <w:rsid w:val="008D6852"/>
    <w:rsid w:val="008D6888"/>
    <w:rsid w:val="008D6C3C"/>
    <w:rsid w:val="008D6C77"/>
    <w:rsid w:val="008D6CAD"/>
    <w:rsid w:val="008D6DD2"/>
    <w:rsid w:val="008D6EA8"/>
    <w:rsid w:val="008D707C"/>
    <w:rsid w:val="008D70EE"/>
    <w:rsid w:val="008D7515"/>
    <w:rsid w:val="008D7653"/>
    <w:rsid w:val="008D7686"/>
    <w:rsid w:val="008D7688"/>
    <w:rsid w:val="008D77F0"/>
    <w:rsid w:val="008D7C86"/>
    <w:rsid w:val="008D7C9A"/>
    <w:rsid w:val="008E0215"/>
    <w:rsid w:val="008E040C"/>
    <w:rsid w:val="008E14E2"/>
    <w:rsid w:val="008E1A9C"/>
    <w:rsid w:val="008E1ABE"/>
    <w:rsid w:val="008E1AE2"/>
    <w:rsid w:val="008E1B7C"/>
    <w:rsid w:val="008E1F0D"/>
    <w:rsid w:val="008E1F90"/>
    <w:rsid w:val="008E2546"/>
    <w:rsid w:val="008E2965"/>
    <w:rsid w:val="008E2B29"/>
    <w:rsid w:val="008E2BDB"/>
    <w:rsid w:val="008E2BE7"/>
    <w:rsid w:val="008E2D6B"/>
    <w:rsid w:val="008E34F3"/>
    <w:rsid w:val="008E36EB"/>
    <w:rsid w:val="008E3A9B"/>
    <w:rsid w:val="008E3AA3"/>
    <w:rsid w:val="008E3D9E"/>
    <w:rsid w:val="008E3EBF"/>
    <w:rsid w:val="008E405C"/>
    <w:rsid w:val="008E4198"/>
    <w:rsid w:val="008E44E5"/>
    <w:rsid w:val="008E48D4"/>
    <w:rsid w:val="008E4E2C"/>
    <w:rsid w:val="008E5138"/>
    <w:rsid w:val="008E5316"/>
    <w:rsid w:val="008E5335"/>
    <w:rsid w:val="008E544A"/>
    <w:rsid w:val="008E5667"/>
    <w:rsid w:val="008E56D9"/>
    <w:rsid w:val="008E57B3"/>
    <w:rsid w:val="008E5897"/>
    <w:rsid w:val="008E5AA7"/>
    <w:rsid w:val="008E5FDD"/>
    <w:rsid w:val="008E6176"/>
    <w:rsid w:val="008E6188"/>
    <w:rsid w:val="008E6A8F"/>
    <w:rsid w:val="008E7025"/>
    <w:rsid w:val="008E70B5"/>
    <w:rsid w:val="008E71C1"/>
    <w:rsid w:val="008E73EB"/>
    <w:rsid w:val="008E7572"/>
    <w:rsid w:val="008E7B66"/>
    <w:rsid w:val="008E7CCC"/>
    <w:rsid w:val="008F00D8"/>
    <w:rsid w:val="008F04D1"/>
    <w:rsid w:val="008F073E"/>
    <w:rsid w:val="008F08C5"/>
    <w:rsid w:val="008F0A50"/>
    <w:rsid w:val="008F0D0F"/>
    <w:rsid w:val="008F0EA4"/>
    <w:rsid w:val="008F0F6F"/>
    <w:rsid w:val="008F1001"/>
    <w:rsid w:val="008F114F"/>
    <w:rsid w:val="008F147A"/>
    <w:rsid w:val="008F1524"/>
    <w:rsid w:val="008F1642"/>
    <w:rsid w:val="008F16E3"/>
    <w:rsid w:val="008F1A94"/>
    <w:rsid w:val="008F1B3C"/>
    <w:rsid w:val="008F1BC1"/>
    <w:rsid w:val="008F20D7"/>
    <w:rsid w:val="008F20DD"/>
    <w:rsid w:val="008F2112"/>
    <w:rsid w:val="008F22DF"/>
    <w:rsid w:val="008F23B5"/>
    <w:rsid w:val="008F250B"/>
    <w:rsid w:val="008F256E"/>
    <w:rsid w:val="008F257E"/>
    <w:rsid w:val="008F2A59"/>
    <w:rsid w:val="008F316B"/>
    <w:rsid w:val="008F4369"/>
    <w:rsid w:val="008F43DC"/>
    <w:rsid w:val="008F4838"/>
    <w:rsid w:val="008F4862"/>
    <w:rsid w:val="008F48DB"/>
    <w:rsid w:val="008F4D55"/>
    <w:rsid w:val="008F51A3"/>
    <w:rsid w:val="008F5894"/>
    <w:rsid w:val="008F5A67"/>
    <w:rsid w:val="008F5AE4"/>
    <w:rsid w:val="008F5BD3"/>
    <w:rsid w:val="008F5BDD"/>
    <w:rsid w:val="008F5C0F"/>
    <w:rsid w:val="008F5C7C"/>
    <w:rsid w:val="008F5DD9"/>
    <w:rsid w:val="008F6280"/>
    <w:rsid w:val="008F640A"/>
    <w:rsid w:val="008F6833"/>
    <w:rsid w:val="008F6BE7"/>
    <w:rsid w:val="008F6CFB"/>
    <w:rsid w:val="008F6D40"/>
    <w:rsid w:val="008F70F5"/>
    <w:rsid w:val="008F7EC9"/>
    <w:rsid w:val="0090016C"/>
    <w:rsid w:val="009003D9"/>
    <w:rsid w:val="00900651"/>
    <w:rsid w:val="00900849"/>
    <w:rsid w:val="00900A8D"/>
    <w:rsid w:val="00901153"/>
    <w:rsid w:val="00901A04"/>
    <w:rsid w:val="00901D60"/>
    <w:rsid w:val="009028BD"/>
    <w:rsid w:val="009028FA"/>
    <w:rsid w:val="00902BE3"/>
    <w:rsid w:val="00902BF4"/>
    <w:rsid w:val="00902D52"/>
    <w:rsid w:val="00903074"/>
    <w:rsid w:val="0090314D"/>
    <w:rsid w:val="00903232"/>
    <w:rsid w:val="009032C0"/>
    <w:rsid w:val="00903525"/>
    <w:rsid w:val="009035BE"/>
    <w:rsid w:val="00903803"/>
    <w:rsid w:val="0090397F"/>
    <w:rsid w:val="00903C42"/>
    <w:rsid w:val="00903CBF"/>
    <w:rsid w:val="00903E11"/>
    <w:rsid w:val="00903EDA"/>
    <w:rsid w:val="00903FCA"/>
    <w:rsid w:val="009047FF"/>
    <w:rsid w:val="0090485B"/>
    <w:rsid w:val="00904925"/>
    <w:rsid w:val="00904D56"/>
    <w:rsid w:val="00904E12"/>
    <w:rsid w:val="00905BD3"/>
    <w:rsid w:val="00905EF4"/>
    <w:rsid w:val="00905F18"/>
    <w:rsid w:val="009060AB"/>
    <w:rsid w:val="009061C5"/>
    <w:rsid w:val="009063A7"/>
    <w:rsid w:val="0090643D"/>
    <w:rsid w:val="009066C0"/>
    <w:rsid w:val="00906B8B"/>
    <w:rsid w:val="00906C0A"/>
    <w:rsid w:val="00906EE8"/>
    <w:rsid w:val="00906FA9"/>
    <w:rsid w:val="00907116"/>
    <w:rsid w:val="009075F3"/>
    <w:rsid w:val="00907B03"/>
    <w:rsid w:val="00907C67"/>
    <w:rsid w:val="00907F7E"/>
    <w:rsid w:val="0091004E"/>
    <w:rsid w:val="009102FC"/>
    <w:rsid w:val="00910410"/>
    <w:rsid w:val="00910617"/>
    <w:rsid w:val="00910854"/>
    <w:rsid w:val="00910A82"/>
    <w:rsid w:val="00910C84"/>
    <w:rsid w:val="00910D25"/>
    <w:rsid w:val="00910DDF"/>
    <w:rsid w:val="00910E12"/>
    <w:rsid w:val="00910EE6"/>
    <w:rsid w:val="00910F36"/>
    <w:rsid w:val="00911006"/>
    <w:rsid w:val="00911155"/>
    <w:rsid w:val="0091124D"/>
    <w:rsid w:val="00911385"/>
    <w:rsid w:val="009114A7"/>
    <w:rsid w:val="009115CA"/>
    <w:rsid w:val="009116FA"/>
    <w:rsid w:val="009117C9"/>
    <w:rsid w:val="00911976"/>
    <w:rsid w:val="00911ACC"/>
    <w:rsid w:val="00911B27"/>
    <w:rsid w:val="00911B95"/>
    <w:rsid w:val="00911EB1"/>
    <w:rsid w:val="00912139"/>
    <w:rsid w:val="009123AE"/>
    <w:rsid w:val="0091279F"/>
    <w:rsid w:val="00912B37"/>
    <w:rsid w:val="00912CB1"/>
    <w:rsid w:val="0091321B"/>
    <w:rsid w:val="00913376"/>
    <w:rsid w:val="00913482"/>
    <w:rsid w:val="00913604"/>
    <w:rsid w:val="00913961"/>
    <w:rsid w:val="00913B3D"/>
    <w:rsid w:val="00913BA9"/>
    <w:rsid w:val="00913C41"/>
    <w:rsid w:val="00913F1C"/>
    <w:rsid w:val="009140DD"/>
    <w:rsid w:val="0091462C"/>
    <w:rsid w:val="00914933"/>
    <w:rsid w:val="00914C4C"/>
    <w:rsid w:val="00914D3F"/>
    <w:rsid w:val="00914E28"/>
    <w:rsid w:val="00914EA7"/>
    <w:rsid w:val="00914EDE"/>
    <w:rsid w:val="00914FC3"/>
    <w:rsid w:val="00915513"/>
    <w:rsid w:val="0091554E"/>
    <w:rsid w:val="009159E8"/>
    <w:rsid w:val="00915A6F"/>
    <w:rsid w:val="00915E0B"/>
    <w:rsid w:val="00916360"/>
    <w:rsid w:val="0091698D"/>
    <w:rsid w:val="00916E0F"/>
    <w:rsid w:val="00917155"/>
    <w:rsid w:val="009171A1"/>
    <w:rsid w:val="00917499"/>
    <w:rsid w:val="00917945"/>
    <w:rsid w:val="00917A90"/>
    <w:rsid w:val="00917B2F"/>
    <w:rsid w:val="009204FF"/>
    <w:rsid w:val="009207EE"/>
    <w:rsid w:val="00920848"/>
    <w:rsid w:val="00920906"/>
    <w:rsid w:val="00920ADD"/>
    <w:rsid w:val="00920C48"/>
    <w:rsid w:val="00920C49"/>
    <w:rsid w:val="00921017"/>
    <w:rsid w:val="0092109E"/>
    <w:rsid w:val="009211A6"/>
    <w:rsid w:val="00921453"/>
    <w:rsid w:val="00921A68"/>
    <w:rsid w:val="00921DA2"/>
    <w:rsid w:val="009221C8"/>
    <w:rsid w:val="009228F4"/>
    <w:rsid w:val="00922955"/>
    <w:rsid w:val="00922AD8"/>
    <w:rsid w:val="00922CC8"/>
    <w:rsid w:val="00922D20"/>
    <w:rsid w:val="00922D2D"/>
    <w:rsid w:val="009230CA"/>
    <w:rsid w:val="00923B3E"/>
    <w:rsid w:val="00923BCD"/>
    <w:rsid w:val="00923CDE"/>
    <w:rsid w:val="009243B2"/>
    <w:rsid w:val="009245CE"/>
    <w:rsid w:val="00924956"/>
    <w:rsid w:val="00924CAD"/>
    <w:rsid w:val="00924D4C"/>
    <w:rsid w:val="009250F4"/>
    <w:rsid w:val="0092514B"/>
    <w:rsid w:val="00925651"/>
    <w:rsid w:val="0092571C"/>
    <w:rsid w:val="0092597D"/>
    <w:rsid w:val="00925A6D"/>
    <w:rsid w:val="00925AC0"/>
    <w:rsid w:val="00925D07"/>
    <w:rsid w:val="0092615B"/>
    <w:rsid w:val="00926456"/>
    <w:rsid w:val="00926572"/>
    <w:rsid w:val="00926671"/>
    <w:rsid w:val="00926972"/>
    <w:rsid w:val="00926B18"/>
    <w:rsid w:val="00926E38"/>
    <w:rsid w:val="00926E95"/>
    <w:rsid w:val="00926E98"/>
    <w:rsid w:val="00926FC8"/>
    <w:rsid w:val="00926FE8"/>
    <w:rsid w:val="00927011"/>
    <w:rsid w:val="00927482"/>
    <w:rsid w:val="00927636"/>
    <w:rsid w:val="00927A80"/>
    <w:rsid w:val="00927C70"/>
    <w:rsid w:val="0093005C"/>
    <w:rsid w:val="009300B4"/>
    <w:rsid w:val="009301E0"/>
    <w:rsid w:val="00930D42"/>
    <w:rsid w:val="009312F7"/>
    <w:rsid w:val="0093156D"/>
    <w:rsid w:val="009315C8"/>
    <w:rsid w:val="00931B70"/>
    <w:rsid w:val="00931C02"/>
    <w:rsid w:val="00931CB3"/>
    <w:rsid w:val="00931FAB"/>
    <w:rsid w:val="009326F8"/>
    <w:rsid w:val="0093293D"/>
    <w:rsid w:val="0093298F"/>
    <w:rsid w:val="00932D0A"/>
    <w:rsid w:val="00932EF5"/>
    <w:rsid w:val="00932F36"/>
    <w:rsid w:val="00933167"/>
    <w:rsid w:val="00933354"/>
    <w:rsid w:val="009333C7"/>
    <w:rsid w:val="0093357C"/>
    <w:rsid w:val="0093361F"/>
    <w:rsid w:val="009337AF"/>
    <w:rsid w:val="0093388D"/>
    <w:rsid w:val="009338ED"/>
    <w:rsid w:val="00933C87"/>
    <w:rsid w:val="00933E3A"/>
    <w:rsid w:val="009341A6"/>
    <w:rsid w:val="0093428A"/>
    <w:rsid w:val="0093432E"/>
    <w:rsid w:val="0093468A"/>
    <w:rsid w:val="00934CE5"/>
    <w:rsid w:val="0093541F"/>
    <w:rsid w:val="00935831"/>
    <w:rsid w:val="00935D5F"/>
    <w:rsid w:val="00935FBF"/>
    <w:rsid w:val="0093607E"/>
    <w:rsid w:val="00936523"/>
    <w:rsid w:val="0093689C"/>
    <w:rsid w:val="009368C7"/>
    <w:rsid w:val="00936938"/>
    <w:rsid w:val="00936B3E"/>
    <w:rsid w:val="00936C31"/>
    <w:rsid w:val="00936F93"/>
    <w:rsid w:val="00937017"/>
    <w:rsid w:val="009371D8"/>
    <w:rsid w:val="00937512"/>
    <w:rsid w:val="009375DD"/>
    <w:rsid w:val="009379B0"/>
    <w:rsid w:val="00937BF1"/>
    <w:rsid w:val="00940247"/>
    <w:rsid w:val="0094033E"/>
    <w:rsid w:val="0094069F"/>
    <w:rsid w:val="009406D9"/>
    <w:rsid w:val="009406FC"/>
    <w:rsid w:val="00940A4B"/>
    <w:rsid w:val="00940BF4"/>
    <w:rsid w:val="00940F2E"/>
    <w:rsid w:val="0094122E"/>
    <w:rsid w:val="009412B1"/>
    <w:rsid w:val="009414F1"/>
    <w:rsid w:val="00941602"/>
    <w:rsid w:val="00941617"/>
    <w:rsid w:val="009419BB"/>
    <w:rsid w:val="00941AEA"/>
    <w:rsid w:val="00942188"/>
    <w:rsid w:val="0094218B"/>
    <w:rsid w:val="0094254E"/>
    <w:rsid w:val="009428B8"/>
    <w:rsid w:val="00942A08"/>
    <w:rsid w:val="00942B9E"/>
    <w:rsid w:val="00942D90"/>
    <w:rsid w:val="00942F65"/>
    <w:rsid w:val="009431CF"/>
    <w:rsid w:val="00943727"/>
    <w:rsid w:val="0094372B"/>
    <w:rsid w:val="00943798"/>
    <w:rsid w:val="00943CC4"/>
    <w:rsid w:val="00944368"/>
    <w:rsid w:val="00944538"/>
    <w:rsid w:val="0094462B"/>
    <w:rsid w:val="00944A65"/>
    <w:rsid w:val="00944CC9"/>
    <w:rsid w:val="00944FC4"/>
    <w:rsid w:val="009450C6"/>
    <w:rsid w:val="00945197"/>
    <w:rsid w:val="009454A9"/>
    <w:rsid w:val="00945815"/>
    <w:rsid w:val="009461DE"/>
    <w:rsid w:val="00946906"/>
    <w:rsid w:val="00946BD6"/>
    <w:rsid w:val="00946C7F"/>
    <w:rsid w:val="00946E4D"/>
    <w:rsid w:val="00947063"/>
    <w:rsid w:val="00947342"/>
    <w:rsid w:val="00947807"/>
    <w:rsid w:val="00947CF6"/>
    <w:rsid w:val="009500D7"/>
    <w:rsid w:val="009504E4"/>
    <w:rsid w:val="0095058D"/>
    <w:rsid w:val="0095064D"/>
    <w:rsid w:val="009508A2"/>
    <w:rsid w:val="00950AD1"/>
    <w:rsid w:val="00950EB5"/>
    <w:rsid w:val="00950F88"/>
    <w:rsid w:val="00950F8F"/>
    <w:rsid w:val="00951102"/>
    <w:rsid w:val="00951281"/>
    <w:rsid w:val="00951465"/>
    <w:rsid w:val="009515EC"/>
    <w:rsid w:val="009515F4"/>
    <w:rsid w:val="009515FE"/>
    <w:rsid w:val="009516AF"/>
    <w:rsid w:val="0095184D"/>
    <w:rsid w:val="009519EF"/>
    <w:rsid w:val="0095222D"/>
    <w:rsid w:val="009522CF"/>
    <w:rsid w:val="00952351"/>
    <w:rsid w:val="009529D3"/>
    <w:rsid w:val="009533C5"/>
    <w:rsid w:val="00953A4E"/>
    <w:rsid w:val="00953BB9"/>
    <w:rsid w:val="00953FF1"/>
    <w:rsid w:val="00954452"/>
    <w:rsid w:val="009544E5"/>
    <w:rsid w:val="00954B79"/>
    <w:rsid w:val="009556E5"/>
    <w:rsid w:val="0095573B"/>
    <w:rsid w:val="009557FD"/>
    <w:rsid w:val="00955B1C"/>
    <w:rsid w:val="00955BB2"/>
    <w:rsid w:val="00955C93"/>
    <w:rsid w:val="00955F09"/>
    <w:rsid w:val="009561F7"/>
    <w:rsid w:val="009563C1"/>
    <w:rsid w:val="0095654E"/>
    <w:rsid w:val="00956934"/>
    <w:rsid w:val="00956D2D"/>
    <w:rsid w:val="00957775"/>
    <w:rsid w:val="0095779F"/>
    <w:rsid w:val="009578C3"/>
    <w:rsid w:val="00957D8F"/>
    <w:rsid w:val="00957E87"/>
    <w:rsid w:val="00957F4D"/>
    <w:rsid w:val="00960022"/>
    <w:rsid w:val="00960424"/>
    <w:rsid w:val="00960794"/>
    <w:rsid w:val="00960839"/>
    <w:rsid w:val="0096097F"/>
    <w:rsid w:val="00960F3E"/>
    <w:rsid w:val="00961A42"/>
    <w:rsid w:val="00961C6C"/>
    <w:rsid w:val="00961DE5"/>
    <w:rsid w:val="00961E95"/>
    <w:rsid w:val="009620D9"/>
    <w:rsid w:val="009620E9"/>
    <w:rsid w:val="009625CE"/>
    <w:rsid w:val="00962822"/>
    <w:rsid w:val="009628B0"/>
    <w:rsid w:val="00962D99"/>
    <w:rsid w:val="00962EDC"/>
    <w:rsid w:val="0096314D"/>
    <w:rsid w:val="009634C1"/>
    <w:rsid w:val="009636CA"/>
    <w:rsid w:val="009638D7"/>
    <w:rsid w:val="00964130"/>
    <w:rsid w:val="009649C3"/>
    <w:rsid w:val="00964B76"/>
    <w:rsid w:val="00964BAB"/>
    <w:rsid w:val="00964CE4"/>
    <w:rsid w:val="00964FFF"/>
    <w:rsid w:val="00965000"/>
    <w:rsid w:val="0096519A"/>
    <w:rsid w:val="009653BE"/>
    <w:rsid w:val="009655AE"/>
    <w:rsid w:val="00965891"/>
    <w:rsid w:val="00965B0A"/>
    <w:rsid w:val="00965B3D"/>
    <w:rsid w:val="00965EE9"/>
    <w:rsid w:val="00965EEA"/>
    <w:rsid w:val="009662D3"/>
    <w:rsid w:val="009663D2"/>
    <w:rsid w:val="009665C1"/>
    <w:rsid w:val="0096687F"/>
    <w:rsid w:val="00966C6E"/>
    <w:rsid w:val="00966CBF"/>
    <w:rsid w:val="00966D1E"/>
    <w:rsid w:val="00966D95"/>
    <w:rsid w:val="00966E47"/>
    <w:rsid w:val="0096708D"/>
    <w:rsid w:val="0096727D"/>
    <w:rsid w:val="00967387"/>
    <w:rsid w:val="0096750E"/>
    <w:rsid w:val="0096795D"/>
    <w:rsid w:val="00967B54"/>
    <w:rsid w:val="00967D45"/>
    <w:rsid w:val="00967F0B"/>
    <w:rsid w:val="009700D9"/>
    <w:rsid w:val="0097019A"/>
    <w:rsid w:val="00970D5E"/>
    <w:rsid w:val="00970E8F"/>
    <w:rsid w:val="00971075"/>
    <w:rsid w:val="00971740"/>
    <w:rsid w:val="0097177C"/>
    <w:rsid w:val="00971975"/>
    <w:rsid w:val="00971ACE"/>
    <w:rsid w:val="00971F7C"/>
    <w:rsid w:val="00972461"/>
    <w:rsid w:val="00972600"/>
    <w:rsid w:val="009729F8"/>
    <w:rsid w:val="00972AEB"/>
    <w:rsid w:val="00972DBD"/>
    <w:rsid w:val="00973669"/>
    <w:rsid w:val="009738D0"/>
    <w:rsid w:val="0097399E"/>
    <w:rsid w:val="00973A9E"/>
    <w:rsid w:val="00973B27"/>
    <w:rsid w:val="0097408F"/>
    <w:rsid w:val="0097411C"/>
    <w:rsid w:val="0097425E"/>
    <w:rsid w:val="009742F0"/>
    <w:rsid w:val="00974393"/>
    <w:rsid w:val="00974698"/>
    <w:rsid w:val="00974F4D"/>
    <w:rsid w:val="00975236"/>
    <w:rsid w:val="00975412"/>
    <w:rsid w:val="009754AB"/>
    <w:rsid w:val="009757ED"/>
    <w:rsid w:val="0097588B"/>
    <w:rsid w:val="009758CA"/>
    <w:rsid w:val="009758E9"/>
    <w:rsid w:val="00975E32"/>
    <w:rsid w:val="00975FA2"/>
    <w:rsid w:val="00976017"/>
    <w:rsid w:val="00976498"/>
    <w:rsid w:val="009765EF"/>
    <w:rsid w:val="0097681D"/>
    <w:rsid w:val="009769B4"/>
    <w:rsid w:val="00976CA6"/>
    <w:rsid w:val="00977018"/>
    <w:rsid w:val="009770C0"/>
    <w:rsid w:val="0097732D"/>
    <w:rsid w:val="00977468"/>
    <w:rsid w:val="00977564"/>
    <w:rsid w:val="009775BC"/>
    <w:rsid w:val="00977741"/>
    <w:rsid w:val="00977C2D"/>
    <w:rsid w:val="00977DAC"/>
    <w:rsid w:val="00977E1E"/>
    <w:rsid w:val="00977EA6"/>
    <w:rsid w:val="009806A0"/>
    <w:rsid w:val="00980A05"/>
    <w:rsid w:val="00980AA9"/>
    <w:rsid w:val="00980BAC"/>
    <w:rsid w:val="009812B8"/>
    <w:rsid w:val="009815D1"/>
    <w:rsid w:val="00981666"/>
    <w:rsid w:val="00981776"/>
    <w:rsid w:val="00981798"/>
    <w:rsid w:val="00981B80"/>
    <w:rsid w:val="00981CCE"/>
    <w:rsid w:val="009820F4"/>
    <w:rsid w:val="009821EB"/>
    <w:rsid w:val="009827D9"/>
    <w:rsid w:val="0098281F"/>
    <w:rsid w:val="00982C0F"/>
    <w:rsid w:val="009830A1"/>
    <w:rsid w:val="009837AA"/>
    <w:rsid w:val="0098406E"/>
    <w:rsid w:val="00984754"/>
    <w:rsid w:val="009847D8"/>
    <w:rsid w:val="009848DD"/>
    <w:rsid w:val="009848E5"/>
    <w:rsid w:val="009849E2"/>
    <w:rsid w:val="00984ADE"/>
    <w:rsid w:val="00984F27"/>
    <w:rsid w:val="009851AF"/>
    <w:rsid w:val="00985264"/>
    <w:rsid w:val="00985585"/>
    <w:rsid w:val="00985687"/>
    <w:rsid w:val="0098574A"/>
    <w:rsid w:val="00985B5C"/>
    <w:rsid w:val="00985CF8"/>
    <w:rsid w:val="00985E60"/>
    <w:rsid w:val="009866CC"/>
    <w:rsid w:val="0098674C"/>
    <w:rsid w:val="00986B57"/>
    <w:rsid w:val="00986C0E"/>
    <w:rsid w:val="00986C8E"/>
    <w:rsid w:val="0098739B"/>
    <w:rsid w:val="00987539"/>
    <w:rsid w:val="00987FC8"/>
    <w:rsid w:val="009900E1"/>
    <w:rsid w:val="00990115"/>
    <w:rsid w:val="00990151"/>
    <w:rsid w:val="00990516"/>
    <w:rsid w:val="00990B30"/>
    <w:rsid w:val="00990BBB"/>
    <w:rsid w:val="00990CFD"/>
    <w:rsid w:val="00990EA3"/>
    <w:rsid w:val="00991295"/>
    <w:rsid w:val="00991A13"/>
    <w:rsid w:val="00991E6E"/>
    <w:rsid w:val="00992044"/>
    <w:rsid w:val="00992159"/>
    <w:rsid w:val="009924D6"/>
    <w:rsid w:val="00992790"/>
    <w:rsid w:val="0099284C"/>
    <w:rsid w:val="00992917"/>
    <w:rsid w:val="00992AE9"/>
    <w:rsid w:val="00992EE9"/>
    <w:rsid w:val="00992F62"/>
    <w:rsid w:val="00993034"/>
    <w:rsid w:val="0099306E"/>
    <w:rsid w:val="009931F6"/>
    <w:rsid w:val="00993224"/>
    <w:rsid w:val="0099335F"/>
    <w:rsid w:val="00993382"/>
    <w:rsid w:val="00993634"/>
    <w:rsid w:val="00993A99"/>
    <w:rsid w:val="00993E13"/>
    <w:rsid w:val="0099459E"/>
    <w:rsid w:val="00994734"/>
    <w:rsid w:val="00994D12"/>
    <w:rsid w:val="00994FD6"/>
    <w:rsid w:val="009950E0"/>
    <w:rsid w:val="009951FB"/>
    <w:rsid w:val="009952C2"/>
    <w:rsid w:val="00995654"/>
    <w:rsid w:val="00995707"/>
    <w:rsid w:val="009959D6"/>
    <w:rsid w:val="00995ADA"/>
    <w:rsid w:val="00995D41"/>
    <w:rsid w:val="00995E3B"/>
    <w:rsid w:val="00995EBB"/>
    <w:rsid w:val="009960C7"/>
    <w:rsid w:val="00996173"/>
    <w:rsid w:val="0099644E"/>
    <w:rsid w:val="009966CC"/>
    <w:rsid w:val="00996838"/>
    <w:rsid w:val="00996A68"/>
    <w:rsid w:val="00996BFE"/>
    <w:rsid w:val="00996DF7"/>
    <w:rsid w:val="00996F93"/>
    <w:rsid w:val="00996FD1"/>
    <w:rsid w:val="009970F9"/>
    <w:rsid w:val="0099727D"/>
    <w:rsid w:val="00997435"/>
    <w:rsid w:val="00997470"/>
    <w:rsid w:val="009976C1"/>
    <w:rsid w:val="00997885"/>
    <w:rsid w:val="0099797A"/>
    <w:rsid w:val="009979D4"/>
    <w:rsid w:val="00997C4F"/>
    <w:rsid w:val="009A0033"/>
    <w:rsid w:val="009A0230"/>
    <w:rsid w:val="009A029D"/>
    <w:rsid w:val="009A04E6"/>
    <w:rsid w:val="009A0B81"/>
    <w:rsid w:val="009A0E8A"/>
    <w:rsid w:val="009A114D"/>
    <w:rsid w:val="009A1491"/>
    <w:rsid w:val="009A18BE"/>
    <w:rsid w:val="009A1CB5"/>
    <w:rsid w:val="009A1D2B"/>
    <w:rsid w:val="009A1D78"/>
    <w:rsid w:val="009A1F0C"/>
    <w:rsid w:val="009A2070"/>
    <w:rsid w:val="009A2215"/>
    <w:rsid w:val="009A22A3"/>
    <w:rsid w:val="009A241B"/>
    <w:rsid w:val="009A285C"/>
    <w:rsid w:val="009A2B7A"/>
    <w:rsid w:val="009A2BB7"/>
    <w:rsid w:val="009A2BD8"/>
    <w:rsid w:val="009A2D34"/>
    <w:rsid w:val="009A2D5F"/>
    <w:rsid w:val="009A2DEB"/>
    <w:rsid w:val="009A31B0"/>
    <w:rsid w:val="009A3217"/>
    <w:rsid w:val="009A321B"/>
    <w:rsid w:val="009A3250"/>
    <w:rsid w:val="009A329B"/>
    <w:rsid w:val="009A3967"/>
    <w:rsid w:val="009A3A0B"/>
    <w:rsid w:val="009A3AAA"/>
    <w:rsid w:val="009A3E24"/>
    <w:rsid w:val="009A40BA"/>
    <w:rsid w:val="009A41B8"/>
    <w:rsid w:val="009A450C"/>
    <w:rsid w:val="009A451D"/>
    <w:rsid w:val="009A48EA"/>
    <w:rsid w:val="009A4CCC"/>
    <w:rsid w:val="009A4DFF"/>
    <w:rsid w:val="009A50E6"/>
    <w:rsid w:val="009A5178"/>
    <w:rsid w:val="009A5396"/>
    <w:rsid w:val="009A55A0"/>
    <w:rsid w:val="009A594E"/>
    <w:rsid w:val="009A5E6B"/>
    <w:rsid w:val="009A5F3A"/>
    <w:rsid w:val="009A6718"/>
    <w:rsid w:val="009A6847"/>
    <w:rsid w:val="009A687A"/>
    <w:rsid w:val="009A7633"/>
    <w:rsid w:val="009A7A4A"/>
    <w:rsid w:val="009B006E"/>
    <w:rsid w:val="009B04FC"/>
    <w:rsid w:val="009B059B"/>
    <w:rsid w:val="009B0749"/>
    <w:rsid w:val="009B0947"/>
    <w:rsid w:val="009B0DB0"/>
    <w:rsid w:val="009B0FD7"/>
    <w:rsid w:val="009B0FE5"/>
    <w:rsid w:val="009B11BE"/>
    <w:rsid w:val="009B15E2"/>
    <w:rsid w:val="009B1ACF"/>
    <w:rsid w:val="009B1BF1"/>
    <w:rsid w:val="009B20E5"/>
    <w:rsid w:val="009B24B2"/>
    <w:rsid w:val="009B2678"/>
    <w:rsid w:val="009B28CA"/>
    <w:rsid w:val="009B29F5"/>
    <w:rsid w:val="009B2B7D"/>
    <w:rsid w:val="009B2C34"/>
    <w:rsid w:val="009B3136"/>
    <w:rsid w:val="009B326E"/>
    <w:rsid w:val="009B3746"/>
    <w:rsid w:val="009B38E6"/>
    <w:rsid w:val="009B3B6B"/>
    <w:rsid w:val="009B3D60"/>
    <w:rsid w:val="009B4099"/>
    <w:rsid w:val="009B4819"/>
    <w:rsid w:val="009B49D9"/>
    <w:rsid w:val="009B4A3C"/>
    <w:rsid w:val="009B4A40"/>
    <w:rsid w:val="009B4D1D"/>
    <w:rsid w:val="009B5151"/>
    <w:rsid w:val="009B58E1"/>
    <w:rsid w:val="009B5986"/>
    <w:rsid w:val="009B5C40"/>
    <w:rsid w:val="009B5FC2"/>
    <w:rsid w:val="009B61E1"/>
    <w:rsid w:val="009B633E"/>
    <w:rsid w:val="009B6664"/>
    <w:rsid w:val="009B687F"/>
    <w:rsid w:val="009B6930"/>
    <w:rsid w:val="009B6D3A"/>
    <w:rsid w:val="009B6ED2"/>
    <w:rsid w:val="009B6EED"/>
    <w:rsid w:val="009B71CA"/>
    <w:rsid w:val="009B71E4"/>
    <w:rsid w:val="009B72E2"/>
    <w:rsid w:val="009B748E"/>
    <w:rsid w:val="009B7718"/>
    <w:rsid w:val="009B79F3"/>
    <w:rsid w:val="009B7A57"/>
    <w:rsid w:val="009B7E14"/>
    <w:rsid w:val="009C0053"/>
    <w:rsid w:val="009C01BD"/>
    <w:rsid w:val="009C036E"/>
    <w:rsid w:val="009C059A"/>
    <w:rsid w:val="009C06CB"/>
    <w:rsid w:val="009C0A3E"/>
    <w:rsid w:val="009C0B91"/>
    <w:rsid w:val="009C0CE4"/>
    <w:rsid w:val="009C0E7E"/>
    <w:rsid w:val="009C0FBD"/>
    <w:rsid w:val="009C1084"/>
    <w:rsid w:val="009C1133"/>
    <w:rsid w:val="009C188B"/>
    <w:rsid w:val="009C1A2A"/>
    <w:rsid w:val="009C232C"/>
    <w:rsid w:val="009C2644"/>
    <w:rsid w:val="009C29FD"/>
    <w:rsid w:val="009C2A85"/>
    <w:rsid w:val="009C2B50"/>
    <w:rsid w:val="009C3317"/>
    <w:rsid w:val="009C37F2"/>
    <w:rsid w:val="009C3C63"/>
    <w:rsid w:val="009C3D25"/>
    <w:rsid w:val="009C3D77"/>
    <w:rsid w:val="009C4172"/>
    <w:rsid w:val="009C48F4"/>
    <w:rsid w:val="009C4947"/>
    <w:rsid w:val="009C4B70"/>
    <w:rsid w:val="009C50F2"/>
    <w:rsid w:val="009C528C"/>
    <w:rsid w:val="009C57CA"/>
    <w:rsid w:val="009C580A"/>
    <w:rsid w:val="009C580C"/>
    <w:rsid w:val="009C58F5"/>
    <w:rsid w:val="009C59B4"/>
    <w:rsid w:val="009C59CA"/>
    <w:rsid w:val="009C5A9E"/>
    <w:rsid w:val="009C5DCC"/>
    <w:rsid w:val="009C5F00"/>
    <w:rsid w:val="009C5FF7"/>
    <w:rsid w:val="009C608A"/>
    <w:rsid w:val="009C6096"/>
    <w:rsid w:val="009C6124"/>
    <w:rsid w:val="009C623A"/>
    <w:rsid w:val="009C67E9"/>
    <w:rsid w:val="009C68CA"/>
    <w:rsid w:val="009C6A81"/>
    <w:rsid w:val="009C6BDB"/>
    <w:rsid w:val="009C6E50"/>
    <w:rsid w:val="009C6EBA"/>
    <w:rsid w:val="009C6ED9"/>
    <w:rsid w:val="009C737C"/>
    <w:rsid w:val="009C7636"/>
    <w:rsid w:val="009C769F"/>
    <w:rsid w:val="009C796F"/>
    <w:rsid w:val="009C7D01"/>
    <w:rsid w:val="009C7E39"/>
    <w:rsid w:val="009D01E0"/>
    <w:rsid w:val="009D04DF"/>
    <w:rsid w:val="009D065B"/>
    <w:rsid w:val="009D0A1E"/>
    <w:rsid w:val="009D0F46"/>
    <w:rsid w:val="009D107F"/>
    <w:rsid w:val="009D1281"/>
    <w:rsid w:val="009D18BF"/>
    <w:rsid w:val="009D1FC3"/>
    <w:rsid w:val="009D205B"/>
    <w:rsid w:val="009D21B2"/>
    <w:rsid w:val="009D265E"/>
    <w:rsid w:val="009D266A"/>
    <w:rsid w:val="009D2867"/>
    <w:rsid w:val="009D290D"/>
    <w:rsid w:val="009D2A1A"/>
    <w:rsid w:val="009D2E81"/>
    <w:rsid w:val="009D2F2C"/>
    <w:rsid w:val="009D37DC"/>
    <w:rsid w:val="009D3877"/>
    <w:rsid w:val="009D387B"/>
    <w:rsid w:val="009D3F3F"/>
    <w:rsid w:val="009D40CC"/>
    <w:rsid w:val="009D43E5"/>
    <w:rsid w:val="009D44FC"/>
    <w:rsid w:val="009D4602"/>
    <w:rsid w:val="009D46CA"/>
    <w:rsid w:val="009D4838"/>
    <w:rsid w:val="009D4C55"/>
    <w:rsid w:val="009D4CD0"/>
    <w:rsid w:val="009D4FC0"/>
    <w:rsid w:val="009D5237"/>
    <w:rsid w:val="009D542C"/>
    <w:rsid w:val="009D5521"/>
    <w:rsid w:val="009D58A2"/>
    <w:rsid w:val="009D59C7"/>
    <w:rsid w:val="009D5A70"/>
    <w:rsid w:val="009D5BC2"/>
    <w:rsid w:val="009D5C1F"/>
    <w:rsid w:val="009D5C91"/>
    <w:rsid w:val="009D5E32"/>
    <w:rsid w:val="009D5EF4"/>
    <w:rsid w:val="009D60C5"/>
    <w:rsid w:val="009D63F3"/>
    <w:rsid w:val="009D64B4"/>
    <w:rsid w:val="009D6509"/>
    <w:rsid w:val="009D688D"/>
    <w:rsid w:val="009D6910"/>
    <w:rsid w:val="009D6C2A"/>
    <w:rsid w:val="009D6C97"/>
    <w:rsid w:val="009D7595"/>
    <w:rsid w:val="009D7603"/>
    <w:rsid w:val="009D76CD"/>
    <w:rsid w:val="009D7749"/>
    <w:rsid w:val="009D7A98"/>
    <w:rsid w:val="009D7AE4"/>
    <w:rsid w:val="009D7E9C"/>
    <w:rsid w:val="009E004A"/>
    <w:rsid w:val="009E03EC"/>
    <w:rsid w:val="009E0919"/>
    <w:rsid w:val="009E0B0E"/>
    <w:rsid w:val="009E0B61"/>
    <w:rsid w:val="009E0E16"/>
    <w:rsid w:val="009E0E9C"/>
    <w:rsid w:val="009E0F13"/>
    <w:rsid w:val="009E103F"/>
    <w:rsid w:val="009E1474"/>
    <w:rsid w:val="009E14B8"/>
    <w:rsid w:val="009E1992"/>
    <w:rsid w:val="009E1A42"/>
    <w:rsid w:val="009E1B05"/>
    <w:rsid w:val="009E1BCF"/>
    <w:rsid w:val="009E1C6C"/>
    <w:rsid w:val="009E1D08"/>
    <w:rsid w:val="009E2013"/>
    <w:rsid w:val="009E21D8"/>
    <w:rsid w:val="009E2EE9"/>
    <w:rsid w:val="009E2F5C"/>
    <w:rsid w:val="009E2F6B"/>
    <w:rsid w:val="009E3093"/>
    <w:rsid w:val="009E32DE"/>
    <w:rsid w:val="009E3662"/>
    <w:rsid w:val="009E36C8"/>
    <w:rsid w:val="009E37BC"/>
    <w:rsid w:val="009E38A5"/>
    <w:rsid w:val="009E3CD5"/>
    <w:rsid w:val="009E3D48"/>
    <w:rsid w:val="009E3D7D"/>
    <w:rsid w:val="009E3E20"/>
    <w:rsid w:val="009E404C"/>
    <w:rsid w:val="009E42A6"/>
    <w:rsid w:val="009E4511"/>
    <w:rsid w:val="009E49D0"/>
    <w:rsid w:val="009E4AE9"/>
    <w:rsid w:val="009E4AFA"/>
    <w:rsid w:val="009E4E09"/>
    <w:rsid w:val="009E54A7"/>
    <w:rsid w:val="009E5506"/>
    <w:rsid w:val="009E5607"/>
    <w:rsid w:val="009E567B"/>
    <w:rsid w:val="009E6138"/>
    <w:rsid w:val="009E6250"/>
    <w:rsid w:val="009E62A4"/>
    <w:rsid w:val="009E6403"/>
    <w:rsid w:val="009E6516"/>
    <w:rsid w:val="009E65D3"/>
    <w:rsid w:val="009E65E3"/>
    <w:rsid w:val="009E65FF"/>
    <w:rsid w:val="009E679C"/>
    <w:rsid w:val="009E6A16"/>
    <w:rsid w:val="009E6FFF"/>
    <w:rsid w:val="009E708C"/>
    <w:rsid w:val="009E7342"/>
    <w:rsid w:val="009E7677"/>
    <w:rsid w:val="009E7725"/>
    <w:rsid w:val="009E77ED"/>
    <w:rsid w:val="009E7DE7"/>
    <w:rsid w:val="009F0417"/>
    <w:rsid w:val="009F062B"/>
    <w:rsid w:val="009F070D"/>
    <w:rsid w:val="009F10D0"/>
    <w:rsid w:val="009F1727"/>
    <w:rsid w:val="009F1769"/>
    <w:rsid w:val="009F1CB5"/>
    <w:rsid w:val="009F1F1B"/>
    <w:rsid w:val="009F2267"/>
    <w:rsid w:val="009F2C54"/>
    <w:rsid w:val="009F2E1D"/>
    <w:rsid w:val="009F36F4"/>
    <w:rsid w:val="009F39C2"/>
    <w:rsid w:val="009F3C3B"/>
    <w:rsid w:val="009F3C6E"/>
    <w:rsid w:val="009F3DFE"/>
    <w:rsid w:val="009F40DE"/>
    <w:rsid w:val="009F43FA"/>
    <w:rsid w:val="009F4926"/>
    <w:rsid w:val="009F524D"/>
    <w:rsid w:val="009F5323"/>
    <w:rsid w:val="009F5561"/>
    <w:rsid w:val="009F56D9"/>
    <w:rsid w:val="009F5716"/>
    <w:rsid w:val="009F5726"/>
    <w:rsid w:val="009F573A"/>
    <w:rsid w:val="009F5784"/>
    <w:rsid w:val="009F57CD"/>
    <w:rsid w:val="009F5ABC"/>
    <w:rsid w:val="009F693C"/>
    <w:rsid w:val="009F6B4D"/>
    <w:rsid w:val="009F6C47"/>
    <w:rsid w:val="009F73B2"/>
    <w:rsid w:val="009F768B"/>
    <w:rsid w:val="009F791B"/>
    <w:rsid w:val="009F7957"/>
    <w:rsid w:val="009F7A3A"/>
    <w:rsid w:val="009F7D77"/>
    <w:rsid w:val="009F7FD6"/>
    <w:rsid w:val="00A00012"/>
    <w:rsid w:val="00A00119"/>
    <w:rsid w:val="00A002B9"/>
    <w:rsid w:val="00A002EC"/>
    <w:rsid w:val="00A00593"/>
    <w:rsid w:val="00A00B30"/>
    <w:rsid w:val="00A00BA3"/>
    <w:rsid w:val="00A016DB"/>
    <w:rsid w:val="00A01CAE"/>
    <w:rsid w:val="00A02452"/>
    <w:rsid w:val="00A025DB"/>
    <w:rsid w:val="00A0295A"/>
    <w:rsid w:val="00A02990"/>
    <w:rsid w:val="00A029EC"/>
    <w:rsid w:val="00A02A1C"/>
    <w:rsid w:val="00A02AB3"/>
    <w:rsid w:val="00A02BB2"/>
    <w:rsid w:val="00A02ED1"/>
    <w:rsid w:val="00A031DE"/>
    <w:rsid w:val="00A0384A"/>
    <w:rsid w:val="00A03A54"/>
    <w:rsid w:val="00A03C3C"/>
    <w:rsid w:val="00A0415A"/>
    <w:rsid w:val="00A0444D"/>
    <w:rsid w:val="00A04487"/>
    <w:rsid w:val="00A04493"/>
    <w:rsid w:val="00A04612"/>
    <w:rsid w:val="00A04C21"/>
    <w:rsid w:val="00A04CA5"/>
    <w:rsid w:val="00A04D4A"/>
    <w:rsid w:val="00A04F14"/>
    <w:rsid w:val="00A05167"/>
    <w:rsid w:val="00A057BF"/>
    <w:rsid w:val="00A058C6"/>
    <w:rsid w:val="00A05B3F"/>
    <w:rsid w:val="00A05C5A"/>
    <w:rsid w:val="00A06016"/>
    <w:rsid w:val="00A0601E"/>
    <w:rsid w:val="00A060F5"/>
    <w:rsid w:val="00A06389"/>
    <w:rsid w:val="00A06470"/>
    <w:rsid w:val="00A06494"/>
    <w:rsid w:val="00A0693C"/>
    <w:rsid w:val="00A06B0D"/>
    <w:rsid w:val="00A06B3B"/>
    <w:rsid w:val="00A06E41"/>
    <w:rsid w:val="00A070B7"/>
    <w:rsid w:val="00A075BC"/>
    <w:rsid w:val="00A07D04"/>
    <w:rsid w:val="00A100CF"/>
    <w:rsid w:val="00A1022D"/>
    <w:rsid w:val="00A102DE"/>
    <w:rsid w:val="00A107EB"/>
    <w:rsid w:val="00A109DF"/>
    <w:rsid w:val="00A10ABB"/>
    <w:rsid w:val="00A10D55"/>
    <w:rsid w:val="00A10DA5"/>
    <w:rsid w:val="00A10F1A"/>
    <w:rsid w:val="00A1110C"/>
    <w:rsid w:val="00A11146"/>
    <w:rsid w:val="00A11243"/>
    <w:rsid w:val="00A116E7"/>
    <w:rsid w:val="00A119FD"/>
    <w:rsid w:val="00A11A36"/>
    <w:rsid w:val="00A11AAA"/>
    <w:rsid w:val="00A11AC4"/>
    <w:rsid w:val="00A11AD5"/>
    <w:rsid w:val="00A12449"/>
    <w:rsid w:val="00A12B93"/>
    <w:rsid w:val="00A131A0"/>
    <w:rsid w:val="00A139E7"/>
    <w:rsid w:val="00A13EBD"/>
    <w:rsid w:val="00A13EF5"/>
    <w:rsid w:val="00A14023"/>
    <w:rsid w:val="00A141FD"/>
    <w:rsid w:val="00A1435E"/>
    <w:rsid w:val="00A14784"/>
    <w:rsid w:val="00A147D9"/>
    <w:rsid w:val="00A14A57"/>
    <w:rsid w:val="00A14C7C"/>
    <w:rsid w:val="00A14E66"/>
    <w:rsid w:val="00A153B1"/>
    <w:rsid w:val="00A155FD"/>
    <w:rsid w:val="00A15841"/>
    <w:rsid w:val="00A16001"/>
    <w:rsid w:val="00A16270"/>
    <w:rsid w:val="00A16376"/>
    <w:rsid w:val="00A16A00"/>
    <w:rsid w:val="00A16A39"/>
    <w:rsid w:val="00A16A50"/>
    <w:rsid w:val="00A16EBD"/>
    <w:rsid w:val="00A16ED9"/>
    <w:rsid w:val="00A16F04"/>
    <w:rsid w:val="00A17027"/>
    <w:rsid w:val="00A17179"/>
    <w:rsid w:val="00A1719D"/>
    <w:rsid w:val="00A1719F"/>
    <w:rsid w:val="00A17229"/>
    <w:rsid w:val="00A17D96"/>
    <w:rsid w:val="00A17F7E"/>
    <w:rsid w:val="00A200A1"/>
    <w:rsid w:val="00A2021F"/>
    <w:rsid w:val="00A20570"/>
    <w:rsid w:val="00A20584"/>
    <w:rsid w:val="00A205E2"/>
    <w:rsid w:val="00A20718"/>
    <w:rsid w:val="00A209D5"/>
    <w:rsid w:val="00A20A3A"/>
    <w:rsid w:val="00A20AC3"/>
    <w:rsid w:val="00A20E75"/>
    <w:rsid w:val="00A20F42"/>
    <w:rsid w:val="00A21000"/>
    <w:rsid w:val="00A2107F"/>
    <w:rsid w:val="00A21115"/>
    <w:rsid w:val="00A2144C"/>
    <w:rsid w:val="00A21B69"/>
    <w:rsid w:val="00A21C12"/>
    <w:rsid w:val="00A21D8A"/>
    <w:rsid w:val="00A21FBE"/>
    <w:rsid w:val="00A221E5"/>
    <w:rsid w:val="00A227F3"/>
    <w:rsid w:val="00A22833"/>
    <w:rsid w:val="00A22880"/>
    <w:rsid w:val="00A229E8"/>
    <w:rsid w:val="00A229FD"/>
    <w:rsid w:val="00A22BF1"/>
    <w:rsid w:val="00A2312D"/>
    <w:rsid w:val="00A23469"/>
    <w:rsid w:val="00A23797"/>
    <w:rsid w:val="00A23845"/>
    <w:rsid w:val="00A23AB7"/>
    <w:rsid w:val="00A23B46"/>
    <w:rsid w:val="00A2428C"/>
    <w:rsid w:val="00A242E6"/>
    <w:rsid w:val="00A24A37"/>
    <w:rsid w:val="00A24AC0"/>
    <w:rsid w:val="00A24C01"/>
    <w:rsid w:val="00A2515D"/>
    <w:rsid w:val="00A25BF3"/>
    <w:rsid w:val="00A25C01"/>
    <w:rsid w:val="00A25ED7"/>
    <w:rsid w:val="00A25FC7"/>
    <w:rsid w:val="00A26442"/>
    <w:rsid w:val="00A267F0"/>
    <w:rsid w:val="00A26DEB"/>
    <w:rsid w:val="00A272FE"/>
    <w:rsid w:val="00A276F9"/>
    <w:rsid w:val="00A2790C"/>
    <w:rsid w:val="00A2791E"/>
    <w:rsid w:val="00A27B13"/>
    <w:rsid w:val="00A27CCF"/>
    <w:rsid w:val="00A302C9"/>
    <w:rsid w:val="00A30563"/>
    <w:rsid w:val="00A307C3"/>
    <w:rsid w:val="00A30942"/>
    <w:rsid w:val="00A30A14"/>
    <w:rsid w:val="00A30B49"/>
    <w:rsid w:val="00A30F5F"/>
    <w:rsid w:val="00A30FF3"/>
    <w:rsid w:val="00A310B6"/>
    <w:rsid w:val="00A31274"/>
    <w:rsid w:val="00A31285"/>
    <w:rsid w:val="00A31B43"/>
    <w:rsid w:val="00A31B54"/>
    <w:rsid w:val="00A31F60"/>
    <w:rsid w:val="00A31FC4"/>
    <w:rsid w:val="00A32089"/>
    <w:rsid w:val="00A32220"/>
    <w:rsid w:val="00A32459"/>
    <w:rsid w:val="00A328A7"/>
    <w:rsid w:val="00A32A77"/>
    <w:rsid w:val="00A32A8A"/>
    <w:rsid w:val="00A32DAA"/>
    <w:rsid w:val="00A32F4B"/>
    <w:rsid w:val="00A3302D"/>
    <w:rsid w:val="00A33166"/>
    <w:rsid w:val="00A3328B"/>
    <w:rsid w:val="00A33496"/>
    <w:rsid w:val="00A335CA"/>
    <w:rsid w:val="00A338F1"/>
    <w:rsid w:val="00A33925"/>
    <w:rsid w:val="00A33CD4"/>
    <w:rsid w:val="00A33CE7"/>
    <w:rsid w:val="00A33D75"/>
    <w:rsid w:val="00A33E29"/>
    <w:rsid w:val="00A340B2"/>
    <w:rsid w:val="00A34125"/>
    <w:rsid w:val="00A34310"/>
    <w:rsid w:val="00A34871"/>
    <w:rsid w:val="00A34C19"/>
    <w:rsid w:val="00A34CD6"/>
    <w:rsid w:val="00A3525A"/>
    <w:rsid w:val="00A35544"/>
    <w:rsid w:val="00A35B0C"/>
    <w:rsid w:val="00A35DEA"/>
    <w:rsid w:val="00A35F26"/>
    <w:rsid w:val="00A35FA9"/>
    <w:rsid w:val="00A360C9"/>
    <w:rsid w:val="00A366B6"/>
    <w:rsid w:val="00A3675B"/>
    <w:rsid w:val="00A367C9"/>
    <w:rsid w:val="00A36C7E"/>
    <w:rsid w:val="00A36DE9"/>
    <w:rsid w:val="00A376B2"/>
    <w:rsid w:val="00A37755"/>
    <w:rsid w:val="00A4009A"/>
    <w:rsid w:val="00A40308"/>
    <w:rsid w:val="00A4039E"/>
    <w:rsid w:val="00A40840"/>
    <w:rsid w:val="00A4088E"/>
    <w:rsid w:val="00A40F16"/>
    <w:rsid w:val="00A41330"/>
    <w:rsid w:val="00A419FC"/>
    <w:rsid w:val="00A420C9"/>
    <w:rsid w:val="00A4232A"/>
    <w:rsid w:val="00A42743"/>
    <w:rsid w:val="00A42BA2"/>
    <w:rsid w:val="00A42CC5"/>
    <w:rsid w:val="00A42DF6"/>
    <w:rsid w:val="00A42E10"/>
    <w:rsid w:val="00A431AF"/>
    <w:rsid w:val="00A43244"/>
    <w:rsid w:val="00A43251"/>
    <w:rsid w:val="00A433A7"/>
    <w:rsid w:val="00A4385F"/>
    <w:rsid w:val="00A43952"/>
    <w:rsid w:val="00A43F0F"/>
    <w:rsid w:val="00A4405C"/>
    <w:rsid w:val="00A44595"/>
    <w:rsid w:val="00A445DA"/>
    <w:rsid w:val="00A4495F"/>
    <w:rsid w:val="00A44D3E"/>
    <w:rsid w:val="00A44D63"/>
    <w:rsid w:val="00A44E1A"/>
    <w:rsid w:val="00A4510B"/>
    <w:rsid w:val="00A45237"/>
    <w:rsid w:val="00A4529E"/>
    <w:rsid w:val="00A4568A"/>
    <w:rsid w:val="00A45F22"/>
    <w:rsid w:val="00A460A6"/>
    <w:rsid w:val="00A4626F"/>
    <w:rsid w:val="00A46643"/>
    <w:rsid w:val="00A46647"/>
    <w:rsid w:val="00A46810"/>
    <w:rsid w:val="00A46852"/>
    <w:rsid w:val="00A4690D"/>
    <w:rsid w:val="00A46A40"/>
    <w:rsid w:val="00A470AC"/>
    <w:rsid w:val="00A471E6"/>
    <w:rsid w:val="00A478C0"/>
    <w:rsid w:val="00A479FA"/>
    <w:rsid w:val="00A47B65"/>
    <w:rsid w:val="00A47BEB"/>
    <w:rsid w:val="00A47F45"/>
    <w:rsid w:val="00A47F6C"/>
    <w:rsid w:val="00A500F8"/>
    <w:rsid w:val="00A502E9"/>
    <w:rsid w:val="00A50434"/>
    <w:rsid w:val="00A504CF"/>
    <w:rsid w:val="00A5075D"/>
    <w:rsid w:val="00A50CFD"/>
    <w:rsid w:val="00A50DF3"/>
    <w:rsid w:val="00A51075"/>
    <w:rsid w:val="00A513E3"/>
    <w:rsid w:val="00A51404"/>
    <w:rsid w:val="00A5163E"/>
    <w:rsid w:val="00A517BB"/>
    <w:rsid w:val="00A519A9"/>
    <w:rsid w:val="00A51ACE"/>
    <w:rsid w:val="00A51E86"/>
    <w:rsid w:val="00A51ECA"/>
    <w:rsid w:val="00A51FA5"/>
    <w:rsid w:val="00A5224F"/>
    <w:rsid w:val="00A52259"/>
    <w:rsid w:val="00A522DC"/>
    <w:rsid w:val="00A5261F"/>
    <w:rsid w:val="00A5293E"/>
    <w:rsid w:val="00A52A5F"/>
    <w:rsid w:val="00A52CAF"/>
    <w:rsid w:val="00A533CF"/>
    <w:rsid w:val="00A534A0"/>
    <w:rsid w:val="00A53921"/>
    <w:rsid w:val="00A53A09"/>
    <w:rsid w:val="00A53B13"/>
    <w:rsid w:val="00A53D41"/>
    <w:rsid w:val="00A5460A"/>
    <w:rsid w:val="00A5478D"/>
    <w:rsid w:val="00A5485B"/>
    <w:rsid w:val="00A548F9"/>
    <w:rsid w:val="00A54B1F"/>
    <w:rsid w:val="00A55198"/>
    <w:rsid w:val="00A55267"/>
    <w:rsid w:val="00A5531C"/>
    <w:rsid w:val="00A553EE"/>
    <w:rsid w:val="00A5583F"/>
    <w:rsid w:val="00A55AD1"/>
    <w:rsid w:val="00A55B54"/>
    <w:rsid w:val="00A55B97"/>
    <w:rsid w:val="00A55C61"/>
    <w:rsid w:val="00A560A4"/>
    <w:rsid w:val="00A56495"/>
    <w:rsid w:val="00A564D4"/>
    <w:rsid w:val="00A56515"/>
    <w:rsid w:val="00A56AEE"/>
    <w:rsid w:val="00A56C2F"/>
    <w:rsid w:val="00A56C42"/>
    <w:rsid w:val="00A56E1F"/>
    <w:rsid w:val="00A570EC"/>
    <w:rsid w:val="00A5712A"/>
    <w:rsid w:val="00A571C6"/>
    <w:rsid w:val="00A5752B"/>
    <w:rsid w:val="00A575E2"/>
    <w:rsid w:val="00A5798C"/>
    <w:rsid w:val="00A57F81"/>
    <w:rsid w:val="00A57FF7"/>
    <w:rsid w:val="00A6024E"/>
    <w:rsid w:val="00A6032E"/>
    <w:rsid w:val="00A603A2"/>
    <w:rsid w:val="00A604D3"/>
    <w:rsid w:val="00A60725"/>
    <w:rsid w:val="00A6142B"/>
    <w:rsid w:val="00A6148B"/>
    <w:rsid w:val="00A615F5"/>
    <w:rsid w:val="00A619AD"/>
    <w:rsid w:val="00A61BD1"/>
    <w:rsid w:val="00A6209E"/>
    <w:rsid w:val="00A62A7F"/>
    <w:rsid w:val="00A62C58"/>
    <w:rsid w:val="00A635F0"/>
    <w:rsid w:val="00A639A8"/>
    <w:rsid w:val="00A63ABD"/>
    <w:rsid w:val="00A63B52"/>
    <w:rsid w:val="00A63C20"/>
    <w:rsid w:val="00A63C93"/>
    <w:rsid w:val="00A64885"/>
    <w:rsid w:val="00A649F8"/>
    <w:rsid w:val="00A64A7F"/>
    <w:rsid w:val="00A64DC6"/>
    <w:rsid w:val="00A64F14"/>
    <w:rsid w:val="00A6513C"/>
    <w:rsid w:val="00A65253"/>
    <w:rsid w:val="00A656C0"/>
    <w:rsid w:val="00A6578C"/>
    <w:rsid w:val="00A658E7"/>
    <w:rsid w:val="00A65AB0"/>
    <w:rsid w:val="00A65C52"/>
    <w:rsid w:val="00A65E17"/>
    <w:rsid w:val="00A6611D"/>
    <w:rsid w:val="00A6628A"/>
    <w:rsid w:val="00A6633B"/>
    <w:rsid w:val="00A663E1"/>
    <w:rsid w:val="00A665E2"/>
    <w:rsid w:val="00A6698D"/>
    <w:rsid w:val="00A66B7E"/>
    <w:rsid w:val="00A66F17"/>
    <w:rsid w:val="00A6701E"/>
    <w:rsid w:val="00A671E3"/>
    <w:rsid w:val="00A67256"/>
    <w:rsid w:val="00A6727D"/>
    <w:rsid w:val="00A67294"/>
    <w:rsid w:val="00A674F3"/>
    <w:rsid w:val="00A67551"/>
    <w:rsid w:val="00A67AF2"/>
    <w:rsid w:val="00A67EE2"/>
    <w:rsid w:val="00A700D0"/>
    <w:rsid w:val="00A7061F"/>
    <w:rsid w:val="00A70968"/>
    <w:rsid w:val="00A70A8B"/>
    <w:rsid w:val="00A70DB7"/>
    <w:rsid w:val="00A70FB8"/>
    <w:rsid w:val="00A711DF"/>
    <w:rsid w:val="00A7142C"/>
    <w:rsid w:val="00A715C3"/>
    <w:rsid w:val="00A71CAA"/>
    <w:rsid w:val="00A71CE9"/>
    <w:rsid w:val="00A71DFA"/>
    <w:rsid w:val="00A71EB2"/>
    <w:rsid w:val="00A71F41"/>
    <w:rsid w:val="00A72333"/>
    <w:rsid w:val="00A723D5"/>
    <w:rsid w:val="00A725FC"/>
    <w:rsid w:val="00A72622"/>
    <w:rsid w:val="00A728EB"/>
    <w:rsid w:val="00A72E7D"/>
    <w:rsid w:val="00A734C9"/>
    <w:rsid w:val="00A73591"/>
    <w:rsid w:val="00A735C9"/>
    <w:rsid w:val="00A73797"/>
    <w:rsid w:val="00A738ED"/>
    <w:rsid w:val="00A73A08"/>
    <w:rsid w:val="00A73D4E"/>
    <w:rsid w:val="00A73D8E"/>
    <w:rsid w:val="00A7405C"/>
    <w:rsid w:val="00A740BA"/>
    <w:rsid w:val="00A7417D"/>
    <w:rsid w:val="00A741F1"/>
    <w:rsid w:val="00A742B5"/>
    <w:rsid w:val="00A74390"/>
    <w:rsid w:val="00A744D8"/>
    <w:rsid w:val="00A74500"/>
    <w:rsid w:val="00A746D6"/>
    <w:rsid w:val="00A74973"/>
    <w:rsid w:val="00A74D17"/>
    <w:rsid w:val="00A74D56"/>
    <w:rsid w:val="00A752C0"/>
    <w:rsid w:val="00A752FB"/>
    <w:rsid w:val="00A7548A"/>
    <w:rsid w:val="00A755C4"/>
    <w:rsid w:val="00A75BD7"/>
    <w:rsid w:val="00A75C25"/>
    <w:rsid w:val="00A75C71"/>
    <w:rsid w:val="00A75DA2"/>
    <w:rsid w:val="00A75F12"/>
    <w:rsid w:val="00A75F60"/>
    <w:rsid w:val="00A760FD"/>
    <w:rsid w:val="00A76136"/>
    <w:rsid w:val="00A76362"/>
    <w:rsid w:val="00A76397"/>
    <w:rsid w:val="00A76BB3"/>
    <w:rsid w:val="00A76EB7"/>
    <w:rsid w:val="00A77458"/>
    <w:rsid w:val="00A77D24"/>
    <w:rsid w:val="00A77F2A"/>
    <w:rsid w:val="00A80121"/>
    <w:rsid w:val="00A802E6"/>
    <w:rsid w:val="00A80389"/>
    <w:rsid w:val="00A804DF"/>
    <w:rsid w:val="00A80503"/>
    <w:rsid w:val="00A80685"/>
    <w:rsid w:val="00A8071D"/>
    <w:rsid w:val="00A8077A"/>
    <w:rsid w:val="00A80791"/>
    <w:rsid w:val="00A80886"/>
    <w:rsid w:val="00A809C8"/>
    <w:rsid w:val="00A80C50"/>
    <w:rsid w:val="00A80CD8"/>
    <w:rsid w:val="00A80E40"/>
    <w:rsid w:val="00A80E66"/>
    <w:rsid w:val="00A8109D"/>
    <w:rsid w:val="00A8134D"/>
    <w:rsid w:val="00A81388"/>
    <w:rsid w:val="00A815FE"/>
    <w:rsid w:val="00A819CC"/>
    <w:rsid w:val="00A81BB5"/>
    <w:rsid w:val="00A81C51"/>
    <w:rsid w:val="00A81CDD"/>
    <w:rsid w:val="00A81EB0"/>
    <w:rsid w:val="00A82260"/>
    <w:rsid w:val="00A8285A"/>
    <w:rsid w:val="00A828C8"/>
    <w:rsid w:val="00A82990"/>
    <w:rsid w:val="00A82B1B"/>
    <w:rsid w:val="00A82CBF"/>
    <w:rsid w:val="00A82F54"/>
    <w:rsid w:val="00A832A7"/>
    <w:rsid w:val="00A83B17"/>
    <w:rsid w:val="00A83DA8"/>
    <w:rsid w:val="00A84272"/>
    <w:rsid w:val="00A84396"/>
    <w:rsid w:val="00A8452B"/>
    <w:rsid w:val="00A84869"/>
    <w:rsid w:val="00A84960"/>
    <w:rsid w:val="00A84CA4"/>
    <w:rsid w:val="00A84D2F"/>
    <w:rsid w:val="00A84D52"/>
    <w:rsid w:val="00A84E8F"/>
    <w:rsid w:val="00A857CC"/>
    <w:rsid w:val="00A85991"/>
    <w:rsid w:val="00A85A87"/>
    <w:rsid w:val="00A85EEA"/>
    <w:rsid w:val="00A85F4C"/>
    <w:rsid w:val="00A864A3"/>
    <w:rsid w:val="00A864FD"/>
    <w:rsid w:val="00A86680"/>
    <w:rsid w:val="00A86756"/>
    <w:rsid w:val="00A869BC"/>
    <w:rsid w:val="00A87052"/>
    <w:rsid w:val="00A87127"/>
    <w:rsid w:val="00A8726F"/>
    <w:rsid w:val="00A87521"/>
    <w:rsid w:val="00A87550"/>
    <w:rsid w:val="00A8763E"/>
    <w:rsid w:val="00A87CF6"/>
    <w:rsid w:val="00A87FB1"/>
    <w:rsid w:val="00A900E5"/>
    <w:rsid w:val="00A90211"/>
    <w:rsid w:val="00A90703"/>
    <w:rsid w:val="00A9089A"/>
    <w:rsid w:val="00A90A85"/>
    <w:rsid w:val="00A91174"/>
    <w:rsid w:val="00A911F9"/>
    <w:rsid w:val="00A912F3"/>
    <w:rsid w:val="00A9161A"/>
    <w:rsid w:val="00A91673"/>
    <w:rsid w:val="00A9192A"/>
    <w:rsid w:val="00A91B19"/>
    <w:rsid w:val="00A91D42"/>
    <w:rsid w:val="00A91F32"/>
    <w:rsid w:val="00A92358"/>
    <w:rsid w:val="00A92397"/>
    <w:rsid w:val="00A924BC"/>
    <w:rsid w:val="00A9250B"/>
    <w:rsid w:val="00A9253E"/>
    <w:rsid w:val="00A92BF2"/>
    <w:rsid w:val="00A92CDA"/>
    <w:rsid w:val="00A92D7A"/>
    <w:rsid w:val="00A92FD7"/>
    <w:rsid w:val="00A93128"/>
    <w:rsid w:val="00A9337B"/>
    <w:rsid w:val="00A93510"/>
    <w:rsid w:val="00A93855"/>
    <w:rsid w:val="00A93C6C"/>
    <w:rsid w:val="00A93CE8"/>
    <w:rsid w:val="00A940DB"/>
    <w:rsid w:val="00A9417B"/>
    <w:rsid w:val="00A9430F"/>
    <w:rsid w:val="00A94491"/>
    <w:rsid w:val="00A94525"/>
    <w:rsid w:val="00A9465C"/>
    <w:rsid w:val="00A94AB7"/>
    <w:rsid w:val="00A94B66"/>
    <w:rsid w:val="00A94CA0"/>
    <w:rsid w:val="00A94D4F"/>
    <w:rsid w:val="00A94E76"/>
    <w:rsid w:val="00A94F66"/>
    <w:rsid w:val="00A950A2"/>
    <w:rsid w:val="00A95129"/>
    <w:rsid w:val="00A9514D"/>
    <w:rsid w:val="00A955FA"/>
    <w:rsid w:val="00A956B1"/>
    <w:rsid w:val="00A95AE8"/>
    <w:rsid w:val="00A95CA6"/>
    <w:rsid w:val="00A95F72"/>
    <w:rsid w:val="00A9616D"/>
    <w:rsid w:val="00A96826"/>
    <w:rsid w:val="00A96EE9"/>
    <w:rsid w:val="00A9710A"/>
    <w:rsid w:val="00A971C8"/>
    <w:rsid w:val="00A97421"/>
    <w:rsid w:val="00A9745F"/>
    <w:rsid w:val="00A97477"/>
    <w:rsid w:val="00A97897"/>
    <w:rsid w:val="00A97BDC"/>
    <w:rsid w:val="00A97BF4"/>
    <w:rsid w:val="00AA0230"/>
    <w:rsid w:val="00AA064E"/>
    <w:rsid w:val="00AA06A9"/>
    <w:rsid w:val="00AA070B"/>
    <w:rsid w:val="00AA0B14"/>
    <w:rsid w:val="00AA10F8"/>
    <w:rsid w:val="00AA15DD"/>
    <w:rsid w:val="00AA1B43"/>
    <w:rsid w:val="00AA1B99"/>
    <w:rsid w:val="00AA1CE2"/>
    <w:rsid w:val="00AA1FB5"/>
    <w:rsid w:val="00AA20C5"/>
    <w:rsid w:val="00AA2469"/>
    <w:rsid w:val="00AA2534"/>
    <w:rsid w:val="00AA25A0"/>
    <w:rsid w:val="00AA2C3F"/>
    <w:rsid w:val="00AA319F"/>
    <w:rsid w:val="00AA34B2"/>
    <w:rsid w:val="00AA3773"/>
    <w:rsid w:val="00AA3898"/>
    <w:rsid w:val="00AA3BAD"/>
    <w:rsid w:val="00AA3E7D"/>
    <w:rsid w:val="00AA427F"/>
    <w:rsid w:val="00AA4493"/>
    <w:rsid w:val="00AA4A40"/>
    <w:rsid w:val="00AA4AC0"/>
    <w:rsid w:val="00AA4BA5"/>
    <w:rsid w:val="00AA512E"/>
    <w:rsid w:val="00AA51F3"/>
    <w:rsid w:val="00AA5316"/>
    <w:rsid w:val="00AA5407"/>
    <w:rsid w:val="00AA551A"/>
    <w:rsid w:val="00AA5746"/>
    <w:rsid w:val="00AA5858"/>
    <w:rsid w:val="00AA5F06"/>
    <w:rsid w:val="00AA6201"/>
    <w:rsid w:val="00AA6243"/>
    <w:rsid w:val="00AA67B3"/>
    <w:rsid w:val="00AA69F0"/>
    <w:rsid w:val="00AA6A41"/>
    <w:rsid w:val="00AA6EBA"/>
    <w:rsid w:val="00AA798B"/>
    <w:rsid w:val="00AB0A3C"/>
    <w:rsid w:val="00AB0BAD"/>
    <w:rsid w:val="00AB0CA3"/>
    <w:rsid w:val="00AB0F48"/>
    <w:rsid w:val="00AB0F5B"/>
    <w:rsid w:val="00AB130E"/>
    <w:rsid w:val="00AB158A"/>
    <w:rsid w:val="00AB166A"/>
    <w:rsid w:val="00AB18A6"/>
    <w:rsid w:val="00AB1A45"/>
    <w:rsid w:val="00AB1BC0"/>
    <w:rsid w:val="00AB1D53"/>
    <w:rsid w:val="00AB1D97"/>
    <w:rsid w:val="00AB2011"/>
    <w:rsid w:val="00AB227F"/>
    <w:rsid w:val="00AB2611"/>
    <w:rsid w:val="00AB284A"/>
    <w:rsid w:val="00AB2B9E"/>
    <w:rsid w:val="00AB2D43"/>
    <w:rsid w:val="00AB333F"/>
    <w:rsid w:val="00AB3876"/>
    <w:rsid w:val="00AB392C"/>
    <w:rsid w:val="00AB39D2"/>
    <w:rsid w:val="00AB3AE6"/>
    <w:rsid w:val="00AB3B16"/>
    <w:rsid w:val="00AB3B29"/>
    <w:rsid w:val="00AB3EF6"/>
    <w:rsid w:val="00AB4153"/>
    <w:rsid w:val="00AB4805"/>
    <w:rsid w:val="00AB50A0"/>
    <w:rsid w:val="00AB55F4"/>
    <w:rsid w:val="00AB56F3"/>
    <w:rsid w:val="00AB59AE"/>
    <w:rsid w:val="00AB5CA7"/>
    <w:rsid w:val="00AB5D42"/>
    <w:rsid w:val="00AB60BB"/>
    <w:rsid w:val="00AB61E6"/>
    <w:rsid w:val="00AB6208"/>
    <w:rsid w:val="00AB6273"/>
    <w:rsid w:val="00AB64AA"/>
    <w:rsid w:val="00AB64C0"/>
    <w:rsid w:val="00AB64F1"/>
    <w:rsid w:val="00AB64FC"/>
    <w:rsid w:val="00AB654A"/>
    <w:rsid w:val="00AB6676"/>
    <w:rsid w:val="00AB685E"/>
    <w:rsid w:val="00AB6ADC"/>
    <w:rsid w:val="00AB6E41"/>
    <w:rsid w:val="00AB7204"/>
    <w:rsid w:val="00AB73BB"/>
    <w:rsid w:val="00AB74D9"/>
    <w:rsid w:val="00AB78BE"/>
    <w:rsid w:val="00AB79D4"/>
    <w:rsid w:val="00AB7A87"/>
    <w:rsid w:val="00AB7FEA"/>
    <w:rsid w:val="00AC00A1"/>
    <w:rsid w:val="00AC0860"/>
    <w:rsid w:val="00AC0C85"/>
    <w:rsid w:val="00AC1251"/>
    <w:rsid w:val="00AC12D2"/>
    <w:rsid w:val="00AC12F4"/>
    <w:rsid w:val="00AC15DC"/>
    <w:rsid w:val="00AC1657"/>
    <w:rsid w:val="00AC1A17"/>
    <w:rsid w:val="00AC1B97"/>
    <w:rsid w:val="00AC1E31"/>
    <w:rsid w:val="00AC1E9C"/>
    <w:rsid w:val="00AC21A9"/>
    <w:rsid w:val="00AC2809"/>
    <w:rsid w:val="00AC2E65"/>
    <w:rsid w:val="00AC2F01"/>
    <w:rsid w:val="00AC2FA0"/>
    <w:rsid w:val="00AC3279"/>
    <w:rsid w:val="00AC32E0"/>
    <w:rsid w:val="00AC3324"/>
    <w:rsid w:val="00AC33E0"/>
    <w:rsid w:val="00AC33E3"/>
    <w:rsid w:val="00AC3402"/>
    <w:rsid w:val="00AC36BC"/>
    <w:rsid w:val="00AC39FB"/>
    <w:rsid w:val="00AC3C0B"/>
    <w:rsid w:val="00AC3C25"/>
    <w:rsid w:val="00AC3DC5"/>
    <w:rsid w:val="00AC4362"/>
    <w:rsid w:val="00AC4698"/>
    <w:rsid w:val="00AC46FE"/>
    <w:rsid w:val="00AC48FF"/>
    <w:rsid w:val="00AC4AD2"/>
    <w:rsid w:val="00AC4FDE"/>
    <w:rsid w:val="00AC5258"/>
    <w:rsid w:val="00AC534A"/>
    <w:rsid w:val="00AC5DA0"/>
    <w:rsid w:val="00AC64D0"/>
    <w:rsid w:val="00AC65D8"/>
    <w:rsid w:val="00AC69B6"/>
    <w:rsid w:val="00AC6ADA"/>
    <w:rsid w:val="00AC6AFE"/>
    <w:rsid w:val="00AC6D95"/>
    <w:rsid w:val="00AC6FBC"/>
    <w:rsid w:val="00AC7341"/>
    <w:rsid w:val="00AC7501"/>
    <w:rsid w:val="00AC767A"/>
    <w:rsid w:val="00AC76D2"/>
    <w:rsid w:val="00AD0165"/>
    <w:rsid w:val="00AD08BA"/>
    <w:rsid w:val="00AD0B87"/>
    <w:rsid w:val="00AD0DDA"/>
    <w:rsid w:val="00AD109E"/>
    <w:rsid w:val="00AD15BE"/>
    <w:rsid w:val="00AD1815"/>
    <w:rsid w:val="00AD1BBB"/>
    <w:rsid w:val="00AD20A9"/>
    <w:rsid w:val="00AD2383"/>
    <w:rsid w:val="00AD238A"/>
    <w:rsid w:val="00AD24D6"/>
    <w:rsid w:val="00AD2B75"/>
    <w:rsid w:val="00AD2D03"/>
    <w:rsid w:val="00AD2DCC"/>
    <w:rsid w:val="00AD2E90"/>
    <w:rsid w:val="00AD3011"/>
    <w:rsid w:val="00AD303A"/>
    <w:rsid w:val="00AD366C"/>
    <w:rsid w:val="00AD3865"/>
    <w:rsid w:val="00AD38E4"/>
    <w:rsid w:val="00AD3F3F"/>
    <w:rsid w:val="00AD4070"/>
    <w:rsid w:val="00AD41CC"/>
    <w:rsid w:val="00AD426C"/>
    <w:rsid w:val="00AD43AE"/>
    <w:rsid w:val="00AD460F"/>
    <w:rsid w:val="00AD47FD"/>
    <w:rsid w:val="00AD49D8"/>
    <w:rsid w:val="00AD4E1A"/>
    <w:rsid w:val="00AD4FAE"/>
    <w:rsid w:val="00AD5137"/>
    <w:rsid w:val="00AD519E"/>
    <w:rsid w:val="00AD52CA"/>
    <w:rsid w:val="00AD568A"/>
    <w:rsid w:val="00AD594E"/>
    <w:rsid w:val="00AD5962"/>
    <w:rsid w:val="00AD5B16"/>
    <w:rsid w:val="00AD5EF5"/>
    <w:rsid w:val="00AD5FB2"/>
    <w:rsid w:val="00AD5FBF"/>
    <w:rsid w:val="00AD6197"/>
    <w:rsid w:val="00AD64EB"/>
    <w:rsid w:val="00AD6A5B"/>
    <w:rsid w:val="00AD6C47"/>
    <w:rsid w:val="00AD6C5F"/>
    <w:rsid w:val="00AD6CD1"/>
    <w:rsid w:val="00AD6D5A"/>
    <w:rsid w:val="00AD6EF6"/>
    <w:rsid w:val="00AD6FF7"/>
    <w:rsid w:val="00AD710A"/>
    <w:rsid w:val="00AD7548"/>
    <w:rsid w:val="00AD7708"/>
    <w:rsid w:val="00AD7897"/>
    <w:rsid w:val="00AD7CF6"/>
    <w:rsid w:val="00AD7E35"/>
    <w:rsid w:val="00AE0400"/>
    <w:rsid w:val="00AE06B5"/>
    <w:rsid w:val="00AE07EF"/>
    <w:rsid w:val="00AE0B8D"/>
    <w:rsid w:val="00AE1281"/>
    <w:rsid w:val="00AE160E"/>
    <w:rsid w:val="00AE181C"/>
    <w:rsid w:val="00AE1B59"/>
    <w:rsid w:val="00AE1B5F"/>
    <w:rsid w:val="00AE1F63"/>
    <w:rsid w:val="00AE22E7"/>
    <w:rsid w:val="00AE251A"/>
    <w:rsid w:val="00AE267F"/>
    <w:rsid w:val="00AE2BD8"/>
    <w:rsid w:val="00AE2BF2"/>
    <w:rsid w:val="00AE2E84"/>
    <w:rsid w:val="00AE30C8"/>
    <w:rsid w:val="00AE335F"/>
    <w:rsid w:val="00AE35A8"/>
    <w:rsid w:val="00AE3FA7"/>
    <w:rsid w:val="00AE46DA"/>
    <w:rsid w:val="00AE4901"/>
    <w:rsid w:val="00AE4B9F"/>
    <w:rsid w:val="00AE4CA8"/>
    <w:rsid w:val="00AE4E78"/>
    <w:rsid w:val="00AE4EDE"/>
    <w:rsid w:val="00AE50F6"/>
    <w:rsid w:val="00AE528B"/>
    <w:rsid w:val="00AE561E"/>
    <w:rsid w:val="00AE572F"/>
    <w:rsid w:val="00AE587C"/>
    <w:rsid w:val="00AE5AF2"/>
    <w:rsid w:val="00AE601B"/>
    <w:rsid w:val="00AE618C"/>
    <w:rsid w:val="00AE61D6"/>
    <w:rsid w:val="00AE61FF"/>
    <w:rsid w:val="00AE62B2"/>
    <w:rsid w:val="00AE636C"/>
    <w:rsid w:val="00AE6469"/>
    <w:rsid w:val="00AE6684"/>
    <w:rsid w:val="00AE67EC"/>
    <w:rsid w:val="00AE6A97"/>
    <w:rsid w:val="00AE70DC"/>
    <w:rsid w:val="00AE7600"/>
    <w:rsid w:val="00AE774A"/>
    <w:rsid w:val="00AE77EB"/>
    <w:rsid w:val="00AE794F"/>
    <w:rsid w:val="00AE7FAB"/>
    <w:rsid w:val="00AF02FB"/>
    <w:rsid w:val="00AF03D4"/>
    <w:rsid w:val="00AF0962"/>
    <w:rsid w:val="00AF0ACD"/>
    <w:rsid w:val="00AF0C02"/>
    <w:rsid w:val="00AF13C4"/>
    <w:rsid w:val="00AF163B"/>
    <w:rsid w:val="00AF175C"/>
    <w:rsid w:val="00AF17B2"/>
    <w:rsid w:val="00AF1904"/>
    <w:rsid w:val="00AF1DD0"/>
    <w:rsid w:val="00AF1E96"/>
    <w:rsid w:val="00AF23D7"/>
    <w:rsid w:val="00AF262E"/>
    <w:rsid w:val="00AF282A"/>
    <w:rsid w:val="00AF29B1"/>
    <w:rsid w:val="00AF2C3E"/>
    <w:rsid w:val="00AF2E2B"/>
    <w:rsid w:val="00AF2F19"/>
    <w:rsid w:val="00AF3613"/>
    <w:rsid w:val="00AF3AFF"/>
    <w:rsid w:val="00AF3D61"/>
    <w:rsid w:val="00AF3EC0"/>
    <w:rsid w:val="00AF40FF"/>
    <w:rsid w:val="00AF46C4"/>
    <w:rsid w:val="00AF48F5"/>
    <w:rsid w:val="00AF49D2"/>
    <w:rsid w:val="00AF4A9E"/>
    <w:rsid w:val="00AF4B56"/>
    <w:rsid w:val="00AF4BE1"/>
    <w:rsid w:val="00AF4F01"/>
    <w:rsid w:val="00AF523C"/>
    <w:rsid w:val="00AF5592"/>
    <w:rsid w:val="00AF57BC"/>
    <w:rsid w:val="00AF59FE"/>
    <w:rsid w:val="00AF5CA5"/>
    <w:rsid w:val="00AF5D65"/>
    <w:rsid w:val="00AF5F57"/>
    <w:rsid w:val="00AF5F7F"/>
    <w:rsid w:val="00AF632F"/>
    <w:rsid w:val="00AF635C"/>
    <w:rsid w:val="00AF64D4"/>
    <w:rsid w:val="00AF654F"/>
    <w:rsid w:val="00AF6686"/>
    <w:rsid w:val="00AF6994"/>
    <w:rsid w:val="00AF6E59"/>
    <w:rsid w:val="00AF6FEE"/>
    <w:rsid w:val="00AF7162"/>
    <w:rsid w:val="00AF724E"/>
    <w:rsid w:val="00AF7324"/>
    <w:rsid w:val="00AF79E4"/>
    <w:rsid w:val="00AF7B4C"/>
    <w:rsid w:val="00AF7DB8"/>
    <w:rsid w:val="00AF7EBE"/>
    <w:rsid w:val="00B0040E"/>
    <w:rsid w:val="00B00C95"/>
    <w:rsid w:val="00B00E96"/>
    <w:rsid w:val="00B0107B"/>
    <w:rsid w:val="00B0161B"/>
    <w:rsid w:val="00B01849"/>
    <w:rsid w:val="00B01ACC"/>
    <w:rsid w:val="00B01B17"/>
    <w:rsid w:val="00B01C86"/>
    <w:rsid w:val="00B01E26"/>
    <w:rsid w:val="00B01F2F"/>
    <w:rsid w:val="00B0200D"/>
    <w:rsid w:val="00B0229E"/>
    <w:rsid w:val="00B022C0"/>
    <w:rsid w:val="00B02434"/>
    <w:rsid w:val="00B025B0"/>
    <w:rsid w:val="00B027E4"/>
    <w:rsid w:val="00B029C5"/>
    <w:rsid w:val="00B02A04"/>
    <w:rsid w:val="00B02D45"/>
    <w:rsid w:val="00B02E2B"/>
    <w:rsid w:val="00B02E70"/>
    <w:rsid w:val="00B031D8"/>
    <w:rsid w:val="00B03AB2"/>
    <w:rsid w:val="00B03B92"/>
    <w:rsid w:val="00B04080"/>
    <w:rsid w:val="00B043B0"/>
    <w:rsid w:val="00B047F7"/>
    <w:rsid w:val="00B04BCE"/>
    <w:rsid w:val="00B04E37"/>
    <w:rsid w:val="00B04E4C"/>
    <w:rsid w:val="00B051D2"/>
    <w:rsid w:val="00B05271"/>
    <w:rsid w:val="00B0537E"/>
    <w:rsid w:val="00B0558B"/>
    <w:rsid w:val="00B0574C"/>
    <w:rsid w:val="00B05C6E"/>
    <w:rsid w:val="00B05F93"/>
    <w:rsid w:val="00B05FA0"/>
    <w:rsid w:val="00B06256"/>
    <w:rsid w:val="00B06626"/>
    <w:rsid w:val="00B067B7"/>
    <w:rsid w:val="00B06B55"/>
    <w:rsid w:val="00B06B68"/>
    <w:rsid w:val="00B06C01"/>
    <w:rsid w:val="00B06CD9"/>
    <w:rsid w:val="00B07554"/>
    <w:rsid w:val="00B0785A"/>
    <w:rsid w:val="00B078AF"/>
    <w:rsid w:val="00B07B20"/>
    <w:rsid w:val="00B07EA9"/>
    <w:rsid w:val="00B1005D"/>
    <w:rsid w:val="00B10424"/>
    <w:rsid w:val="00B104B3"/>
    <w:rsid w:val="00B1079E"/>
    <w:rsid w:val="00B109AC"/>
    <w:rsid w:val="00B10DAF"/>
    <w:rsid w:val="00B10F6B"/>
    <w:rsid w:val="00B11016"/>
    <w:rsid w:val="00B113E2"/>
    <w:rsid w:val="00B11468"/>
    <w:rsid w:val="00B1151C"/>
    <w:rsid w:val="00B11729"/>
    <w:rsid w:val="00B11994"/>
    <w:rsid w:val="00B11A0D"/>
    <w:rsid w:val="00B11D72"/>
    <w:rsid w:val="00B1223C"/>
    <w:rsid w:val="00B12817"/>
    <w:rsid w:val="00B1299C"/>
    <w:rsid w:val="00B12C9A"/>
    <w:rsid w:val="00B1316F"/>
    <w:rsid w:val="00B131F4"/>
    <w:rsid w:val="00B13214"/>
    <w:rsid w:val="00B13287"/>
    <w:rsid w:val="00B1344D"/>
    <w:rsid w:val="00B13881"/>
    <w:rsid w:val="00B139A4"/>
    <w:rsid w:val="00B13BCE"/>
    <w:rsid w:val="00B13EBA"/>
    <w:rsid w:val="00B1421B"/>
    <w:rsid w:val="00B142CE"/>
    <w:rsid w:val="00B1431F"/>
    <w:rsid w:val="00B143F3"/>
    <w:rsid w:val="00B14585"/>
    <w:rsid w:val="00B14819"/>
    <w:rsid w:val="00B14857"/>
    <w:rsid w:val="00B14D59"/>
    <w:rsid w:val="00B156E4"/>
    <w:rsid w:val="00B15960"/>
    <w:rsid w:val="00B159A4"/>
    <w:rsid w:val="00B15C20"/>
    <w:rsid w:val="00B15C53"/>
    <w:rsid w:val="00B15CAA"/>
    <w:rsid w:val="00B15DCA"/>
    <w:rsid w:val="00B163EB"/>
    <w:rsid w:val="00B165CC"/>
    <w:rsid w:val="00B1690F"/>
    <w:rsid w:val="00B16EBB"/>
    <w:rsid w:val="00B16EEE"/>
    <w:rsid w:val="00B1719D"/>
    <w:rsid w:val="00B171B6"/>
    <w:rsid w:val="00B1723E"/>
    <w:rsid w:val="00B175E0"/>
    <w:rsid w:val="00B178D7"/>
    <w:rsid w:val="00B17915"/>
    <w:rsid w:val="00B17A03"/>
    <w:rsid w:val="00B17A46"/>
    <w:rsid w:val="00B17C0C"/>
    <w:rsid w:val="00B17C27"/>
    <w:rsid w:val="00B17FD6"/>
    <w:rsid w:val="00B200DB"/>
    <w:rsid w:val="00B204EB"/>
    <w:rsid w:val="00B20819"/>
    <w:rsid w:val="00B20897"/>
    <w:rsid w:val="00B20A14"/>
    <w:rsid w:val="00B20B0D"/>
    <w:rsid w:val="00B20BE1"/>
    <w:rsid w:val="00B20C2E"/>
    <w:rsid w:val="00B20D81"/>
    <w:rsid w:val="00B2108B"/>
    <w:rsid w:val="00B211E9"/>
    <w:rsid w:val="00B211F4"/>
    <w:rsid w:val="00B21974"/>
    <w:rsid w:val="00B21B36"/>
    <w:rsid w:val="00B21C41"/>
    <w:rsid w:val="00B21DAC"/>
    <w:rsid w:val="00B2202B"/>
    <w:rsid w:val="00B22916"/>
    <w:rsid w:val="00B22947"/>
    <w:rsid w:val="00B22C79"/>
    <w:rsid w:val="00B23039"/>
    <w:rsid w:val="00B23107"/>
    <w:rsid w:val="00B231AB"/>
    <w:rsid w:val="00B23405"/>
    <w:rsid w:val="00B23817"/>
    <w:rsid w:val="00B2384A"/>
    <w:rsid w:val="00B238C5"/>
    <w:rsid w:val="00B23B03"/>
    <w:rsid w:val="00B23B74"/>
    <w:rsid w:val="00B23E9A"/>
    <w:rsid w:val="00B23EA8"/>
    <w:rsid w:val="00B23EDD"/>
    <w:rsid w:val="00B240B2"/>
    <w:rsid w:val="00B2413D"/>
    <w:rsid w:val="00B24190"/>
    <w:rsid w:val="00B24293"/>
    <w:rsid w:val="00B24821"/>
    <w:rsid w:val="00B24A2B"/>
    <w:rsid w:val="00B24B53"/>
    <w:rsid w:val="00B24B6C"/>
    <w:rsid w:val="00B24D0F"/>
    <w:rsid w:val="00B25078"/>
    <w:rsid w:val="00B25C9F"/>
    <w:rsid w:val="00B25EC2"/>
    <w:rsid w:val="00B25EC6"/>
    <w:rsid w:val="00B26085"/>
    <w:rsid w:val="00B26A66"/>
    <w:rsid w:val="00B26BD7"/>
    <w:rsid w:val="00B26C84"/>
    <w:rsid w:val="00B26E52"/>
    <w:rsid w:val="00B26E91"/>
    <w:rsid w:val="00B27860"/>
    <w:rsid w:val="00B27E14"/>
    <w:rsid w:val="00B293B3"/>
    <w:rsid w:val="00B300A0"/>
    <w:rsid w:val="00B3025E"/>
    <w:rsid w:val="00B30943"/>
    <w:rsid w:val="00B30B22"/>
    <w:rsid w:val="00B316EF"/>
    <w:rsid w:val="00B3190E"/>
    <w:rsid w:val="00B31C15"/>
    <w:rsid w:val="00B31D1B"/>
    <w:rsid w:val="00B31E35"/>
    <w:rsid w:val="00B32EF3"/>
    <w:rsid w:val="00B32F06"/>
    <w:rsid w:val="00B3311C"/>
    <w:rsid w:val="00B33CE5"/>
    <w:rsid w:val="00B33E6B"/>
    <w:rsid w:val="00B341A9"/>
    <w:rsid w:val="00B34647"/>
    <w:rsid w:val="00B34925"/>
    <w:rsid w:val="00B34A04"/>
    <w:rsid w:val="00B34AAB"/>
    <w:rsid w:val="00B34E2A"/>
    <w:rsid w:val="00B350F9"/>
    <w:rsid w:val="00B3527F"/>
    <w:rsid w:val="00B354BF"/>
    <w:rsid w:val="00B35750"/>
    <w:rsid w:val="00B35DE4"/>
    <w:rsid w:val="00B360FB"/>
    <w:rsid w:val="00B3626C"/>
    <w:rsid w:val="00B36408"/>
    <w:rsid w:val="00B36412"/>
    <w:rsid w:val="00B3670F"/>
    <w:rsid w:val="00B36A40"/>
    <w:rsid w:val="00B36B28"/>
    <w:rsid w:val="00B36D4F"/>
    <w:rsid w:val="00B36EAB"/>
    <w:rsid w:val="00B374B1"/>
    <w:rsid w:val="00B377BD"/>
    <w:rsid w:val="00B3792C"/>
    <w:rsid w:val="00B37E81"/>
    <w:rsid w:val="00B4020C"/>
    <w:rsid w:val="00B40343"/>
    <w:rsid w:val="00B4036F"/>
    <w:rsid w:val="00B40510"/>
    <w:rsid w:val="00B40B99"/>
    <w:rsid w:val="00B40E6D"/>
    <w:rsid w:val="00B41034"/>
    <w:rsid w:val="00B41056"/>
    <w:rsid w:val="00B4185E"/>
    <w:rsid w:val="00B41B20"/>
    <w:rsid w:val="00B42151"/>
    <w:rsid w:val="00B424DE"/>
    <w:rsid w:val="00B42605"/>
    <w:rsid w:val="00B42870"/>
    <w:rsid w:val="00B42911"/>
    <w:rsid w:val="00B4295E"/>
    <w:rsid w:val="00B42990"/>
    <w:rsid w:val="00B429E3"/>
    <w:rsid w:val="00B42A8B"/>
    <w:rsid w:val="00B43255"/>
    <w:rsid w:val="00B4348F"/>
    <w:rsid w:val="00B434B7"/>
    <w:rsid w:val="00B4354D"/>
    <w:rsid w:val="00B43725"/>
    <w:rsid w:val="00B437FD"/>
    <w:rsid w:val="00B43895"/>
    <w:rsid w:val="00B43947"/>
    <w:rsid w:val="00B43AEE"/>
    <w:rsid w:val="00B43D1E"/>
    <w:rsid w:val="00B43EDF"/>
    <w:rsid w:val="00B4429E"/>
    <w:rsid w:val="00B447D6"/>
    <w:rsid w:val="00B448AC"/>
    <w:rsid w:val="00B44988"/>
    <w:rsid w:val="00B44CE0"/>
    <w:rsid w:val="00B44F99"/>
    <w:rsid w:val="00B456D3"/>
    <w:rsid w:val="00B45710"/>
    <w:rsid w:val="00B457F0"/>
    <w:rsid w:val="00B45A06"/>
    <w:rsid w:val="00B45A34"/>
    <w:rsid w:val="00B45BAC"/>
    <w:rsid w:val="00B45FAA"/>
    <w:rsid w:val="00B461D9"/>
    <w:rsid w:val="00B46771"/>
    <w:rsid w:val="00B469E5"/>
    <w:rsid w:val="00B46C7D"/>
    <w:rsid w:val="00B46EDF"/>
    <w:rsid w:val="00B46FD8"/>
    <w:rsid w:val="00B4702C"/>
    <w:rsid w:val="00B47453"/>
    <w:rsid w:val="00B479A9"/>
    <w:rsid w:val="00B47A2B"/>
    <w:rsid w:val="00B47A32"/>
    <w:rsid w:val="00B507B5"/>
    <w:rsid w:val="00B507F4"/>
    <w:rsid w:val="00B508F8"/>
    <w:rsid w:val="00B50F02"/>
    <w:rsid w:val="00B51006"/>
    <w:rsid w:val="00B51111"/>
    <w:rsid w:val="00B51151"/>
    <w:rsid w:val="00B5118F"/>
    <w:rsid w:val="00B51310"/>
    <w:rsid w:val="00B51CD7"/>
    <w:rsid w:val="00B51D57"/>
    <w:rsid w:val="00B521E8"/>
    <w:rsid w:val="00B52C2D"/>
    <w:rsid w:val="00B52F79"/>
    <w:rsid w:val="00B530BB"/>
    <w:rsid w:val="00B530D4"/>
    <w:rsid w:val="00B531D8"/>
    <w:rsid w:val="00B534F4"/>
    <w:rsid w:val="00B538DD"/>
    <w:rsid w:val="00B53CB9"/>
    <w:rsid w:val="00B53E3D"/>
    <w:rsid w:val="00B540EF"/>
    <w:rsid w:val="00B54348"/>
    <w:rsid w:val="00B546A0"/>
    <w:rsid w:val="00B546BA"/>
    <w:rsid w:val="00B547D5"/>
    <w:rsid w:val="00B548BE"/>
    <w:rsid w:val="00B5505E"/>
    <w:rsid w:val="00B5565F"/>
    <w:rsid w:val="00B55870"/>
    <w:rsid w:val="00B55CFF"/>
    <w:rsid w:val="00B55E87"/>
    <w:rsid w:val="00B55F74"/>
    <w:rsid w:val="00B56256"/>
    <w:rsid w:val="00B56406"/>
    <w:rsid w:val="00B5640A"/>
    <w:rsid w:val="00B56434"/>
    <w:rsid w:val="00B56944"/>
    <w:rsid w:val="00B56AD3"/>
    <w:rsid w:val="00B56D2F"/>
    <w:rsid w:val="00B56D7A"/>
    <w:rsid w:val="00B56DEA"/>
    <w:rsid w:val="00B572E8"/>
    <w:rsid w:val="00B57531"/>
    <w:rsid w:val="00B57558"/>
    <w:rsid w:val="00B57687"/>
    <w:rsid w:val="00B57908"/>
    <w:rsid w:val="00B579B3"/>
    <w:rsid w:val="00B579BF"/>
    <w:rsid w:val="00B57A82"/>
    <w:rsid w:val="00B57B59"/>
    <w:rsid w:val="00B57C05"/>
    <w:rsid w:val="00B57CFE"/>
    <w:rsid w:val="00B57F67"/>
    <w:rsid w:val="00B57F6C"/>
    <w:rsid w:val="00B602EE"/>
    <w:rsid w:val="00B602F6"/>
    <w:rsid w:val="00B605AA"/>
    <w:rsid w:val="00B6071D"/>
    <w:rsid w:val="00B60986"/>
    <w:rsid w:val="00B60BEB"/>
    <w:rsid w:val="00B60E19"/>
    <w:rsid w:val="00B60E87"/>
    <w:rsid w:val="00B61062"/>
    <w:rsid w:val="00B61187"/>
    <w:rsid w:val="00B61270"/>
    <w:rsid w:val="00B61678"/>
    <w:rsid w:val="00B624CC"/>
    <w:rsid w:val="00B6255D"/>
    <w:rsid w:val="00B626B5"/>
    <w:rsid w:val="00B6275D"/>
    <w:rsid w:val="00B627B2"/>
    <w:rsid w:val="00B62E5F"/>
    <w:rsid w:val="00B62E64"/>
    <w:rsid w:val="00B63411"/>
    <w:rsid w:val="00B63480"/>
    <w:rsid w:val="00B6351B"/>
    <w:rsid w:val="00B639CC"/>
    <w:rsid w:val="00B63B03"/>
    <w:rsid w:val="00B63B4F"/>
    <w:rsid w:val="00B63B6B"/>
    <w:rsid w:val="00B63C6D"/>
    <w:rsid w:val="00B63D20"/>
    <w:rsid w:val="00B63EBE"/>
    <w:rsid w:val="00B63FD7"/>
    <w:rsid w:val="00B6419C"/>
    <w:rsid w:val="00B641D6"/>
    <w:rsid w:val="00B643A2"/>
    <w:rsid w:val="00B64A1B"/>
    <w:rsid w:val="00B64C98"/>
    <w:rsid w:val="00B6520B"/>
    <w:rsid w:val="00B654A4"/>
    <w:rsid w:val="00B65506"/>
    <w:rsid w:val="00B65569"/>
    <w:rsid w:val="00B6572D"/>
    <w:rsid w:val="00B65752"/>
    <w:rsid w:val="00B6583F"/>
    <w:rsid w:val="00B658C6"/>
    <w:rsid w:val="00B6598C"/>
    <w:rsid w:val="00B66141"/>
    <w:rsid w:val="00B661B0"/>
    <w:rsid w:val="00B66402"/>
    <w:rsid w:val="00B66B89"/>
    <w:rsid w:val="00B66F8A"/>
    <w:rsid w:val="00B671A5"/>
    <w:rsid w:val="00B673F9"/>
    <w:rsid w:val="00B678F2"/>
    <w:rsid w:val="00B67D60"/>
    <w:rsid w:val="00B67E7C"/>
    <w:rsid w:val="00B7003F"/>
    <w:rsid w:val="00B700E9"/>
    <w:rsid w:val="00B70181"/>
    <w:rsid w:val="00B70451"/>
    <w:rsid w:val="00B7084C"/>
    <w:rsid w:val="00B709B7"/>
    <w:rsid w:val="00B70AE3"/>
    <w:rsid w:val="00B70E7F"/>
    <w:rsid w:val="00B70E87"/>
    <w:rsid w:val="00B71093"/>
    <w:rsid w:val="00B7119B"/>
    <w:rsid w:val="00B719FD"/>
    <w:rsid w:val="00B71C41"/>
    <w:rsid w:val="00B71F68"/>
    <w:rsid w:val="00B71FB2"/>
    <w:rsid w:val="00B72032"/>
    <w:rsid w:val="00B72138"/>
    <w:rsid w:val="00B7218A"/>
    <w:rsid w:val="00B723D0"/>
    <w:rsid w:val="00B7248A"/>
    <w:rsid w:val="00B728F2"/>
    <w:rsid w:val="00B72BEB"/>
    <w:rsid w:val="00B72CD8"/>
    <w:rsid w:val="00B72E13"/>
    <w:rsid w:val="00B72E8D"/>
    <w:rsid w:val="00B7354B"/>
    <w:rsid w:val="00B73AA6"/>
    <w:rsid w:val="00B74433"/>
    <w:rsid w:val="00B744F3"/>
    <w:rsid w:val="00B74CA5"/>
    <w:rsid w:val="00B74E51"/>
    <w:rsid w:val="00B752F2"/>
    <w:rsid w:val="00B752F8"/>
    <w:rsid w:val="00B7532E"/>
    <w:rsid w:val="00B754E3"/>
    <w:rsid w:val="00B757CC"/>
    <w:rsid w:val="00B75859"/>
    <w:rsid w:val="00B75AB5"/>
    <w:rsid w:val="00B75D21"/>
    <w:rsid w:val="00B76140"/>
    <w:rsid w:val="00B761C0"/>
    <w:rsid w:val="00B7668F"/>
    <w:rsid w:val="00B76C98"/>
    <w:rsid w:val="00B76D30"/>
    <w:rsid w:val="00B76D8C"/>
    <w:rsid w:val="00B773BA"/>
    <w:rsid w:val="00B774F0"/>
    <w:rsid w:val="00B77534"/>
    <w:rsid w:val="00B775C5"/>
    <w:rsid w:val="00B77A5A"/>
    <w:rsid w:val="00B77DFC"/>
    <w:rsid w:val="00B805CD"/>
    <w:rsid w:val="00B80B71"/>
    <w:rsid w:val="00B80C81"/>
    <w:rsid w:val="00B80C8A"/>
    <w:rsid w:val="00B80D3D"/>
    <w:rsid w:val="00B80DE8"/>
    <w:rsid w:val="00B8100B"/>
    <w:rsid w:val="00B810C5"/>
    <w:rsid w:val="00B811A0"/>
    <w:rsid w:val="00B811A6"/>
    <w:rsid w:val="00B81585"/>
    <w:rsid w:val="00B81698"/>
    <w:rsid w:val="00B816D6"/>
    <w:rsid w:val="00B81768"/>
    <w:rsid w:val="00B819B8"/>
    <w:rsid w:val="00B820AB"/>
    <w:rsid w:val="00B82281"/>
    <w:rsid w:val="00B82419"/>
    <w:rsid w:val="00B82760"/>
    <w:rsid w:val="00B829C9"/>
    <w:rsid w:val="00B82B47"/>
    <w:rsid w:val="00B82CD0"/>
    <w:rsid w:val="00B82D3E"/>
    <w:rsid w:val="00B82D96"/>
    <w:rsid w:val="00B830E7"/>
    <w:rsid w:val="00B832B9"/>
    <w:rsid w:val="00B8332B"/>
    <w:rsid w:val="00B8354E"/>
    <w:rsid w:val="00B83684"/>
    <w:rsid w:val="00B8377D"/>
    <w:rsid w:val="00B837FF"/>
    <w:rsid w:val="00B83891"/>
    <w:rsid w:val="00B83957"/>
    <w:rsid w:val="00B83C14"/>
    <w:rsid w:val="00B83CDB"/>
    <w:rsid w:val="00B83DF0"/>
    <w:rsid w:val="00B84577"/>
    <w:rsid w:val="00B845D2"/>
    <w:rsid w:val="00B84617"/>
    <w:rsid w:val="00B84887"/>
    <w:rsid w:val="00B8492F"/>
    <w:rsid w:val="00B84CF7"/>
    <w:rsid w:val="00B84DAE"/>
    <w:rsid w:val="00B8545F"/>
    <w:rsid w:val="00B85864"/>
    <w:rsid w:val="00B8599D"/>
    <w:rsid w:val="00B85A10"/>
    <w:rsid w:val="00B85D70"/>
    <w:rsid w:val="00B85E0D"/>
    <w:rsid w:val="00B8608A"/>
    <w:rsid w:val="00B862AC"/>
    <w:rsid w:val="00B86872"/>
    <w:rsid w:val="00B869D7"/>
    <w:rsid w:val="00B86E66"/>
    <w:rsid w:val="00B86EA1"/>
    <w:rsid w:val="00B8725D"/>
    <w:rsid w:val="00B8734E"/>
    <w:rsid w:val="00B8749E"/>
    <w:rsid w:val="00B87546"/>
    <w:rsid w:val="00B8794F"/>
    <w:rsid w:val="00B87B0C"/>
    <w:rsid w:val="00B87B85"/>
    <w:rsid w:val="00B87CE9"/>
    <w:rsid w:val="00B87D22"/>
    <w:rsid w:val="00B900B3"/>
    <w:rsid w:val="00B90196"/>
    <w:rsid w:val="00B901C5"/>
    <w:rsid w:val="00B901D1"/>
    <w:rsid w:val="00B90553"/>
    <w:rsid w:val="00B90583"/>
    <w:rsid w:val="00B90A27"/>
    <w:rsid w:val="00B90DF1"/>
    <w:rsid w:val="00B91385"/>
    <w:rsid w:val="00B915F0"/>
    <w:rsid w:val="00B916C7"/>
    <w:rsid w:val="00B91909"/>
    <w:rsid w:val="00B91999"/>
    <w:rsid w:val="00B91B0A"/>
    <w:rsid w:val="00B91D0C"/>
    <w:rsid w:val="00B920F9"/>
    <w:rsid w:val="00B92121"/>
    <w:rsid w:val="00B927E5"/>
    <w:rsid w:val="00B9280D"/>
    <w:rsid w:val="00B92A28"/>
    <w:rsid w:val="00B92B91"/>
    <w:rsid w:val="00B92C1A"/>
    <w:rsid w:val="00B92CB4"/>
    <w:rsid w:val="00B932AD"/>
    <w:rsid w:val="00B93332"/>
    <w:rsid w:val="00B939B5"/>
    <w:rsid w:val="00B93A4B"/>
    <w:rsid w:val="00B93CE0"/>
    <w:rsid w:val="00B93D18"/>
    <w:rsid w:val="00B93E44"/>
    <w:rsid w:val="00B94016"/>
    <w:rsid w:val="00B94608"/>
    <w:rsid w:val="00B949DC"/>
    <w:rsid w:val="00B94A46"/>
    <w:rsid w:val="00B94E5D"/>
    <w:rsid w:val="00B94E89"/>
    <w:rsid w:val="00B94EAC"/>
    <w:rsid w:val="00B951EC"/>
    <w:rsid w:val="00B95371"/>
    <w:rsid w:val="00B954EF"/>
    <w:rsid w:val="00B954F6"/>
    <w:rsid w:val="00B95540"/>
    <w:rsid w:val="00B95762"/>
    <w:rsid w:val="00B958E0"/>
    <w:rsid w:val="00B95AC0"/>
    <w:rsid w:val="00B95DAC"/>
    <w:rsid w:val="00B95DCF"/>
    <w:rsid w:val="00B95DD6"/>
    <w:rsid w:val="00B95F42"/>
    <w:rsid w:val="00B9629B"/>
    <w:rsid w:val="00B969ED"/>
    <w:rsid w:val="00B96B03"/>
    <w:rsid w:val="00B96FD4"/>
    <w:rsid w:val="00B96FE0"/>
    <w:rsid w:val="00B9710F"/>
    <w:rsid w:val="00B975F7"/>
    <w:rsid w:val="00B97A0D"/>
    <w:rsid w:val="00B97E1C"/>
    <w:rsid w:val="00B97FE9"/>
    <w:rsid w:val="00BA014F"/>
    <w:rsid w:val="00BA06ED"/>
    <w:rsid w:val="00BA071C"/>
    <w:rsid w:val="00BA07F7"/>
    <w:rsid w:val="00BA088F"/>
    <w:rsid w:val="00BA0951"/>
    <w:rsid w:val="00BA0AC8"/>
    <w:rsid w:val="00BA0C1D"/>
    <w:rsid w:val="00BA0C83"/>
    <w:rsid w:val="00BA0D79"/>
    <w:rsid w:val="00BA12A1"/>
    <w:rsid w:val="00BA1885"/>
    <w:rsid w:val="00BA1AE5"/>
    <w:rsid w:val="00BA1B45"/>
    <w:rsid w:val="00BA1E6A"/>
    <w:rsid w:val="00BA1EAF"/>
    <w:rsid w:val="00BA1F50"/>
    <w:rsid w:val="00BA21F6"/>
    <w:rsid w:val="00BA282E"/>
    <w:rsid w:val="00BA2AA3"/>
    <w:rsid w:val="00BA2CE3"/>
    <w:rsid w:val="00BA2E1E"/>
    <w:rsid w:val="00BA3132"/>
    <w:rsid w:val="00BA32C6"/>
    <w:rsid w:val="00BA3532"/>
    <w:rsid w:val="00BA3536"/>
    <w:rsid w:val="00BA37C8"/>
    <w:rsid w:val="00BA3C62"/>
    <w:rsid w:val="00BA3C8F"/>
    <w:rsid w:val="00BA3CBB"/>
    <w:rsid w:val="00BA3D43"/>
    <w:rsid w:val="00BA3D8C"/>
    <w:rsid w:val="00BA3E18"/>
    <w:rsid w:val="00BA3F11"/>
    <w:rsid w:val="00BA3FC8"/>
    <w:rsid w:val="00BA4B9F"/>
    <w:rsid w:val="00BA4CFC"/>
    <w:rsid w:val="00BA53EA"/>
    <w:rsid w:val="00BA55F4"/>
    <w:rsid w:val="00BA56E3"/>
    <w:rsid w:val="00BA5A21"/>
    <w:rsid w:val="00BA5AB3"/>
    <w:rsid w:val="00BA5F01"/>
    <w:rsid w:val="00BA6039"/>
    <w:rsid w:val="00BA62A9"/>
    <w:rsid w:val="00BA64B6"/>
    <w:rsid w:val="00BA6517"/>
    <w:rsid w:val="00BA6541"/>
    <w:rsid w:val="00BA673A"/>
    <w:rsid w:val="00BA67CF"/>
    <w:rsid w:val="00BA6B37"/>
    <w:rsid w:val="00BA6C98"/>
    <w:rsid w:val="00BA70CD"/>
    <w:rsid w:val="00BA7275"/>
    <w:rsid w:val="00BA735A"/>
    <w:rsid w:val="00BA73C5"/>
    <w:rsid w:val="00BA7501"/>
    <w:rsid w:val="00BA77A4"/>
    <w:rsid w:val="00BA7BD3"/>
    <w:rsid w:val="00BA7D80"/>
    <w:rsid w:val="00BB0376"/>
    <w:rsid w:val="00BB0AD2"/>
    <w:rsid w:val="00BB0C08"/>
    <w:rsid w:val="00BB0ED5"/>
    <w:rsid w:val="00BB0F4E"/>
    <w:rsid w:val="00BB1548"/>
    <w:rsid w:val="00BB15FA"/>
    <w:rsid w:val="00BB2493"/>
    <w:rsid w:val="00BB2546"/>
    <w:rsid w:val="00BB261B"/>
    <w:rsid w:val="00BB2620"/>
    <w:rsid w:val="00BB2808"/>
    <w:rsid w:val="00BB2B23"/>
    <w:rsid w:val="00BB2DEC"/>
    <w:rsid w:val="00BB3608"/>
    <w:rsid w:val="00BB37E3"/>
    <w:rsid w:val="00BB38FC"/>
    <w:rsid w:val="00BB3AE4"/>
    <w:rsid w:val="00BB3B8B"/>
    <w:rsid w:val="00BB3C48"/>
    <w:rsid w:val="00BB3C58"/>
    <w:rsid w:val="00BB3E13"/>
    <w:rsid w:val="00BB412F"/>
    <w:rsid w:val="00BB41E6"/>
    <w:rsid w:val="00BB4448"/>
    <w:rsid w:val="00BB4CED"/>
    <w:rsid w:val="00BB505F"/>
    <w:rsid w:val="00BB57F2"/>
    <w:rsid w:val="00BB582B"/>
    <w:rsid w:val="00BB5AF2"/>
    <w:rsid w:val="00BB5B54"/>
    <w:rsid w:val="00BB5EDC"/>
    <w:rsid w:val="00BB609A"/>
    <w:rsid w:val="00BB63F0"/>
    <w:rsid w:val="00BB69D3"/>
    <w:rsid w:val="00BB6AD7"/>
    <w:rsid w:val="00BB6E5B"/>
    <w:rsid w:val="00BB6F50"/>
    <w:rsid w:val="00BB715A"/>
    <w:rsid w:val="00BB71A6"/>
    <w:rsid w:val="00BB7328"/>
    <w:rsid w:val="00BB7594"/>
    <w:rsid w:val="00BB77C4"/>
    <w:rsid w:val="00BB78B5"/>
    <w:rsid w:val="00BB79CA"/>
    <w:rsid w:val="00BB7BDF"/>
    <w:rsid w:val="00BB7D2B"/>
    <w:rsid w:val="00BB7D7B"/>
    <w:rsid w:val="00BB7E7C"/>
    <w:rsid w:val="00BB7E84"/>
    <w:rsid w:val="00BC015A"/>
    <w:rsid w:val="00BC0ADA"/>
    <w:rsid w:val="00BC0B1F"/>
    <w:rsid w:val="00BC0BBF"/>
    <w:rsid w:val="00BC0F65"/>
    <w:rsid w:val="00BC10C8"/>
    <w:rsid w:val="00BC1283"/>
    <w:rsid w:val="00BC1413"/>
    <w:rsid w:val="00BC1562"/>
    <w:rsid w:val="00BC164B"/>
    <w:rsid w:val="00BC1706"/>
    <w:rsid w:val="00BC17AD"/>
    <w:rsid w:val="00BC1A4B"/>
    <w:rsid w:val="00BC1B40"/>
    <w:rsid w:val="00BC1F43"/>
    <w:rsid w:val="00BC227E"/>
    <w:rsid w:val="00BC261B"/>
    <w:rsid w:val="00BC2A6C"/>
    <w:rsid w:val="00BC2C06"/>
    <w:rsid w:val="00BC3208"/>
    <w:rsid w:val="00BC324C"/>
    <w:rsid w:val="00BC3268"/>
    <w:rsid w:val="00BC34E8"/>
    <w:rsid w:val="00BC3D1C"/>
    <w:rsid w:val="00BC4357"/>
    <w:rsid w:val="00BC4377"/>
    <w:rsid w:val="00BC460F"/>
    <w:rsid w:val="00BC47C8"/>
    <w:rsid w:val="00BC49D2"/>
    <w:rsid w:val="00BC4AE5"/>
    <w:rsid w:val="00BC4C10"/>
    <w:rsid w:val="00BC4CF2"/>
    <w:rsid w:val="00BC505F"/>
    <w:rsid w:val="00BC57AE"/>
    <w:rsid w:val="00BC57B7"/>
    <w:rsid w:val="00BC5A21"/>
    <w:rsid w:val="00BC5CEB"/>
    <w:rsid w:val="00BC609B"/>
    <w:rsid w:val="00BC60AA"/>
    <w:rsid w:val="00BC60F3"/>
    <w:rsid w:val="00BC60FB"/>
    <w:rsid w:val="00BC6199"/>
    <w:rsid w:val="00BC61DD"/>
    <w:rsid w:val="00BC6386"/>
    <w:rsid w:val="00BC64CC"/>
    <w:rsid w:val="00BC6760"/>
    <w:rsid w:val="00BC6846"/>
    <w:rsid w:val="00BC688E"/>
    <w:rsid w:val="00BC75CD"/>
    <w:rsid w:val="00BC76E1"/>
    <w:rsid w:val="00BC7750"/>
    <w:rsid w:val="00BC7914"/>
    <w:rsid w:val="00BC79A2"/>
    <w:rsid w:val="00BC7E42"/>
    <w:rsid w:val="00BD0453"/>
    <w:rsid w:val="00BD064B"/>
    <w:rsid w:val="00BD067D"/>
    <w:rsid w:val="00BD0880"/>
    <w:rsid w:val="00BD0B44"/>
    <w:rsid w:val="00BD0BD1"/>
    <w:rsid w:val="00BD0D09"/>
    <w:rsid w:val="00BD0E9A"/>
    <w:rsid w:val="00BD1204"/>
    <w:rsid w:val="00BD1416"/>
    <w:rsid w:val="00BD14AB"/>
    <w:rsid w:val="00BD186C"/>
    <w:rsid w:val="00BD19F6"/>
    <w:rsid w:val="00BD1A25"/>
    <w:rsid w:val="00BD1A9E"/>
    <w:rsid w:val="00BD1AF2"/>
    <w:rsid w:val="00BD1C63"/>
    <w:rsid w:val="00BD26AF"/>
    <w:rsid w:val="00BD28B1"/>
    <w:rsid w:val="00BD2C28"/>
    <w:rsid w:val="00BD2DB7"/>
    <w:rsid w:val="00BD2EF2"/>
    <w:rsid w:val="00BD33AC"/>
    <w:rsid w:val="00BD3498"/>
    <w:rsid w:val="00BD363E"/>
    <w:rsid w:val="00BD3812"/>
    <w:rsid w:val="00BD3BD8"/>
    <w:rsid w:val="00BD3D5C"/>
    <w:rsid w:val="00BD3EF4"/>
    <w:rsid w:val="00BD4075"/>
    <w:rsid w:val="00BD408E"/>
    <w:rsid w:val="00BD437A"/>
    <w:rsid w:val="00BD47B4"/>
    <w:rsid w:val="00BD4EB2"/>
    <w:rsid w:val="00BD4FE9"/>
    <w:rsid w:val="00BD5C15"/>
    <w:rsid w:val="00BD5FB4"/>
    <w:rsid w:val="00BD601A"/>
    <w:rsid w:val="00BD61AF"/>
    <w:rsid w:val="00BD6261"/>
    <w:rsid w:val="00BD6744"/>
    <w:rsid w:val="00BD67AC"/>
    <w:rsid w:val="00BD680F"/>
    <w:rsid w:val="00BD6B35"/>
    <w:rsid w:val="00BD6BD2"/>
    <w:rsid w:val="00BD6D3E"/>
    <w:rsid w:val="00BD6F4D"/>
    <w:rsid w:val="00BD7031"/>
    <w:rsid w:val="00BD7386"/>
    <w:rsid w:val="00BD7579"/>
    <w:rsid w:val="00BD76A5"/>
    <w:rsid w:val="00BD76CE"/>
    <w:rsid w:val="00BD798C"/>
    <w:rsid w:val="00BD79B4"/>
    <w:rsid w:val="00BD7AB8"/>
    <w:rsid w:val="00BD7C05"/>
    <w:rsid w:val="00BD7D69"/>
    <w:rsid w:val="00BE024F"/>
    <w:rsid w:val="00BE05B5"/>
    <w:rsid w:val="00BE05BA"/>
    <w:rsid w:val="00BE0698"/>
    <w:rsid w:val="00BE0794"/>
    <w:rsid w:val="00BE0936"/>
    <w:rsid w:val="00BE0B4D"/>
    <w:rsid w:val="00BE0C21"/>
    <w:rsid w:val="00BE0DEB"/>
    <w:rsid w:val="00BE1059"/>
    <w:rsid w:val="00BE10DE"/>
    <w:rsid w:val="00BE117C"/>
    <w:rsid w:val="00BE12BF"/>
    <w:rsid w:val="00BE13AE"/>
    <w:rsid w:val="00BE1823"/>
    <w:rsid w:val="00BE1A29"/>
    <w:rsid w:val="00BE1A2A"/>
    <w:rsid w:val="00BE1EE6"/>
    <w:rsid w:val="00BE28CC"/>
    <w:rsid w:val="00BE2E66"/>
    <w:rsid w:val="00BE30CB"/>
    <w:rsid w:val="00BE30F3"/>
    <w:rsid w:val="00BE337E"/>
    <w:rsid w:val="00BE3B7D"/>
    <w:rsid w:val="00BE3C4A"/>
    <w:rsid w:val="00BE3F28"/>
    <w:rsid w:val="00BE400D"/>
    <w:rsid w:val="00BE4069"/>
    <w:rsid w:val="00BE4787"/>
    <w:rsid w:val="00BE4C30"/>
    <w:rsid w:val="00BE4E44"/>
    <w:rsid w:val="00BE4E79"/>
    <w:rsid w:val="00BE4EEE"/>
    <w:rsid w:val="00BE4F31"/>
    <w:rsid w:val="00BE5200"/>
    <w:rsid w:val="00BE5C33"/>
    <w:rsid w:val="00BE604D"/>
    <w:rsid w:val="00BE6420"/>
    <w:rsid w:val="00BE6795"/>
    <w:rsid w:val="00BE6CB4"/>
    <w:rsid w:val="00BE6FC3"/>
    <w:rsid w:val="00BE6FFF"/>
    <w:rsid w:val="00BE763E"/>
    <w:rsid w:val="00BE76A1"/>
    <w:rsid w:val="00BE7848"/>
    <w:rsid w:val="00BE7B4C"/>
    <w:rsid w:val="00BE7BB1"/>
    <w:rsid w:val="00BE7CED"/>
    <w:rsid w:val="00BF09A4"/>
    <w:rsid w:val="00BF0DA7"/>
    <w:rsid w:val="00BF0FCC"/>
    <w:rsid w:val="00BF11DC"/>
    <w:rsid w:val="00BF14B0"/>
    <w:rsid w:val="00BF1510"/>
    <w:rsid w:val="00BF1545"/>
    <w:rsid w:val="00BF19E9"/>
    <w:rsid w:val="00BF1AD9"/>
    <w:rsid w:val="00BF1E38"/>
    <w:rsid w:val="00BF2082"/>
    <w:rsid w:val="00BF222D"/>
    <w:rsid w:val="00BF244E"/>
    <w:rsid w:val="00BF272D"/>
    <w:rsid w:val="00BF2763"/>
    <w:rsid w:val="00BF2B03"/>
    <w:rsid w:val="00BF2C6E"/>
    <w:rsid w:val="00BF2F7A"/>
    <w:rsid w:val="00BF2FFF"/>
    <w:rsid w:val="00BF30CA"/>
    <w:rsid w:val="00BF3470"/>
    <w:rsid w:val="00BF350B"/>
    <w:rsid w:val="00BF3517"/>
    <w:rsid w:val="00BF3731"/>
    <w:rsid w:val="00BF3782"/>
    <w:rsid w:val="00BF3A49"/>
    <w:rsid w:val="00BF3E45"/>
    <w:rsid w:val="00BF4064"/>
    <w:rsid w:val="00BF449E"/>
    <w:rsid w:val="00BF47B5"/>
    <w:rsid w:val="00BF50F4"/>
    <w:rsid w:val="00BF510F"/>
    <w:rsid w:val="00BF51CF"/>
    <w:rsid w:val="00BF52F2"/>
    <w:rsid w:val="00BF5586"/>
    <w:rsid w:val="00BF5B04"/>
    <w:rsid w:val="00BF5DC3"/>
    <w:rsid w:val="00BF6448"/>
    <w:rsid w:val="00BF64AB"/>
    <w:rsid w:val="00BF6608"/>
    <w:rsid w:val="00BF6703"/>
    <w:rsid w:val="00BF67A5"/>
    <w:rsid w:val="00BF6971"/>
    <w:rsid w:val="00BF6997"/>
    <w:rsid w:val="00BF6CF8"/>
    <w:rsid w:val="00BF7022"/>
    <w:rsid w:val="00BF703B"/>
    <w:rsid w:val="00BF72C0"/>
    <w:rsid w:val="00BF7323"/>
    <w:rsid w:val="00BF7574"/>
    <w:rsid w:val="00BF7638"/>
    <w:rsid w:val="00BF77BA"/>
    <w:rsid w:val="00BF7844"/>
    <w:rsid w:val="00BF79A4"/>
    <w:rsid w:val="00BF7CB4"/>
    <w:rsid w:val="00C000F4"/>
    <w:rsid w:val="00C0043E"/>
    <w:rsid w:val="00C006BC"/>
    <w:rsid w:val="00C006D4"/>
    <w:rsid w:val="00C0076A"/>
    <w:rsid w:val="00C00AC3"/>
    <w:rsid w:val="00C00C5D"/>
    <w:rsid w:val="00C00CBB"/>
    <w:rsid w:val="00C00D27"/>
    <w:rsid w:val="00C00F81"/>
    <w:rsid w:val="00C010B1"/>
    <w:rsid w:val="00C01407"/>
    <w:rsid w:val="00C0141E"/>
    <w:rsid w:val="00C014E7"/>
    <w:rsid w:val="00C016CD"/>
    <w:rsid w:val="00C01A90"/>
    <w:rsid w:val="00C01B0A"/>
    <w:rsid w:val="00C021E8"/>
    <w:rsid w:val="00C023F9"/>
    <w:rsid w:val="00C026A8"/>
    <w:rsid w:val="00C02750"/>
    <w:rsid w:val="00C027F9"/>
    <w:rsid w:val="00C02C35"/>
    <w:rsid w:val="00C02F2C"/>
    <w:rsid w:val="00C02F70"/>
    <w:rsid w:val="00C02FB2"/>
    <w:rsid w:val="00C033C0"/>
    <w:rsid w:val="00C035DE"/>
    <w:rsid w:val="00C036B8"/>
    <w:rsid w:val="00C03F0B"/>
    <w:rsid w:val="00C0441C"/>
    <w:rsid w:val="00C04601"/>
    <w:rsid w:val="00C04752"/>
    <w:rsid w:val="00C04E06"/>
    <w:rsid w:val="00C05121"/>
    <w:rsid w:val="00C05150"/>
    <w:rsid w:val="00C051BC"/>
    <w:rsid w:val="00C05297"/>
    <w:rsid w:val="00C053A2"/>
    <w:rsid w:val="00C058B4"/>
    <w:rsid w:val="00C059D0"/>
    <w:rsid w:val="00C059E4"/>
    <w:rsid w:val="00C05AC3"/>
    <w:rsid w:val="00C05C6C"/>
    <w:rsid w:val="00C06246"/>
    <w:rsid w:val="00C06A77"/>
    <w:rsid w:val="00C06FF0"/>
    <w:rsid w:val="00C074E4"/>
    <w:rsid w:val="00C07845"/>
    <w:rsid w:val="00C07978"/>
    <w:rsid w:val="00C07AFF"/>
    <w:rsid w:val="00C07D96"/>
    <w:rsid w:val="00C10167"/>
    <w:rsid w:val="00C10391"/>
    <w:rsid w:val="00C103BD"/>
    <w:rsid w:val="00C10467"/>
    <w:rsid w:val="00C10798"/>
    <w:rsid w:val="00C10807"/>
    <w:rsid w:val="00C10862"/>
    <w:rsid w:val="00C1089E"/>
    <w:rsid w:val="00C109D2"/>
    <w:rsid w:val="00C10A00"/>
    <w:rsid w:val="00C10A69"/>
    <w:rsid w:val="00C10E23"/>
    <w:rsid w:val="00C10FF3"/>
    <w:rsid w:val="00C117A2"/>
    <w:rsid w:val="00C11F65"/>
    <w:rsid w:val="00C12188"/>
    <w:rsid w:val="00C12229"/>
    <w:rsid w:val="00C1274D"/>
    <w:rsid w:val="00C12D3F"/>
    <w:rsid w:val="00C1304C"/>
    <w:rsid w:val="00C130E0"/>
    <w:rsid w:val="00C131B2"/>
    <w:rsid w:val="00C134A9"/>
    <w:rsid w:val="00C1392D"/>
    <w:rsid w:val="00C13A7E"/>
    <w:rsid w:val="00C13C3A"/>
    <w:rsid w:val="00C13D77"/>
    <w:rsid w:val="00C13DBA"/>
    <w:rsid w:val="00C14022"/>
    <w:rsid w:val="00C14094"/>
    <w:rsid w:val="00C140FF"/>
    <w:rsid w:val="00C141E5"/>
    <w:rsid w:val="00C145B3"/>
    <w:rsid w:val="00C149B6"/>
    <w:rsid w:val="00C14CAB"/>
    <w:rsid w:val="00C1500B"/>
    <w:rsid w:val="00C1500D"/>
    <w:rsid w:val="00C15404"/>
    <w:rsid w:val="00C15688"/>
    <w:rsid w:val="00C1582D"/>
    <w:rsid w:val="00C16309"/>
    <w:rsid w:val="00C168B6"/>
    <w:rsid w:val="00C1695C"/>
    <w:rsid w:val="00C16E20"/>
    <w:rsid w:val="00C16EF8"/>
    <w:rsid w:val="00C170B7"/>
    <w:rsid w:val="00C1720D"/>
    <w:rsid w:val="00C175F6"/>
    <w:rsid w:val="00C17D95"/>
    <w:rsid w:val="00C17E6C"/>
    <w:rsid w:val="00C17ED1"/>
    <w:rsid w:val="00C17F74"/>
    <w:rsid w:val="00C17FC6"/>
    <w:rsid w:val="00C202FF"/>
    <w:rsid w:val="00C20844"/>
    <w:rsid w:val="00C20A3F"/>
    <w:rsid w:val="00C21607"/>
    <w:rsid w:val="00C217F0"/>
    <w:rsid w:val="00C21D40"/>
    <w:rsid w:val="00C21FE2"/>
    <w:rsid w:val="00C22015"/>
    <w:rsid w:val="00C2204B"/>
    <w:rsid w:val="00C2224B"/>
    <w:rsid w:val="00C22288"/>
    <w:rsid w:val="00C223A7"/>
    <w:rsid w:val="00C2240D"/>
    <w:rsid w:val="00C22670"/>
    <w:rsid w:val="00C226B2"/>
    <w:rsid w:val="00C228B9"/>
    <w:rsid w:val="00C229D7"/>
    <w:rsid w:val="00C229F0"/>
    <w:rsid w:val="00C22B29"/>
    <w:rsid w:val="00C22CB1"/>
    <w:rsid w:val="00C22E60"/>
    <w:rsid w:val="00C231A5"/>
    <w:rsid w:val="00C234CA"/>
    <w:rsid w:val="00C23652"/>
    <w:rsid w:val="00C237D0"/>
    <w:rsid w:val="00C239FA"/>
    <w:rsid w:val="00C23C72"/>
    <w:rsid w:val="00C23F37"/>
    <w:rsid w:val="00C24328"/>
    <w:rsid w:val="00C246C4"/>
    <w:rsid w:val="00C248A2"/>
    <w:rsid w:val="00C248F0"/>
    <w:rsid w:val="00C24A0D"/>
    <w:rsid w:val="00C24BB3"/>
    <w:rsid w:val="00C24E21"/>
    <w:rsid w:val="00C24EFE"/>
    <w:rsid w:val="00C251EC"/>
    <w:rsid w:val="00C2555D"/>
    <w:rsid w:val="00C25604"/>
    <w:rsid w:val="00C2569C"/>
    <w:rsid w:val="00C257C4"/>
    <w:rsid w:val="00C2582C"/>
    <w:rsid w:val="00C25AD2"/>
    <w:rsid w:val="00C25C2D"/>
    <w:rsid w:val="00C25E60"/>
    <w:rsid w:val="00C26110"/>
    <w:rsid w:val="00C26394"/>
    <w:rsid w:val="00C26485"/>
    <w:rsid w:val="00C268F8"/>
    <w:rsid w:val="00C26D35"/>
    <w:rsid w:val="00C274AC"/>
    <w:rsid w:val="00C2755A"/>
    <w:rsid w:val="00C276EC"/>
    <w:rsid w:val="00C277EF"/>
    <w:rsid w:val="00C27932"/>
    <w:rsid w:val="00C279BA"/>
    <w:rsid w:val="00C27BC5"/>
    <w:rsid w:val="00C27E3E"/>
    <w:rsid w:val="00C27F93"/>
    <w:rsid w:val="00C27FC4"/>
    <w:rsid w:val="00C30069"/>
    <w:rsid w:val="00C30371"/>
    <w:rsid w:val="00C303C8"/>
    <w:rsid w:val="00C3073F"/>
    <w:rsid w:val="00C30BFF"/>
    <w:rsid w:val="00C31122"/>
    <w:rsid w:val="00C311F7"/>
    <w:rsid w:val="00C3127A"/>
    <w:rsid w:val="00C31F7A"/>
    <w:rsid w:val="00C32129"/>
    <w:rsid w:val="00C3212E"/>
    <w:rsid w:val="00C32906"/>
    <w:rsid w:val="00C3292A"/>
    <w:rsid w:val="00C333FE"/>
    <w:rsid w:val="00C33BC9"/>
    <w:rsid w:val="00C33D11"/>
    <w:rsid w:val="00C33F96"/>
    <w:rsid w:val="00C34AED"/>
    <w:rsid w:val="00C34E31"/>
    <w:rsid w:val="00C34F6A"/>
    <w:rsid w:val="00C3554E"/>
    <w:rsid w:val="00C356DC"/>
    <w:rsid w:val="00C358DD"/>
    <w:rsid w:val="00C35AEB"/>
    <w:rsid w:val="00C35DE1"/>
    <w:rsid w:val="00C35EF4"/>
    <w:rsid w:val="00C36655"/>
    <w:rsid w:val="00C36824"/>
    <w:rsid w:val="00C36C20"/>
    <w:rsid w:val="00C36EFF"/>
    <w:rsid w:val="00C37068"/>
    <w:rsid w:val="00C37070"/>
    <w:rsid w:val="00C3746A"/>
    <w:rsid w:val="00C374C1"/>
    <w:rsid w:val="00C37D86"/>
    <w:rsid w:val="00C4035D"/>
    <w:rsid w:val="00C40571"/>
    <w:rsid w:val="00C407F4"/>
    <w:rsid w:val="00C40813"/>
    <w:rsid w:val="00C40A88"/>
    <w:rsid w:val="00C40BDD"/>
    <w:rsid w:val="00C40D50"/>
    <w:rsid w:val="00C40D79"/>
    <w:rsid w:val="00C40E6C"/>
    <w:rsid w:val="00C40EFF"/>
    <w:rsid w:val="00C41450"/>
    <w:rsid w:val="00C41BC8"/>
    <w:rsid w:val="00C41ED2"/>
    <w:rsid w:val="00C42302"/>
    <w:rsid w:val="00C42345"/>
    <w:rsid w:val="00C425E4"/>
    <w:rsid w:val="00C427CF"/>
    <w:rsid w:val="00C42C37"/>
    <w:rsid w:val="00C42CE8"/>
    <w:rsid w:val="00C430CC"/>
    <w:rsid w:val="00C434B5"/>
    <w:rsid w:val="00C434D1"/>
    <w:rsid w:val="00C43B0D"/>
    <w:rsid w:val="00C43B86"/>
    <w:rsid w:val="00C447CA"/>
    <w:rsid w:val="00C44A11"/>
    <w:rsid w:val="00C4525F"/>
    <w:rsid w:val="00C45689"/>
    <w:rsid w:val="00C4580A"/>
    <w:rsid w:val="00C45AE1"/>
    <w:rsid w:val="00C45B45"/>
    <w:rsid w:val="00C45CDD"/>
    <w:rsid w:val="00C45D0D"/>
    <w:rsid w:val="00C46199"/>
    <w:rsid w:val="00C462E8"/>
    <w:rsid w:val="00C465B6"/>
    <w:rsid w:val="00C46CA9"/>
    <w:rsid w:val="00C47431"/>
    <w:rsid w:val="00C47A78"/>
    <w:rsid w:val="00C47BF3"/>
    <w:rsid w:val="00C47D49"/>
    <w:rsid w:val="00C50587"/>
    <w:rsid w:val="00C50798"/>
    <w:rsid w:val="00C50D01"/>
    <w:rsid w:val="00C50DDF"/>
    <w:rsid w:val="00C50F64"/>
    <w:rsid w:val="00C5111E"/>
    <w:rsid w:val="00C5112F"/>
    <w:rsid w:val="00C512CC"/>
    <w:rsid w:val="00C5137F"/>
    <w:rsid w:val="00C515B1"/>
    <w:rsid w:val="00C5192B"/>
    <w:rsid w:val="00C5192D"/>
    <w:rsid w:val="00C51B58"/>
    <w:rsid w:val="00C51DA4"/>
    <w:rsid w:val="00C51F9C"/>
    <w:rsid w:val="00C51FEB"/>
    <w:rsid w:val="00C520F4"/>
    <w:rsid w:val="00C521E5"/>
    <w:rsid w:val="00C52203"/>
    <w:rsid w:val="00C5238B"/>
    <w:rsid w:val="00C52A41"/>
    <w:rsid w:val="00C52D17"/>
    <w:rsid w:val="00C52D79"/>
    <w:rsid w:val="00C532C4"/>
    <w:rsid w:val="00C534E3"/>
    <w:rsid w:val="00C535B7"/>
    <w:rsid w:val="00C539DC"/>
    <w:rsid w:val="00C53A16"/>
    <w:rsid w:val="00C53AF9"/>
    <w:rsid w:val="00C53E37"/>
    <w:rsid w:val="00C53F03"/>
    <w:rsid w:val="00C541C8"/>
    <w:rsid w:val="00C54398"/>
    <w:rsid w:val="00C54627"/>
    <w:rsid w:val="00C548DE"/>
    <w:rsid w:val="00C54D59"/>
    <w:rsid w:val="00C54F70"/>
    <w:rsid w:val="00C55063"/>
    <w:rsid w:val="00C55168"/>
    <w:rsid w:val="00C551D3"/>
    <w:rsid w:val="00C55593"/>
    <w:rsid w:val="00C559D4"/>
    <w:rsid w:val="00C55AFE"/>
    <w:rsid w:val="00C55CC7"/>
    <w:rsid w:val="00C561F1"/>
    <w:rsid w:val="00C56208"/>
    <w:rsid w:val="00C56289"/>
    <w:rsid w:val="00C56300"/>
    <w:rsid w:val="00C5650F"/>
    <w:rsid w:val="00C566AF"/>
    <w:rsid w:val="00C56BE7"/>
    <w:rsid w:val="00C56F39"/>
    <w:rsid w:val="00C57186"/>
    <w:rsid w:val="00C57351"/>
    <w:rsid w:val="00C5738A"/>
    <w:rsid w:val="00C5779D"/>
    <w:rsid w:val="00C57BE3"/>
    <w:rsid w:val="00C57CFE"/>
    <w:rsid w:val="00C60334"/>
    <w:rsid w:val="00C6039C"/>
    <w:rsid w:val="00C606E3"/>
    <w:rsid w:val="00C607DD"/>
    <w:rsid w:val="00C6133C"/>
    <w:rsid w:val="00C6148B"/>
    <w:rsid w:val="00C6168B"/>
    <w:rsid w:val="00C618A8"/>
    <w:rsid w:val="00C61A97"/>
    <w:rsid w:val="00C61AD2"/>
    <w:rsid w:val="00C61B7A"/>
    <w:rsid w:val="00C6218E"/>
    <w:rsid w:val="00C62264"/>
    <w:rsid w:val="00C62296"/>
    <w:rsid w:val="00C624ED"/>
    <w:rsid w:val="00C624F9"/>
    <w:rsid w:val="00C6277F"/>
    <w:rsid w:val="00C627BF"/>
    <w:rsid w:val="00C62972"/>
    <w:rsid w:val="00C62A3A"/>
    <w:rsid w:val="00C62A77"/>
    <w:rsid w:val="00C63146"/>
    <w:rsid w:val="00C63BD8"/>
    <w:rsid w:val="00C63E45"/>
    <w:rsid w:val="00C64282"/>
    <w:rsid w:val="00C64636"/>
    <w:rsid w:val="00C64810"/>
    <w:rsid w:val="00C649F2"/>
    <w:rsid w:val="00C64BDB"/>
    <w:rsid w:val="00C64FCF"/>
    <w:rsid w:val="00C64FF3"/>
    <w:rsid w:val="00C65052"/>
    <w:rsid w:val="00C65146"/>
    <w:rsid w:val="00C653C7"/>
    <w:rsid w:val="00C653CF"/>
    <w:rsid w:val="00C655B9"/>
    <w:rsid w:val="00C65986"/>
    <w:rsid w:val="00C659BE"/>
    <w:rsid w:val="00C65CBD"/>
    <w:rsid w:val="00C65D3F"/>
    <w:rsid w:val="00C661F8"/>
    <w:rsid w:val="00C6620D"/>
    <w:rsid w:val="00C662C3"/>
    <w:rsid w:val="00C6631F"/>
    <w:rsid w:val="00C66C08"/>
    <w:rsid w:val="00C6703B"/>
    <w:rsid w:val="00C67127"/>
    <w:rsid w:val="00C6727B"/>
    <w:rsid w:val="00C6728B"/>
    <w:rsid w:val="00C672A2"/>
    <w:rsid w:val="00C675DF"/>
    <w:rsid w:val="00C675E2"/>
    <w:rsid w:val="00C6773F"/>
    <w:rsid w:val="00C67775"/>
    <w:rsid w:val="00C67F70"/>
    <w:rsid w:val="00C70154"/>
    <w:rsid w:val="00C7028E"/>
    <w:rsid w:val="00C702F6"/>
    <w:rsid w:val="00C70519"/>
    <w:rsid w:val="00C70A73"/>
    <w:rsid w:val="00C70B9E"/>
    <w:rsid w:val="00C70D6C"/>
    <w:rsid w:val="00C70FD5"/>
    <w:rsid w:val="00C70FF2"/>
    <w:rsid w:val="00C71131"/>
    <w:rsid w:val="00C71185"/>
    <w:rsid w:val="00C71808"/>
    <w:rsid w:val="00C71E7A"/>
    <w:rsid w:val="00C72016"/>
    <w:rsid w:val="00C726C7"/>
    <w:rsid w:val="00C726CA"/>
    <w:rsid w:val="00C72A45"/>
    <w:rsid w:val="00C72A49"/>
    <w:rsid w:val="00C72B9D"/>
    <w:rsid w:val="00C72DEA"/>
    <w:rsid w:val="00C72DFB"/>
    <w:rsid w:val="00C72EC1"/>
    <w:rsid w:val="00C7314F"/>
    <w:rsid w:val="00C73199"/>
    <w:rsid w:val="00C735E9"/>
    <w:rsid w:val="00C7376C"/>
    <w:rsid w:val="00C738D5"/>
    <w:rsid w:val="00C738ED"/>
    <w:rsid w:val="00C739B6"/>
    <w:rsid w:val="00C73B94"/>
    <w:rsid w:val="00C73E52"/>
    <w:rsid w:val="00C745AE"/>
    <w:rsid w:val="00C749A7"/>
    <w:rsid w:val="00C749C6"/>
    <w:rsid w:val="00C74CA7"/>
    <w:rsid w:val="00C74E96"/>
    <w:rsid w:val="00C74EFA"/>
    <w:rsid w:val="00C75297"/>
    <w:rsid w:val="00C75530"/>
    <w:rsid w:val="00C7586A"/>
    <w:rsid w:val="00C75DBE"/>
    <w:rsid w:val="00C76108"/>
    <w:rsid w:val="00C76191"/>
    <w:rsid w:val="00C768A1"/>
    <w:rsid w:val="00C769E7"/>
    <w:rsid w:val="00C76A36"/>
    <w:rsid w:val="00C76D62"/>
    <w:rsid w:val="00C76D70"/>
    <w:rsid w:val="00C76E3F"/>
    <w:rsid w:val="00C77304"/>
    <w:rsid w:val="00C7734E"/>
    <w:rsid w:val="00C77A05"/>
    <w:rsid w:val="00C77A4C"/>
    <w:rsid w:val="00C80302"/>
    <w:rsid w:val="00C8039F"/>
    <w:rsid w:val="00C804A1"/>
    <w:rsid w:val="00C80578"/>
    <w:rsid w:val="00C80801"/>
    <w:rsid w:val="00C80902"/>
    <w:rsid w:val="00C80B68"/>
    <w:rsid w:val="00C80DB9"/>
    <w:rsid w:val="00C80E78"/>
    <w:rsid w:val="00C80F09"/>
    <w:rsid w:val="00C811B5"/>
    <w:rsid w:val="00C8122A"/>
    <w:rsid w:val="00C816F2"/>
    <w:rsid w:val="00C8194D"/>
    <w:rsid w:val="00C819C2"/>
    <w:rsid w:val="00C81CBB"/>
    <w:rsid w:val="00C81F1F"/>
    <w:rsid w:val="00C81F44"/>
    <w:rsid w:val="00C82174"/>
    <w:rsid w:val="00C822FC"/>
    <w:rsid w:val="00C825DE"/>
    <w:rsid w:val="00C82C2F"/>
    <w:rsid w:val="00C82D53"/>
    <w:rsid w:val="00C82EBF"/>
    <w:rsid w:val="00C82ED2"/>
    <w:rsid w:val="00C82F7F"/>
    <w:rsid w:val="00C831AB"/>
    <w:rsid w:val="00C832F4"/>
    <w:rsid w:val="00C837B2"/>
    <w:rsid w:val="00C83951"/>
    <w:rsid w:val="00C83AD7"/>
    <w:rsid w:val="00C83B4A"/>
    <w:rsid w:val="00C83E6A"/>
    <w:rsid w:val="00C846BE"/>
    <w:rsid w:val="00C84801"/>
    <w:rsid w:val="00C85026"/>
    <w:rsid w:val="00C85377"/>
    <w:rsid w:val="00C8539B"/>
    <w:rsid w:val="00C853BE"/>
    <w:rsid w:val="00C858A9"/>
    <w:rsid w:val="00C85B1E"/>
    <w:rsid w:val="00C85CAC"/>
    <w:rsid w:val="00C8604E"/>
    <w:rsid w:val="00C86164"/>
    <w:rsid w:val="00C863A4"/>
    <w:rsid w:val="00C866AC"/>
    <w:rsid w:val="00C86812"/>
    <w:rsid w:val="00C8693D"/>
    <w:rsid w:val="00C86A1F"/>
    <w:rsid w:val="00C86EC0"/>
    <w:rsid w:val="00C87191"/>
    <w:rsid w:val="00C879C6"/>
    <w:rsid w:val="00C90022"/>
    <w:rsid w:val="00C903D2"/>
    <w:rsid w:val="00C905AA"/>
    <w:rsid w:val="00C90717"/>
    <w:rsid w:val="00C90A24"/>
    <w:rsid w:val="00C90EE4"/>
    <w:rsid w:val="00C916B6"/>
    <w:rsid w:val="00C91712"/>
    <w:rsid w:val="00C91A55"/>
    <w:rsid w:val="00C91DA5"/>
    <w:rsid w:val="00C91DDF"/>
    <w:rsid w:val="00C9223D"/>
    <w:rsid w:val="00C92558"/>
    <w:rsid w:val="00C92972"/>
    <w:rsid w:val="00C92A92"/>
    <w:rsid w:val="00C92CDD"/>
    <w:rsid w:val="00C92E77"/>
    <w:rsid w:val="00C9354C"/>
    <w:rsid w:val="00C93651"/>
    <w:rsid w:val="00C93881"/>
    <w:rsid w:val="00C93903"/>
    <w:rsid w:val="00C93A0A"/>
    <w:rsid w:val="00C93A32"/>
    <w:rsid w:val="00C93A8F"/>
    <w:rsid w:val="00C93C09"/>
    <w:rsid w:val="00C94191"/>
    <w:rsid w:val="00C942A2"/>
    <w:rsid w:val="00C94AE1"/>
    <w:rsid w:val="00C952C5"/>
    <w:rsid w:val="00C95430"/>
    <w:rsid w:val="00C95645"/>
    <w:rsid w:val="00C957FB"/>
    <w:rsid w:val="00C9582C"/>
    <w:rsid w:val="00C95E7F"/>
    <w:rsid w:val="00C95F1B"/>
    <w:rsid w:val="00C95FC8"/>
    <w:rsid w:val="00C966A7"/>
    <w:rsid w:val="00C96842"/>
    <w:rsid w:val="00C96884"/>
    <w:rsid w:val="00C96A07"/>
    <w:rsid w:val="00C96B2F"/>
    <w:rsid w:val="00C96B5F"/>
    <w:rsid w:val="00C96D69"/>
    <w:rsid w:val="00C96DEC"/>
    <w:rsid w:val="00C96EFA"/>
    <w:rsid w:val="00C9730A"/>
    <w:rsid w:val="00C974CE"/>
    <w:rsid w:val="00C97707"/>
    <w:rsid w:val="00C97948"/>
    <w:rsid w:val="00C97956"/>
    <w:rsid w:val="00C97EEE"/>
    <w:rsid w:val="00CA01F2"/>
    <w:rsid w:val="00CA04D3"/>
    <w:rsid w:val="00CA0698"/>
    <w:rsid w:val="00CA0AB5"/>
    <w:rsid w:val="00CA0BFE"/>
    <w:rsid w:val="00CA0E75"/>
    <w:rsid w:val="00CA1094"/>
    <w:rsid w:val="00CA1712"/>
    <w:rsid w:val="00CA1974"/>
    <w:rsid w:val="00CA1ED8"/>
    <w:rsid w:val="00CA2035"/>
    <w:rsid w:val="00CA2289"/>
    <w:rsid w:val="00CA2863"/>
    <w:rsid w:val="00CA2BD5"/>
    <w:rsid w:val="00CA2C91"/>
    <w:rsid w:val="00CA31E4"/>
    <w:rsid w:val="00CA3267"/>
    <w:rsid w:val="00CA345A"/>
    <w:rsid w:val="00CA3522"/>
    <w:rsid w:val="00CA3702"/>
    <w:rsid w:val="00CA375B"/>
    <w:rsid w:val="00CA384B"/>
    <w:rsid w:val="00CA3A37"/>
    <w:rsid w:val="00CA3AD4"/>
    <w:rsid w:val="00CA3CC1"/>
    <w:rsid w:val="00CA411B"/>
    <w:rsid w:val="00CA4943"/>
    <w:rsid w:val="00CA49E1"/>
    <w:rsid w:val="00CA4BEA"/>
    <w:rsid w:val="00CA4FEF"/>
    <w:rsid w:val="00CA5007"/>
    <w:rsid w:val="00CA5A1A"/>
    <w:rsid w:val="00CA5B89"/>
    <w:rsid w:val="00CA5C27"/>
    <w:rsid w:val="00CA608D"/>
    <w:rsid w:val="00CA6221"/>
    <w:rsid w:val="00CA6226"/>
    <w:rsid w:val="00CA62FF"/>
    <w:rsid w:val="00CA6449"/>
    <w:rsid w:val="00CA6586"/>
    <w:rsid w:val="00CA68CA"/>
    <w:rsid w:val="00CA6A23"/>
    <w:rsid w:val="00CA6B57"/>
    <w:rsid w:val="00CA6C06"/>
    <w:rsid w:val="00CA6CFC"/>
    <w:rsid w:val="00CA6E7B"/>
    <w:rsid w:val="00CA70A9"/>
    <w:rsid w:val="00CA7201"/>
    <w:rsid w:val="00CA7361"/>
    <w:rsid w:val="00CA7B63"/>
    <w:rsid w:val="00CB0008"/>
    <w:rsid w:val="00CB014C"/>
    <w:rsid w:val="00CB09CB"/>
    <w:rsid w:val="00CB0B04"/>
    <w:rsid w:val="00CB0BAE"/>
    <w:rsid w:val="00CB0C3A"/>
    <w:rsid w:val="00CB0CC7"/>
    <w:rsid w:val="00CB0E20"/>
    <w:rsid w:val="00CB1654"/>
    <w:rsid w:val="00CB1736"/>
    <w:rsid w:val="00CB173E"/>
    <w:rsid w:val="00CB1806"/>
    <w:rsid w:val="00CB19FF"/>
    <w:rsid w:val="00CB1B4B"/>
    <w:rsid w:val="00CB1BAB"/>
    <w:rsid w:val="00CB1C62"/>
    <w:rsid w:val="00CB1D89"/>
    <w:rsid w:val="00CB1FF5"/>
    <w:rsid w:val="00CB2043"/>
    <w:rsid w:val="00CB216A"/>
    <w:rsid w:val="00CB21AA"/>
    <w:rsid w:val="00CB2376"/>
    <w:rsid w:val="00CB2513"/>
    <w:rsid w:val="00CB2699"/>
    <w:rsid w:val="00CB27AF"/>
    <w:rsid w:val="00CB298C"/>
    <w:rsid w:val="00CB2D67"/>
    <w:rsid w:val="00CB34D0"/>
    <w:rsid w:val="00CB36A4"/>
    <w:rsid w:val="00CB3717"/>
    <w:rsid w:val="00CB3AAA"/>
    <w:rsid w:val="00CB3B50"/>
    <w:rsid w:val="00CB3D69"/>
    <w:rsid w:val="00CB3F19"/>
    <w:rsid w:val="00CB3F8D"/>
    <w:rsid w:val="00CB4A27"/>
    <w:rsid w:val="00CB4C2C"/>
    <w:rsid w:val="00CB5493"/>
    <w:rsid w:val="00CB5726"/>
    <w:rsid w:val="00CB5901"/>
    <w:rsid w:val="00CB5970"/>
    <w:rsid w:val="00CB5AAE"/>
    <w:rsid w:val="00CB5BF8"/>
    <w:rsid w:val="00CB5D7E"/>
    <w:rsid w:val="00CB5EBB"/>
    <w:rsid w:val="00CB62F1"/>
    <w:rsid w:val="00CB63ED"/>
    <w:rsid w:val="00CB6459"/>
    <w:rsid w:val="00CB6A04"/>
    <w:rsid w:val="00CB6AE1"/>
    <w:rsid w:val="00CB6BB5"/>
    <w:rsid w:val="00CB6CCF"/>
    <w:rsid w:val="00CB6E35"/>
    <w:rsid w:val="00CB6EAF"/>
    <w:rsid w:val="00CB6EB1"/>
    <w:rsid w:val="00CB71FF"/>
    <w:rsid w:val="00CB7609"/>
    <w:rsid w:val="00CB793F"/>
    <w:rsid w:val="00CB7D92"/>
    <w:rsid w:val="00CB82C6"/>
    <w:rsid w:val="00CC01BE"/>
    <w:rsid w:val="00CC0391"/>
    <w:rsid w:val="00CC0EBA"/>
    <w:rsid w:val="00CC110B"/>
    <w:rsid w:val="00CC11A7"/>
    <w:rsid w:val="00CC1558"/>
    <w:rsid w:val="00CC1604"/>
    <w:rsid w:val="00CC1796"/>
    <w:rsid w:val="00CC1C47"/>
    <w:rsid w:val="00CC1E83"/>
    <w:rsid w:val="00CC206E"/>
    <w:rsid w:val="00CC24F7"/>
    <w:rsid w:val="00CC288D"/>
    <w:rsid w:val="00CC2C98"/>
    <w:rsid w:val="00CC2D09"/>
    <w:rsid w:val="00CC2FDF"/>
    <w:rsid w:val="00CC3456"/>
    <w:rsid w:val="00CC347E"/>
    <w:rsid w:val="00CC34D5"/>
    <w:rsid w:val="00CC34FE"/>
    <w:rsid w:val="00CC3A15"/>
    <w:rsid w:val="00CC3C94"/>
    <w:rsid w:val="00CC427E"/>
    <w:rsid w:val="00CC45DA"/>
    <w:rsid w:val="00CC45E5"/>
    <w:rsid w:val="00CC4840"/>
    <w:rsid w:val="00CC487E"/>
    <w:rsid w:val="00CC49A0"/>
    <w:rsid w:val="00CC4E71"/>
    <w:rsid w:val="00CC524B"/>
    <w:rsid w:val="00CC544D"/>
    <w:rsid w:val="00CC56D3"/>
    <w:rsid w:val="00CC56EF"/>
    <w:rsid w:val="00CC5787"/>
    <w:rsid w:val="00CC59E7"/>
    <w:rsid w:val="00CC6199"/>
    <w:rsid w:val="00CC6271"/>
    <w:rsid w:val="00CC630F"/>
    <w:rsid w:val="00CC6426"/>
    <w:rsid w:val="00CC64B0"/>
    <w:rsid w:val="00CC67EF"/>
    <w:rsid w:val="00CC694B"/>
    <w:rsid w:val="00CC69F6"/>
    <w:rsid w:val="00CC6B17"/>
    <w:rsid w:val="00CC6BFC"/>
    <w:rsid w:val="00CC6EB8"/>
    <w:rsid w:val="00CC7839"/>
    <w:rsid w:val="00CC7C30"/>
    <w:rsid w:val="00CC7C4B"/>
    <w:rsid w:val="00CD005E"/>
    <w:rsid w:val="00CD00AF"/>
    <w:rsid w:val="00CD02FE"/>
    <w:rsid w:val="00CD096F"/>
    <w:rsid w:val="00CD0C68"/>
    <w:rsid w:val="00CD0D34"/>
    <w:rsid w:val="00CD12D5"/>
    <w:rsid w:val="00CD17EF"/>
    <w:rsid w:val="00CD19DC"/>
    <w:rsid w:val="00CD2462"/>
    <w:rsid w:val="00CD29E4"/>
    <w:rsid w:val="00CD2B37"/>
    <w:rsid w:val="00CD3035"/>
    <w:rsid w:val="00CD3BEB"/>
    <w:rsid w:val="00CD40AE"/>
    <w:rsid w:val="00CD4242"/>
    <w:rsid w:val="00CD441C"/>
    <w:rsid w:val="00CD45EB"/>
    <w:rsid w:val="00CD47C7"/>
    <w:rsid w:val="00CD48F9"/>
    <w:rsid w:val="00CD543A"/>
    <w:rsid w:val="00CD5589"/>
    <w:rsid w:val="00CD56A7"/>
    <w:rsid w:val="00CD5BB4"/>
    <w:rsid w:val="00CD5BD4"/>
    <w:rsid w:val="00CD63DB"/>
    <w:rsid w:val="00CD6481"/>
    <w:rsid w:val="00CD664E"/>
    <w:rsid w:val="00CD6672"/>
    <w:rsid w:val="00CD67CE"/>
    <w:rsid w:val="00CD686F"/>
    <w:rsid w:val="00CD6B48"/>
    <w:rsid w:val="00CD6B82"/>
    <w:rsid w:val="00CD6BC1"/>
    <w:rsid w:val="00CD6DA5"/>
    <w:rsid w:val="00CD6DBD"/>
    <w:rsid w:val="00CD7064"/>
    <w:rsid w:val="00CD7065"/>
    <w:rsid w:val="00CD715A"/>
    <w:rsid w:val="00CD7348"/>
    <w:rsid w:val="00CD74DC"/>
    <w:rsid w:val="00CD754E"/>
    <w:rsid w:val="00CD7618"/>
    <w:rsid w:val="00CD769D"/>
    <w:rsid w:val="00CD76F9"/>
    <w:rsid w:val="00CD7733"/>
    <w:rsid w:val="00CD7845"/>
    <w:rsid w:val="00CD79ED"/>
    <w:rsid w:val="00CD7C48"/>
    <w:rsid w:val="00CE0073"/>
    <w:rsid w:val="00CE019E"/>
    <w:rsid w:val="00CE037A"/>
    <w:rsid w:val="00CE03DB"/>
    <w:rsid w:val="00CE0437"/>
    <w:rsid w:val="00CE04C1"/>
    <w:rsid w:val="00CE04FD"/>
    <w:rsid w:val="00CE0610"/>
    <w:rsid w:val="00CE0C9D"/>
    <w:rsid w:val="00CE0E46"/>
    <w:rsid w:val="00CE135D"/>
    <w:rsid w:val="00CE1479"/>
    <w:rsid w:val="00CE176C"/>
    <w:rsid w:val="00CE1A4A"/>
    <w:rsid w:val="00CE1A84"/>
    <w:rsid w:val="00CE1AC8"/>
    <w:rsid w:val="00CE1B44"/>
    <w:rsid w:val="00CE1D2B"/>
    <w:rsid w:val="00CE1DE4"/>
    <w:rsid w:val="00CE1F10"/>
    <w:rsid w:val="00CE23A4"/>
    <w:rsid w:val="00CE2595"/>
    <w:rsid w:val="00CE25E5"/>
    <w:rsid w:val="00CE2D91"/>
    <w:rsid w:val="00CE2F87"/>
    <w:rsid w:val="00CE311E"/>
    <w:rsid w:val="00CE3133"/>
    <w:rsid w:val="00CE3347"/>
    <w:rsid w:val="00CE379D"/>
    <w:rsid w:val="00CE4222"/>
    <w:rsid w:val="00CE423F"/>
    <w:rsid w:val="00CE4338"/>
    <w:rsid w:val="00CE4A24"/>
    <w:rsid w:val="00CE4D5A"/>
    <w:rsid w:val="00CE4D8D"/>
    <w:rsid w:val="00CE50CF"/>
    <w:rsid w:val="00CE52C0"/>
    <w:rsid w:val="00CE53B2"/>
    <w:rsid w:val="00CE5D69"/>
    <w:rsid w:val="00CE5EBF"/>
    <w:rsid w:val="00CE62BD"/>
    <w:rsid w:val="00CE6557"/>
    <w:rsid w:val="00CE6852"/>
    <w:rsid w:val="00CE6A35"/>
    <w:rsid w:val="00CE6A3B"/>
    <w:rsid w:val="00CE6A8C"/>
    <w:rsid w:val="00CE6B52"/>
    <w:rsid w:val="00CE6E00"/>
    <w:rsid w:val="00CE6F48"/>
    <w:rsid w:val="00CE6FA3"/>
    <w:rsid w:val="00CE7238"/>
    <w:rsid w:val="00CE74DA"/>
    <w:rsid w:val="00CE75B7"/>
    <w:rsid w:val="00CE7D36"/>
    <w:rsid w:val="00CE7DAF"/>
    <w:rsid w:val="00CF0025"/>
    <w:rsid w:val="00CF00E5"/>
    <w:rsid w:val="00CF03FF"/>
    <w:rsid w:val="00CF0594"/>
    <w:rsid w:val="00CF09ED"/>
    <w:rsid w:val="00CF09F7"/>
    <w:rsid w:val="00CF0F7D"/>
    <w:rsid w:val="00CF1004"/>
    <w:rsid w:val="00CF1400"/>
    <w:rsid w:val="00CF16C5"/>
    <w:rsid w:val="00CF1B1F"/>
    <w:rsid w:val="00CF2516"/>
    <w:rsid w:val="00CF2522"/>
    <w:rsid w:val="00CF2946"/>
    <w:rsid w:val="00CF2947"/>
    <w:rsid w:val="00CF2ABE"/>
    <w:rsid w:val="00CF2D81"/>
    <w:rsid w:val="00CF2DD6"/>
    <w:rsid w:val="00CF3000"/>
    <w:rsid w:val="00CF30AB"/>
    <w:rsid w:val="00CF31BA"/>
    <w:rsid w:val="00CF323F"/>
    <w:rsid w:val="00CF36AF"/>
    <w:rsid w:val="00CF3ABF"/>
    <w:rsid w:val="00CF3BD8"/>
    <w:rsid w:val="00CF3D73"/>
    <w:rsid w:val="00CF3EEA"/>
    <w:rsid w:val="00CF41B1"/>
    <w:rsid w:val="00CF41C1"/>
    <w:rsid w:val="00CF42B3"/>
    <w:rsid w:val="00CF48BA"/>
    <w:rsid w:val="00CF4978"/>
    <w:rsid w:val="00CF4F83"/>
    <w:rsid w:val="00CF53BD"/>
    <w:rsid w:val="00CF57F7"/>
    <w:rsid w:val="00CF59CB"/>
    <w:rsid w:val="00CF59F1"/>
    <w:rsid w:val="00CF5CCC"/>
    <w:rsid w:val="00CF5CFF"/>
    <w:rsid w:val="00CF5E7F"/>
    <w:rsid w:val="00CF5F8C"/>
    <w:rsid w:val="00CF6316"/>
    <w:rsid w:val="00CF6833"/>
    <w:rsid w:val="00CF69F5"/>
    <w:rsid w:val="00CF6AD5"/>
    <w:rsid w:val="00CF6BEB"/>
    <w:rsid w:val="00CF6EDD"/>
    <w:rsid w:val="00CF6F3D"/>
    <w:rsid w:val="00CF7045"/>
    <w:rsid w:val="00CF7073"/>
    <w:rsid w:val="00CF72C6"/>
    <w:rsid w:val="00CF7928"/>
    <w:rsid w:val="00CF7B05"/>
    <w:rsid w:val="00CF7CCE"/>
    <w:rsid w:val="00D002C5"/>
    <w:rsid w:val="00D00645"/>
    <w:rsid w:val="00D0082D"/>
    <w:rsid w:val="00D00904"/>
    <w:rsid w:val="00D009F5"/>
    <w:rsid w:val="00D0100D"/>
    <w:rsid w:val="00D010CA"/>
    <w:rsid w:val="00D013A7"/>
    <w:rsid w:val="00D019C8"/>
    <w:rsid w:val="00D01CAD"/>
    <w:rsid w:val="00D01CF6"/>
    <w:rsid w:val="00D01E67"/>
    <w:rsid w:val="00D01F1F"/>
    <w:rsid w:val="00D02326"/>
    <w:rsid w:val="00D02364"/>
    <w:rsid w:val="00D02658"/>
    <w:rsid w:val="00D027C3"/>
    <w:rsid w:val="00D02BC8"/>
    <w:rsid w:val="00D03859"/>
    <w:rsid w:val="00D03ABA"/>
    <w:rsid w:val="00D03AEE"/>
    <w:rsid w:val="00D03BB8"/>
    <w:rsid w:val="00D03EEB"/>
    <w:rsid w:val="00D03EF1"/>
    <w:rsid w:val="00D03FFD"/>
    <w:rsid w:val="00D04018"/>
    <w:rsid w:val="00D040C6"/>
    <w:rsid w:val="00D043C1"/>
    <w:rsid w:val="00D04586"/>
    <w:rsid w:val="00D045D1"/>
    <w:rsid w:val="00D04754"/>
    <w:rsid w:val="00D04852"/>
    <w:rsid w:val="00D04EB7"/>
    <w:rsid w:val="00D04F65"/>
    <w:rsid w:val="00D05062"/>
    <w:rsid w:val="00D05205"/>
    <w:rsid w:val="00D05421"/>
    <w:rsid w:val="00D056B8"/>
    <w:rsid w:val="00D05945"/>
    <w:rsid w:val="00D05B75"/>
    <w:rsid w:val="00D05D49"/>
    <w:rsid w:val="00D05E96"/>
    <w:rsid w:val="00D05FB5"/>
    <w:rsid w:val="00D061EE"/>
    <w:rsid w:val="00D06478"/>
    <w:rsid w:val="00D064E2"/>
    <w:rsid w:val="00D0651D"/>
    <w:rsid w:val="00D0674C"/>
    <w:rsid w:val="00D069DD"/>
    <w:rsid w:val="00D06A6A"/>
    <w:rsid w:val="00D06DFF"/>
    <w:rsid w:val="00D074BD"/>
    <w:rsid w:val="00D076CE"/>
    <w:rsid w:val="00D0794C"/>
    <w:rsid w:val="00D07C28"/>
    <w:rsid w:val="00D07DBD"/>
    <w:rsid w:val="00D103ED"/>
    <w:rsid w:val="00D1043F"/>
    <w:rsid w:val="00D10664"/>
    <w:rsid w:val="00D10724"/>
    <w:rsid w:val="00D1098D"/>
    <w:rsid w:val="00D10B0E"/>
    <w:rsid w:val="00D10D76"/>
    <w:rsid w:val="00D11103"/>
    <w:rsid w:val="00D11564"/>
    <w:rsid w:val="00D119FD"/>
    <w:rsid w:val="00D121E9"/>
    <w:rsid w:val="00D1223B"/>
    <w:rsid w:val="00D12576"/>
    <w:rsid w:val="00D125B4"/>
    <w:rsid w:val="00D12772"/>
    <w:rsid w:val="00D128A0"/>
    <w:rsid w:val="00D128AA"/>
    <w:rsid w:val="00D128D4"/>
    <w:rsid w:val="00D12A80"/>
    <w:rsid w:val="00D12ADB"/>
    <w:rsid w:val="00D1324D"/>
    <w:rsid w:val="00D1351D"/>
    <w:rsid w:val="00D135A4"/>
    <w:rsid w:val="00D13668"/>
    <w:rsid w:val="00D137A6"/>
    <w:rsid w:val="00D13877"/>
    <w:rsid w:val="00D13E7F"/>
    <w:rsid w:val="00D140C0"/>
    <w:rsid w:val="00D14192"/>
    <w:rsid w:val="00D141C5"/>
    <w:rsid w:val="00D14429"/>
    <w:rsid w:val="00D14554"/>
    <w:rsid w:val="00D147E0"/>
    <w:rsid w:val="00D148FB"/>
    <w:rsid w:val="00D14B72"/>
    <w:rsid w:val="00D14BD8"/>
    <w:rsid w:val="00D1513C"/>
    <w:rsid w:val="00D157D6"/>
    <w:rsid w:val="00D15814"/>
    <w:rsid w:val="00D1584C"/>
    <w:rsid w:val="00D15CCB"/>
    <w:rsid w:val="00D1607E"/>
    <w:rsid w:val="00D166F4"/>
    <w:rsid w:val="00D1692D"/>
    <w:rsid w:val="00D169AE"/>
    <w:rsid w:val="00D16EAD"/>
    <w:rsid w:val="00D17085"/>
    <w:rsid w:val="00D17196"/>
    <w:rsid w:val="00D17A4C"/>
    <w:rsid w:val="00D17E42"/>
    <w:rsid w:val="00D17FE9"/>
    <w:rsid w:val="00D200B2"/>
    <w:rsid w:val="00D200E4"/>
    <w:rsid w:val="00D20177"/>
    <w:rsid w:val="00D2024A"/>
    <w:rsid w:val="00D202AF"/>
    <w:rsid w:val="00D2069F"/>
    <w:rsid w:val="00D20856"/>
    <w:rsid w:val="00D2095A"/>
    <w:rsid w:val="00D20E5B"/>
    <w:rsid w:val="00D21508"/>
    <w:rsid w:val="00D21C20"/>
    <w:rsid w:val="00D21FEF"/>
    <w:rsid w:val="00D22304"/>
    <w:rsid w:val="00D22837"/>
    <w:rsid w:val="00D22FB6"/>
    <w:rsid w:val="00D2327C"/>
    <w:rsid w:val="00D232D3"/>
    <w:rsid w:val="00D232D8"/>
    <w:rsid w:val="00D2335C"/>
    <w:rsid w:val="00D234B0"/>
    <w:rsid w:val="00D237ED"/>
    <w:rsid w:val="00D23924"/>
    <w:rsid w:val="00D239F3"/>
    <w:rsid w:val="00D23A25"/>
    <w:rsid w:val="00D23FA2"/>
    <w:rsid w:val="00D244F6"/>
    <w:rsid w:val="00D24D51"/>
    <w:rsid w:val="00D24E6D"/>
    <w:rsid w:val="00D24EA3"/>
    <w:rsid w:val="00D253F2"/>
    <w:rsid w:val="00D25E47"/>
    <w:rsid w:val="00D25EA9"/>
    <w:rsid w:val="00D266B1"/>
    <w:rsid w:val="00D2675E"/>
    <w:rsid w:val="00D26F2E"/>
    <w:rsid w:val="00D27015"/>
    <w:rsid w:val="00D27795"/>
    <w:rsid w:val="00D277C8"/>
    <w:rsid w:val="00D278A8"/>
    <w:rsid w:val="00D27DAD"/>
    <w:rsid w:val="00D3039B"/>
    <w:rsid w:val="00D304CE"/>
    <w:rsid w:val="00D304E8"/>
    <w:rsid w:val="00D30614"/>
    <w:rsid w:val="00D30CC7"/>
    <w:rsid w:val="00D30F93"/>
    <w:rsid w:val="00D31020"/>
    <w:rsid w:val="00D31164"/>
    <w:rsid w:val="00D31D47"/>
    <w:rsid w:val="00D32229"/>
    <w:rsid w:val="00D323B8"/>
    <w:rsid w:val="00D32710"/>
    <w:rsid w:val="00D327A1"/>
    <w:rsid w:val="00D32887"/>
    <w:rsid w:val="00D328EB"/>
    <w:rsid w:val="00D32A4D"/>
    <w:rsid w:val="00D32C87"/>
    <w:rsid w:val="00D33265"/>
    <w:rsid w:val="00D3353C"/>
    <w:rsid w:val="00D337A1"/>
    <w:rsid w:val="00D3387D"/>
    <w:rsid w:val="00D338B3"/>
    <w:rsid w:val="00D33E15"/>
    <w:rsid w:val="00D33F40"/>
    <w:rsid w:val="00D33FEE"/>
    <w:rsid w:val="00D34271"/>
    <w:rsid w:val="00D34F26"/>
    <w:rsid w:val="00D35096"/>
    <w:rsid w:val="00D3538C"/>
    <w:rsid w:val="00D353C2"/>
    <w:rsid w:val="00D35517"/>
    <w:rsid w:val="00D357E3"/>
    <w:rsid w:val="00D35B5C"/>
    <w:rsid w:val="00D35D32"/>
    <w:rsid w:val="00D35FB3"/>
    <w:rsid w:val="00D36083"/>
    <w:rsid w:val="00D36111"/>
    <w:rsid w:val="00D361F5"/>
    <w:rsid w:val="00D36632"/>
    <w:rsid w:val="00D366DF"/>
    <w:rsid w:val="00D36973"/>
    <w:rsid w:val="00D36AFC"/>
    <w:rsid w:val="00D36C39"/>
    <w:rsid w:val="00D37014"/>
    <w:rsid w:val="00D37281"/>
    <w:rsid w:val="00D376A8"/>
    <w:rsid w:val="00D3777A"/>
    <w:rsid w:val="00D377BF"/>
    <w:rsid w:val="00D379BA"/>
    <w:rsid w:val="00D40038"/>
    <w:rsid w:val="00D4050D"/>
    <w:rsid w:val="00D40BE7"/>
    <w:rsid w:val="00D40CB7"/>
    <w:rsid w:val="00D41158"/>
    <w:rsid w:val="00D411D6"/>
    <w:rsid w:val="00D417AB"/>
    <w:rsid w:val="00D41E1B"/>
    <w:rsid w:val="00D41E56"/>
    <w:rsid w:val="00D41FB5"/>
    <w:rsid w:val="00D4208D"/>
    <w:rsid w:val="00D4280D"/>
    <w:rsid w:val="00D43064"/>
    <w:rsid w:val="00D4351B"/>
    <w:rsid w:val="00D435E6"/>
    <w:rsid w:val="00D43708"/>
    <w:rsid w:val="00D43A5E"/>
    <w:rsid w:val="00D43AD8"/>
    <w:rsid w:val="00D43D23"/>
    <w:rsid w:val="00D43E45"/>
    <w:rsid w:val="00D43F56"/>
    <w:rsid w:val="00D4434C"/>
    <w:rsid w:val="00D4455D"/>
    <w:rsid w:val="00D445A0"/>
    <w:rsid w:val="00D44791"/>
    <w:rsid w:val="00D44812"/>
    <w:rsid w:val="00D44A03"/>
    <w:rsid w:val="00D44B8D"/>
    <w:rsid w:val="00D44ED2"/>
    <w:rsid w:val="00D454B2"/>
    <w:rsid w:val="00D45740"/>
    <w:rsid w:val="00D458A1"/>
    <w:rsid w:val="00D45B25"/>
    <w:rsid w:val="00D4616C"/>
    <w:rsid w:val="00D4622C"/>
    <w:rsid w:val="00D4629D"/>
    <w:rsid w:val="00D463C7"/>
    <w:rsid w:val="00D464FB"/>
    <w:rsid w:val="00D4672E"/>
    <w:rsid w:val="00D46831"/>
    <w:rsid w:val="00D468A1"/>
    <w:rsid w:val="00D46BB3"/>
    <w:rsid w:val="00D47275"/>
    <w:rsid w:val="00D4740C"/>
    <w:rsid w:val="00D475B4"/>
    <w:rsid w:val="00D47AC0"/>
    <w:rsid w:val="00D47D65"/>
    <w:rsid w:val="00D47E8A"/>
    <w:rsid w:val="00D5007B"/>
    <w:rsid w:val="00D50151"/>
    <w:rsid w:val="00D50258"/>
    <w:rsid w:val="00D50416"/>
    <w:rsid w:val="00D5074E"/>
    <w:rsid w:val="00D5085C"/>
    <w:rsid w:val="00D50A1E"/>
    <w:rsid w:val="00D50D61"/>
    <w:rsid w:val="00D50D6E"/>
    <w:rsid w:val="00D50DC9"/>
    <w:rsid w:val="00D50E1C"/>
    <w:rsid w:val="00D50FB5"/>
    <w:rsid w:val="00D51256"/>
    <w:rsid w:val="00D513C5"/>
    <w:rsid w:val="00D5167E"/>
    <w:rsid w:val="00D519F0"/>
    <w:rsid w:val="00D51AA2"/>
    <w:rsid w:val="00D51C78"/>
    <w:rsid w:val="00D51FB2"/>
    <w:rsid w:val="00D520F3"/>
    <w:rsid w:val="00D523B7"/>
    <w:rsid w:val="00D524D5"/>
    <w:rsid w:val="00D52608"/>
    <w:rsid w:val="00D52628"/>
    <w:rsid w:val="00D52785"/>
    <w:rsid w:val="00D52798"/>
    <w:rsid w:val="00D529C4"/>
    <w:rsid w:val="00D52B63"/>
    <w:rsid w:val="00D52BF1"/>
    <w:rsid w:val="00D52CFD"/>
    <w:rsid w:val="00D5318E"/>
    <w:rsid w:val="00D53209"/>
    <w:rsid w:val="00D53270"/>
    <w:rsid w:val="00D53369"/>
    <w:rsid w:val="00D5336E"/>
    <w:rsid w:val="00D53650"/>
    <w:rsid w:val="00D53C11"/>
    <w:rsid w:val="00D53D0D"/>
    <w:rsid w:val="00D5439C"/>
    <w:rsid w:val="00D5443E"/>
    <w:rsid w:val="00D54473"/>
    <w:rsid w:val="00D5454C"/>
    <w:rsid w:val="00D54691"/>
    <w:rsid w:val="00D54B29"/>
    <w:rsid w:val="00D54EFB"/>
    <w:rsid w:val="00D54F0B"/>
    <w:rsid w:val="00D551E4"/>
    <w:rsid w:val="00D55448"/>
    <w:rsid w:val="00D555BC"/>
    <w:rsid w:val="00D555CE"/>
    <w:rsid w:val="00D55944"/>
    <w:rsid w:val="00D55F5E"/>
    <w:rsid w:val="00D56441"/>
    <w:rsid w:val="00D566AF"/>
    <w:rsid w:val="00D566CB"/>
    <w:rsid w:val="00D56717"/>
    <w:rsid w:val="00D56797"/>
    <w:rsid w:val="00D56916"/>
    <w:rsid w:val="00D56A3F"/>
    <w:rsid w:val="00D573E9"/>
    <w:rsid w:val="00D5743B"/>
    <w:rsid w:val="00D575C6"/>
    <w:rsid w:val="00D5764D"/>
    <w:rsid w:val="00D578A4"/>
    <w:rsid w:val="00D57A59"/>
    <w:rsid w:val="00D57A68"/>
    <w:rsid w:val="00D60312"/>
    <w:rsid w:val="00D60316"/>
    <w:rsid w:val="00D60324"/>
    <w:rsid w:val="00D60494"/>
    <w:rsid w:val="00D60554"/>
    <w:rsid w:val="00D60785"/>
    <w:rsid w:val="00D6088A"/>
    <w:rsid w:val="00D608E6"/>
    <w:rsid w:val="00D60974"/>
    <w:rsid w:val="00D60A59"/>
    <w:rsid w:val="00D61110"/>
    <w:rsid w:val="00D618CD"/>
    <w:rsid w:val="00D61B45"/>
    <w:rsid w:val="00D6251E"/>
    <w:rsid w:val="00D6268E"/>
    <w:rsid w:val="00D62AD4"/>
    <w:rsid w:val="00D63139"/>
    <w:rsid w:val="00D633C1"/>
    <w:rsid w:val="00D634D5"/>
    <w:rsid w:val="00D6368C"/>
    <w:rsid w:val="00D63CA2"/>
    <w:rsid w:val="00D63E88"/>
    <w:rsid w:val="00D63E8D"/>
    <w:rsid w:val="00D63EDC"/>
    <w:rsid w:val="00D64009"/>
    <w:rsid w:val="00D643BE"/>
    <w:rsid w:val="00D64717"/>
    <w:rsid w:val="00D64753"/>
    <w:rsid w:val="00D648DC"/>
    <w:rsid w:val="00D64909"/>
    <w:rsid w:val="00D64979"/>
    <w:rsid w:val="00D649A1"/>
    <w:rsid w:val="00D6556D"/>
    <w:rsid w:val="00D655F0"/>
    <w:rsid w:val="00D65861"/>
    <w:rsid w:val="00D65C79"/>
    <w:rsid w:val="00D66047"/>
    <w:rsid w:val="00D66086"/>
    <w:rsid w:val="00D66121"/>
    <w:rsid w:val="00D662F8"/>
    <w:rsid w:val="00D66356"/>
    <w:rsid w:val="00D665C2"/>
    <w:rsid w:val="00D666E0"/>
    <w:rsid w:val="00D6689E"/>
    <w:rsid w:val="00D66B40"/>
    <w:rsid w:val="00D66C9D"/>
    <w:rsid w:val="00D66E56"/>
    <w:rsid w:val="00D66E72"/>
    <w:rsid w:val="00D673F3"/>
    <w:rsid w:val="00D675C8"/>
    <w:rsid w:val="00D67600"/>
    <w:rsid w:val="00D6764E"/>
    <w:rsid w:val="00D67AF4"/>
    <w:rsid w:val="00D67BCB"/>
    <w:rsid w:val="00D67DC1"/>
    <w:rsid w:val="00D6C864"/>
    <w:rsid w:val="00D70051"/>
    <w:rsid w:val="00D7008B"/>
    <w:rsid w:val="00D70B0A"/>
    <w:rsid w:val="00D70C7C"/>
    <w:rsid w:val="00D71347"/>
    <w:rsid w:val="00D7155F"/>
    <w:rsid w:val="00D71590"/>
    <w:rsid w:val="00D71858"/>
    <w:rsid w:val="00D7194C"/>
    <w:rsid w:val="00D71ACA"/>
    <w:rsid w:val="00D71ACD"/>
    <w:rsid w:val="00D71D11"/>
    <w:rsid w:val="00D7209A"/>
    <w:rsid w:val="00D72194"/>
    <w:rsid w:val="00D72265"/>
    <w:rsid w:val="00D7286F"/>
    <w:rsid w:val="00D72AC0"/>
    <w:rsid w:val="00D72BAD"/>
    <w:rsid w:val="00D72CF7"/>
    <w:rsid w:val="00D72EB0"/>
    <w:rsid w:val="00D72F47"/>
    <w:rsid w:val="00D7357A"/>
    <w:rsid w:val="00D73788"/>
    <w:rsid w:val="00D7391D"/>
    <w:rsid w:val="00D73E5C"/>
    <w:rsid w:val="00D7445E"/>
    <w:rsid w:val="00D74702"/>
    <w:rsid w:val="00D748E3"/>
    <w:rsid w:val="00D74BCA"/>
    <w:rsid w:val="00D74E57"/>
    <w:rsid w:val="00D74FDF"/>
    <w:rsid w:val="00D75036"/>
    <w:rsid w:val="00D75824"/>
    <w:rsid w:val="00D75937"/>
    <w:rsid w:val="00D75EC6"/>
    <w:rsid w:val="00D761E9"/>
    <w:rsid w:val="00D7641F"/>
    <w:rsid w:val="00D769BA"/>
    <w:rsid w:val="00D76C41"/>
    <w:rsid w:val="00D77018"/>
    <w:rsid w:val="00D775A9"/>
    <w:rsid w:val="00D7768D"/>
    <w:rsid w:val="00D77813"/>
    <w:rsid w:val="00D77A01"/>
    <w:rsid w:val="00D77BE9"/>
    <w:rsid w:val="00D77F69"/>
    <w:rsid w:val="00D77F8C"/>
    <w:rsid w:val="00D800BA"/>
    <w:rsid w:val="00D8023D"/>
    <w:rsid w:val="00D802FD"/>
    <w:rsid w:val="00D803A0"/>
    <w:rsid w:val="00D8084F"/>
    <w:rsid w:val="00D80AD7"/>
    <w:rsid w:val="00D811A7"/>
    <w:rsid w:val="00D812E5"/>
    <w:rsid w:val="00D8168A"/>
    <w:rsid w:val="00D81B6F"/>
    <w:rsid w:val="00D81BF3"/>
    <w:rsid w:val="00D81D4D"/>
    <w:rsid w:val="00D81E00"/>
    <w:rsid w:val="00D81EEB"/>
    <w:rsid w:val="00D820EF"/>
    <w:rsid w:val="00D82368"/>
    <w:rsid w:val="00D82576"/>
    <w:rsid w:val="00D825AE"/>
    <w:rsid w:val="00D82787"/>
    <w:rsid w:val="00D82B1D"/>
    <w:rsid w:val="00D82B49"/>
    <w:rsid w:val="00D8311D"/>
    <w:rsid w:val="00D8357D"/>
    <w:rsid w:val="00D835B5"/>
    <w:rsid w:val="00D83681"/>
    <w:rsid w:val="00D838DB"/>
    <w:rsid w:val="00D8397E"/>
    <w:rsid w:val="00D83A99"/>
    <w:rsid w:val="00D83B91"/>
    <w:rsid w:val="00D83EA3"/>
    <w:rsid w:val="00D83F33"/>
    <w:rsid w:val="00D840C4"/>
    <w:rsid w:val="00D84269"/>
    <w:rsid w:val="00D843F7"/>
    <w:rsid w:val="00D844CB"/>
    <w:rsid w:val="00D8476A"/>
    <w:rsid w:val="00D84B93"/>
    <w:rsid w:val="00D84CBE"/>
    <w:rsid w:val="00D84DB6"/>
    <w:rsid w:val="00D84E62"/>
    <w:rsid w:val="00D84FBD"/>
    <w:rsid w:val="00D850AE"/>
    <w:rsid w:val="00D850FA"/>
    <w:rsid w:val="00D853CA"/>
    <w:rsid w:val="00D85585"/>
    <w:rsid w:val="00D855C3"/>
    <w:rsid w:val="00D8574F"/>
    <w:rsid w:val="00D8598E"/>
    <w:rsid w:val="00D85A0E"/>
    <w:rsid w:val="00D85C88"/>
    <w:rsid w:val="00D85E31"/>
    <w:rsid w:val="00D864B6"/>
    <w:rsid w:val="00D864EE"/>
    <w:rsid w:val="00D86CB4"/>
    <w:rsid w:val="00D875E3"/>
    <w:rsid w:val="00D87B49"/>
    <w:rsid w:val="00D87E55"/>
    <w:rsid w:val="00D87E6F"/>
    <w:rsid w:val="00D87F2B"/>
    <w:rsid w:val="00D900FA"/>
    <w:rsid w:val="00D90208"/>
    <w:rsid w:val="00D904AD"/>
    <w:rsid w:val="00D905E1"/>
    <w:rsid w:val="00D90A76"/>
    <w:rsid w:val="00D90BCA"/>
    <w:rsid w:val="00D90C17"/>
    <w:rsid w:val="00D90C58"/>
    <w:rsid w:val="00D910B7"/>
    <w:rsid w:val="00D911C9"/>
    <w:rsid w:val="00D913B9"/>
    <w:rsid w:val="00D917A7"/>
    <w:rsid w:val="00D91C02"/>
    <w:rsid w:val="00D91E7A"/>
    <w:rsid w:val="00D91F29"/>
    <w:rsid w:val="00D92228"/>
    <w:rsid w:val="00D922F9"/>
    <w:rsid w:val="00D925A0"/>
    <w:rsid w:val="00D9260C"/>
    <w:rsid w:val="00D92680"/>
    <w:rsid w:val="00D9280E"/>
    <w:rsid w:val="00D92864"/>
    <w:rsid w:val="00D9289D"/>
    <w:rsid w:val="00D929A4"/>
    <w:rsid w:val="00D92A0D"/>
    <w:rsid w:val="00D931D0"/>
    <w:rsid w:val="00D934D5"/>
    <w:rsid w:val="00D935B7"/>
    <w:rsid w:val="00D93791"/>
    <w:rsid w:val="00D93BAA"/>
    <w:rsid w:val="00D93C28"/>
    <w:rsid w:val="00D93C48"/>
    <w:rsid w:val="00D93EA8"/>
    <w:rsid w:val="00D94589"/>
    <w:rsid w:val="00D9505B"/>
    <w:rsid w:val="00D95433"/>
    <w:rsid w:val="00D95567"/>
    <w:rsid w:val="00D9560C"/>
    <w:rsid w:val="00D959DB"/>
    <w:rsid w:val="00D95BA4"/>
    <w:rsid w:val="00D95CD8"/>
    <w:rsid w:val="00D95DE8"/>
    <w:rsid w:val="00D960DE"/>
    <w:rsid w:val="00D96395"/>
    <w:rsid w:val="00D963C3"/>
    <w:rsid w:val="00D96581"/>
    <w:rsid w:val="00D96A93"/>
    <w:rsid w:val="00D96D78"/>
    <w:rsid w:val="00D97416"/>
    <w:rsid w:val="00D97C5D"/>
    <w:rsid w:val="00DA00ED"/>
    <w:rsid w:val="00DA0695"/>
    <w:rsid w:val="00DA09EF"/>
    <w:rsid w:val="00DA0C01"/>
    <w:rsid w:val="00DA0CA0"/>
    <w:rsid w:val="00DA0F8E"/>
    <w:rsid w:val="00DA1226"/>
    <w:rsid w:val="00DA12CA"/>
    <w:rsid w:val="00DA158F"/>
    <w:rsid w:val="00DA15F2"/>
    <w:rsid w:val="00DA18AE"/>
    <w:rsid w:val="00DA1943"/>
    <w:rsid w:val="00DA1BA0"/>
    <w:rsid w:val="00DA1C97"/>
    <w:rsid w:val="00DA1F6B"/>
    <w:rsid w:val="00DA2295"/>
    <w:rsid w:val="00DA229A"/>
    <w:rsid w:val="00DA25C7"/>
    <w:rsid w:val="00DA2DB3"/>
    <w:rsid w:val="00DA31D6"/>
    <w:rsid w:val="00DA356F"/>
    <w:rsid w:val="00DA3630"/>
    <w:rsid w:val="00DA36FA"/>
    <w:rsid w:val="00DA3FDC"/>
    <w:rsid w:val="00DA44F4"/>
    <w:rsid w:val="00DA4576"/>
    <w:rsid w:val="00DA48A2"/>
    <w:rsid w:val="00DA4F68"/>
    <w:rsid w:val="00DA4FA8"/>
    <w:rsid w:val="00DA5183"/>
    <w:rsid w:val="00DA540D"/>
    <w:rsid w:val="00DA54FD"/>
    <w:rsid w:val="00DA60A8"/>
    <w:rsid w:val="00DA6365"/>
    <w:rsid w:val="00DA6478"/>
    <w:rsid w:val="00DA64A7"/>
    <w:rsid w:val="00DA6CF9"/>
    <w:rsid w:val="00DA732F"/>
    <w:rsid w:val="00DA7402"/>
    <w:rsid w:val="00DA757A"/>
    <w:rsid w:val="00DA7859"/>
    <w:rsid w:val="00DA7884"/>
    <w:rsid w:val="00DA795E"/>
    <w:rsid w:val="00DB0182"/>
    <w:rsid w:val="00DB048C"/>
    <w:rsid w:val="00DB068E"/>
    <w:rsid w:val="00DB0BDD"/>
    <w:rsid w:val="00DB0F11"/>
    <w:rsid w:val="00DB0F3C"/>
    <w:rsid w:val="00DB126B"/>
    <w:rsid w:val="00DB1ABF"/>
    <w:rsid w:val="00DB1C6D"/>
    <w:rsid w:val="00DB1F09"/>
    <w:rsid w:val="00DB2237"/>
    <w:rsid w:val="00DB25EF"/>
    <w:rsid w:val="00DB26BC"/>
    <w:rsid w:val="00DB26FB"/>
    <w:rsid w:val="00DB286B"/>
    <w:rsid w:val="00DB28E3"/>
    <w:rsid w:val="00DB291D"/>
    <w:rsid w:val="00DB2AF5"/>
    <w:rsid w:val="00DB2CD9"/>
    <w:rsid w:val="00DB32DE"/>
    <w:rsid w:val="00DB32EE"/>
    <w:rsid w:val="00DB3C23"/>
    <w:rsid w:val="00DB3CBA"/>
    <w:rsid w:val="00DB3DC2"/>
    <w:rsid w:val="00DB41B5"/>
    <w:rsid w:val="00DB4463"/>
    <w:rsid w:val="00DB46C3"/>
    <w:rsid w:val="00DB4975"/>
    <w:rsid w:val="00DB4BFB"/>
    <w:rsid w:val="00DB4E0A"/>
    <w:rsid w:val="00DB5238"/>
    <w:rsid w:val="00DB5533"/>
    <w:rsid w:val="00DB5A4A"/>
    <w:rsid w:val="00DB5D4D"/>
    <w:rsid w:val="00DB5D6E"/>
    <w:rsid w:val="00DB5EB9"/>
    <w:rsid w:val="00DB5EE7"/>
    <w:rsid w:val="00DB5F4E"/>
    <w:rsid w:val="00DB68BA"/>
    <w:rsid w:val="00DB69C1"/>
    <w:rsid w:val="00DB6AD3"/>
    <w:rsid w:val="00DB6E6D"/>
    <w:rsid w:val="00DB6F24"/>
    <w:rsid w:val="00DB75D0"/>
    <w:rsid w:val="00DB77B1"/>
    <w:rsid w:val="00DB77F3"/>
    <w:rsid w:val="00DB7819"/>
    <w:rsid w:val="00DB782D"/>
    <w:rsid w:val="00DB7D77"/>
    <w:rsid w:val="00DB7F03"/>
    <w:rsid w:val="00DC0097"/>
    <w:rsid w:val="00DC0120"/>
    <w:rsid w:val="00DC0276"/>
    <w:rsid w:val="00DC0698"/>
    <w:rsid w:val="00DC08C9"/>
    <w:rsid w:val="00DC095B"/>
    <w:rsid w:val="00DC0B21"/>
    <w:rsid w:val="00DC0C4E"/>
    <w:rsid w:val="00DC0DA9"/>
    <w:rsid w:val="00DC107E"/>
    <w:rsid w:val="00DC113C"/>
    <w:rsid w:val="00DC1821"/>
    <w:rsid w:val="00DC1867"/>
    <w:rsid w:val="00DC19F7"/>
    <w:rsid w:val="00DC1B48"/>
    <w:rsid w:val="00DC1F01"/>
    <w:rsid w:val="00DC236D"/>
    <w:rsid w:val="00DC2830"/>
    <w:rsid w:val="00DC2A3C"/>
    <w:rsid w:val="00DC2A61"/>
    <w:rsid w:val="00DC304F"/>
    <w:rsid w:val="00DC3272"/>
    <w:rsid w:val="00DC3275"/>
    <w:rsid w:val="00DC336F"/>
    <w:rsid w:val="00DC3718"/>
    <w:rsid w:val="00DC380B"/>
    <w:rsid w:val="00DC3A4E"/>
    <w:rsid w:val="00DC3B89"/>
    <w:rsid w:val="00DC3F8F"/>
    <w:rsid w:val="00DC3FF2"/>
    <w:rsid w:val="00DC4011"/>
    <w:rsid w:val="00DC4142"/>
    <w:rsid w:val="00DC41B7"/>
    <w:rsid w:val="00DC4759"/>
    <w:rsid w:val="00DC4A8F"/>
    <w:rsid w:val="00DC4B3F"/>
    <w:rsid w:val="00DC4D74"/>
    <w:rsid w:val="00DC4F4E"/>
    <w:rsid w:val="00DC51B2"/>
    <w:rsid w:val="00DC5399"/>
    <w:rsid w:val="00DC54C1"/>
    <w:rsid w:val="00DC570A"/>
    <w:rsid w:val="00DC5EE5"/>
    <w:rsid w:val="00DC5F1B"/>
    <w:rsid w:val="00DC65FA"/>
    <w:rsid w:val="00DC6693"/>
    <w:rsid w:val="00DC6795"/>
    <w:rsid w:val="00DC689E"/>
    <w:rsid w:val="00DC6A4C"/>
    <w:rsid w:val="00DC6D7A"/>
    <w:rsid w:val="00DC7641"/>
    <w:rsid w:val="00DC7667"/>
    <w:rsid w:val="00DC7C41"/>
    <w:rsid w:val="00DC7CB2"/>
    <w:rsid w:val="00DC7E13"/>
    <w:rsid w:val="00DD06C5"/>
    <w:rsid w:val="00DD078E"/>
    <w:rsid w:val="00DD07E0"/>
    <w:rsid w:val="00DD0917"/>
    <w:rsid w:val="00DD09BF"/>
    <w:rsid w:val="00DD09E2"/>
    <w:rsid w:val="00DD0C47"/>
    <w:rsid w:val="00DD0D0B"/>
    <w:rsid w:val="00DD10D0"/>
    <w:rsid w:val="00DD1460"/>
    <w:rsid w:val="00DD1F3E"/>
    <w:rsid w:val="00DD1FAA"/>
    <w:rsid w:val="00DD293D"/>
    <w:rsid w:val="00DD2AEF"/>
    <w:rsid w:val="00DD2C67"/>
    <w:rsid w:val="00DD2D93"/>
    <w:rsid w:val="00DD322B"/>
    <w:rsid w:val="00DD3237"/>
    <w:rsid w:val="00DD3700"/>
    <w:rsid w:val="00DD3768"/>
    <w:rsid w:val="00DD3C21"/>
    <w:rsid w:val="00DD3C86"/>
    <w:rsid w:val="00DD3ECD"/>
    <w:rsid w:val="00DD4B48"/>
    <w:rsid w:val="00DD4C38"/>
    <w:rsid w:val="00DD4EBC"/>
    <w:rsid w:val="00DD4F2A"/>
    <w:rsid w:val="00DD4F4A"/>
    <w:rsid w:val="00DD50D6"/>
    <w:rsid w:val="00DD54D9"/>
    <w:rsid w:val="00DD551A"/>
    <w:rsid w:val="00DD5946"/>
    <w:rsid w:val="00DD5960"/>
    <w:rsid w:val="00DD59FA"/>
    <w:rsid w:val="00DD605A"/>
    <w:rsid w:val="00DD60DC"/>
    <w:rsid w:val="00DD621A"/>
    <w:rsid w:val="00DD642A"/>
    <w:rsid w:val="00DD719E"/>
    <w:rsid w:val="00DD7400"/>
    <w:rsid w:val="00DD7574"/>
    <w:rsid w:val="00DD76B2"/>
    <w:rsid w:val="00DD7B1D"/>
    <w:rsid w:val="00DD7FE9"/>
    <w:rsid w:val="00DE02DB"/>
    <w:rsid w:val="00DE046B"/>
    <w:rsid w:val="00DE0805"/>
    <w:rsid w:val="00DE0A7B"/>
    <w:rsid w:val="00DE0AD6"/>
    <w:rsid w:val="00DE0D79"/>
    <w:rsid w:val="00DE141A"/>
    <w:rsid w:val="00DE1517"/>
    <w:rsid w:val="00DE19DD"/>
    <w:rsid w:val="00DE1B5A"/>
    <w:rsid w:val="00DE1C90"/>
    <w:rsid w:val="00DE1C96"/>
    <w:rsid w:val="00DE224D"/>
    <w:rsid w:val="00DE228D"/>
    <w:rsid w:val="00DE22A7"/>
    <w:rsid w:val="00DE242D"/>
    <w:rsid w:val="00DE2440"/>
    <w:rsid w:val="00DE258A"/>
    <w:rsid w:val="00DE26E1"/>
    <w:rsid w:val="00DE26FF"/>
    <w:rsid w:val="00DE287B"/>
    <w:rsid w:val="00DE2ABE"/>
    <w:rsid w:val="00DE2ACD"/>
    <w:rsid w:val="00DE2C32"/>
    <w:rsid w:val="00DE2DB5"/>
    <w:rsid w:val="00DE2FE5"/>
    <w:rsid w:val="00DE341E"/>
    <w:rsid w:val="00DE3626"/>
    <w:rsid w:val="00DE363A"/>
    <w:rsid w:val="00DE3B5F"/>
    <w:rsid w:val="00DE4069"/>
    <w:rsid w:val="00DE40F1"/>
    <w:rsid w:val="00DE436E"/>
    <w:rsid w:val="00DE4DDB"/>
    <w:rsid w:val="00DE4E68"/>
    <w:rsid w:val="00DE4EDA"/>
    <w:rsid w:val="00DE4FC3"/>
    <w:rsid w:val="00DE5425"/>
    <w:rsid w:val="00DE574A"/>
    <w:rsid w:val="00DE5766"/>
    <w:rsid w:val="00DE58D4"/>
    <w:rsid w:val="00DE5918"/>
    <w:rsid w:val="00DE5958"/>
    <w:rsid w:val="00DE5DA3"/>
    <w:rsid w:val="00DE5E67"/>
    <w:rsid w:val="00DE5F13"/>
    <w:rsid w:val="00DE6039"/>
    <w:rsid w:val="00DE603C"/>
    <w:rsid w:val="00DE6551"/>
    <w:rsid w:val="00DE730A"/>
    <w:rsid w:val="00DE7566"/>
    <w:rsid w:val="00DE76D6"/>
    <w:rsid w:val="00DE7740"/>
    <w:rsid w:val="00DE776A"/>
    <w:rsid w:val="00DE7838"/>
    <w:rsid w:val="00DE78F3"/>
    <w:rsid w:val="00DE795B"/>
    <w:rsid w:val="00DE7A9C"/>
    <w:rsid w:val="00DE7EEB"/>
    <w:rsid w:val="00DF0505"/>
    <w:rsid w:val="00DF0681"/>
    <w:rsid w:val="00DF1070"/>
    <w:rsid w:val="00DF10B2"/>
    <w:rsid w:val="00DF112E"/>
    <w:rsid w:val="00DF15D0"/>
    <w:rsid w:val="00DF1629"/>
    <w:rsid w:val="00DF1782"/>
    <w:rsid w:val="00DF189B"/>
    <w:rsid w:val="00DF1A82"/>
    <w:rsid w:val="00DF1BAE"/>
    <w:rsid w:val="00DF1BD3"/>
    <w:rsid w:val="00DF21A4"/>
    <w:rsid w:val="00DF25AF"/>
    <w:rsid w:val="00DF2842"/>
    <w:rsid w:val="00DF2E3A"/>
    <w:rsid w:val="00DF2F20"/>
    <w:rsid w:val="00DF2FAA"/>
    <w:rsid w:val="00DF3229"/>
    <w:rsid w:val="00DF39E0"/>
    <w:rsid w:val="00DF3B15"/>
    <w:rsid w:val="00DF3C58"/>
    <w:rsid w:val="00DF3F26"/>
    <w:rsid w:val="00DF3F3B"/>
    <w:rsid w:val="00DF4212"/>
    <w:rsid w:val="00DF435E"/>
    <w:rsid w:val="00DF4415"/>
    <w:rsid w:val="00DF454C"/>
    <w:rsid w:val="00DF45DF"/>
    <w:rsid w:val="00DF4D70"/>
    <w:rsid w:val="00DF4D8A"/>
    <w:rsid w:val="00DF4FAE"/>
    <w:rsid w:val="00DF4FC6"/>
    <w:rsid w:val="00DF523D"/>
    <w:rsid w:val="00DF5246"/>
    <w:rsid w:val="00DF5497"/>
    <w:rsid w:val="00DF58F2"/>
    <w:rsid w:val="00DF5BED"/>
    <w:rsid w:val="00DF5CA8"/>
    <w:rsid w:val="00DF5F19"/>
    <w:rsid w:val="00DF5F4D"/>
    <w:rsid w:val="00DF61C5"/>
    <w:rsid w:val="00DF69F2"/>
    <w:rsid w:val="00DF6B9C"/>
    <w:rsid w:val="00DF700E"/>
    <w:rsid w:val="00DF70EF"/>
    <w:rsid w:val="00DF757B"/>
    <w:rsid w:val="00DF774A"/>
    <w:rsid w:val="00DF7788"/>
    <w:rsid w:val="00DF79CD"/>
    <w:rsid w:val="00DF79E9"/>
    <w:rsid w:val="00DF7F50"/>
    <w:rsid w:val="00DF7FFC"/>
    <w:rsid w:val="00E002BE"/>
    <w:rsid w:val="00E003D3"/>
    <w:rsid w:val="00E006C3"/>
    <w:rsid w:val="00E00851"/>
    <w:rsid w:val="00E00A11"/>
    <w:rsid w:val="00E00A99"/>
    <w:rsid w:val="00E00B2B"/>
    <w:rsid w:val="00E00CAC"/>
    <w:rsid w:val="00E00CBA"/>
    <w:rsid w:val="00E01147"/>
    <w:rsid w:val="00E01197"/>
    <w:rsid w:val="00E013FE"/>
    <w:rsid w:val="00E01770"/>
    <w:rsid w:val="00E0198D"/>
    <w:rsid w:val="00E01D56"/>
    <w:rsid w:val="00E02177"/>
    <w:rsid w:val="00E02253"/>
    <w:rsid w:val="00E025B2"/>
    <w:rsid w:val="00E026B6"/>
    <w:rsid w:val="00E027AF"/>
    <w:rsid w:val="00E02927"/>
    <w:rsid w:val="00E02ACA"/>
    <w:rsid w:val="00E02CC9"/>
    <w:rsid w:val="00E02D81"/>
    <w:rsid w:val="00E02DAC"/>
    <w:rsid w:val="00E02E1C"/>
    <w:rsid w:val="00E02EEA"/>
    <w:rsid w:val="00E02EF6"/>
    <w:rsid w:val="00E03103"/>
    <w:rsid w:val="00E03280"/>
    <w:rsid w:val="00E03322"/>
    <w:rsid w:val="00E03517"/>
    <w:rsid w:val="00E035D3"/>
    <w:rsid w:val="00E03691"/>
    <w:rsid w:val="00E03773"/>
    <w:rsid w:val="00E037A2"/>
    <w:rsid w:val="00E03A11"/>
    <w:rsid w:val="00E03B22"/>
    <w:rsid w:val="00E03CC2"/>
    <w:rsid w:val="00E03E5A"/>
    <w:rsid w:val="00E03EB5"/>
    <w:rsid w:val="00E0418E"/>
    <w:rsid w:val="00E041F8"/>
    <w:rsid w:val="00E044BE"/>
    <w:rsid w:val="00E04A5F"/>
    <w:rsid w:val="00E04F06"/>
    <w:rsid w:val="00E053B0"/>
    <w:rsid w:val="00E05450"/>
    <w:rsid w:val="00E05635"/>
    <w:rsid w:val="00E059A0"/>
    <w:rsid w:val="00E05A30"/>
    <w:rsid w:val="00E05B14"/>
    <w:rsid w:val="00E05BF1"/>
    <w:rsid w:val="00E05E0C"/>
    <w:rsid w:val="00E05ECF"/>
    <w:rsid w:val="00E06029"/>
    <w:rsid w:val="00E06083"/>
    <w:rsid w:val="00E061ED"/>
    <w:rsid w:val="00E063F8"/>
    <w:rsid w:val="00E066BE"/>
    <w:rsid w:val="00E06755"/>
    <w:rsid w:val="00E06CEC"/>
    <w:rsid w:val="00E06F49"/>
    <w:rsid w:val="00E06FF8"/>
    <w:rsid w:val="00E07270"/>
    <w:rsid w:val="00E072BB"/>
    <w:rsid w:val="00E074FF"/>
    <w:rsid w:val="00E07543"/>
    <w:rsid w:val="00E07642"/>
    <w:rsid w:val="00E076C8"/>
    <w:rsid w:val="00E07C07"/>
    <w:rsid w:val="00E100C7"/>
    <w:rsid w:val="00E103FC"/>
    <w:rsid w:val="00E104FC"/>
    <w:rsid w:val="00E1063F"/>
    <w:rsid w:val="00E107A9"/>
    <w:rsid w:val="00E1096E"/>
    <w:rsid w:val="00E10DA4"/>
    <w:rsid w:val="00E10F03"/>
    <w:rsid w:val="00E10F4D"/>
    <w:rsid w:val="00E111C6"/>
    <w:rsid w:val="00E111E0"/>
    <w:rsid w:val="00E11810"/>
    <w:rsid w:val="00E119AD"/>
    <w:rsid w:val="00E119E7"/>
    <w:rsid w:val="00E11C9A"/>
    <w:rsid w:val="00E11D76"/>
    <w:rsid w:val="00E11EF7"/>
    <w:rsid w:val="00E12245"/>
    <w:rsid w:val="00E124BC"/>
    <w:rsid w:val="00E126B8"/>
    <w:rsid w:val="00E12A53"/>
    <w:rsid w:val="00E12AFF"/>
    <w:rsid w:val="00E13022"/>
    <w:rsid w:val="00E134D1"/>
    <w:rsid w:val="00E13852"/>
    <w:rsid w:val="00E1394E"/>
    <w:rsid w:val="00E13B6B"/>
    <w:rsid w:val="00E13CB6"/>
    <w:rsid w:val="00E13E15"/>
    <w:rsid w:val="00E14271"/>
    <w:rsid w:val="00E14273"/>
    <w:rsid w:val="00E14508"/>
    <w:rsid w:val="00E14616"/>
    <w:rsid w:val="00E1492C"/>
    <w:rsid w:val="00E14AD1"/>
    <w:rsid w:val="00E14BDF"/>
    <w:rsid w:val="00E15356"/>
    <w:rsid w:val="00E154D0"/>
    <w:rsid w:val="00E15569"/>
    <w:rsid w:val="00E15581"/>
    <w:rsid w:val="00E15612"/>
    <w:rsid w:val="00E15673"/>
    <w:rsid w:val="00E1589B"/>
    <w:rsid w:val="00E15929"/>
    <w:rsid w:val="00E15935"/>
    <w:rsid w:val="00E159EE"/>
    <w:rsid w:val="00E15B82"/>
    <w:rsid w:val="00E15BA9"/>
    <w:rsid w:val="00E15CC8"/>
    <w:rsid w:val="00E15E9C"/>
    <w:rsid w:val="00E15ED5"/>
    <w:rsid w:val="00E15EDC"/>
    <w:rsid w:val="00E16048"/>
    <w:rsid w:val="00E162B7"/>
    <w:rsid w:val="00E162D7"/>
    <w:rsid w:val="00E162F1"/>
    <w:rsid w:val="00E16866"/>
    <w:rsid w:val="00E16FE9"/>
    <w:rsid w:val="00E1766B"/>
    <w:rsid w:val="00E176F4"/>
    <w:rsid w:val="00E17B26"/>
    <w:rsid w:val="00E17D25"/>
    <w:rsid w:val="00E17E9A"/>
    <w:rsid w:val="00E20216"/>
    <w:rsid w:val="00E2047F"/>
    <w:rsid w:val="00E20488"/>
    <w:rsid w:val="00E20524"/>
    <w:rsid w:val="00E205A9"/>
    <w:rsid w:val="00E207DF"/>
    <w:rsid w:val="00E20893"/>
    <w:rsid w:val="00E20AF7"/>
    <w:rsid w:val="00E20C7D"/>
    <w:rsid w:val="00E21399"/>
    <w:rsid w:val="00E21424"/>
    <w:rsid w:val="00E21692"/>
    <w:rsid w:val="00E21711"/>
    <w:rsid w:val="00E21AE8"/>
    <w:rsid w:val="00E21FBE"/>
    <w:rsid w:val="00E21FC9"/>
    <w:rsid w:val="00E2210D"/>
    <w:rsid w:val="00E221AE"/>
    <w:rsid w:val="00E2253D"/>
    <w:rsid w:val="00E22755"/>
    <w:rsid w:val="00E22C9F"/>
    <w:rsid w:val="00E23008"/>
    <w:rsid w:val="00E230BD"/>
    <w:rsid w:val="00E232E5"/>
    <w:rsid w:val="00E2370D"/>
    <w:rsid w:val="00E239A0"/>
    <w:rsid w:val="00E23C0D"/>
    <w:rsid w:val="00E2437D"/>
    <w:rsid w:val="00E244DF"/>
    <w:rsid w:val="00E24672"/>
    <w:rsid w:val="00E247B0"/>
    <w:rsid w:val="00E2486D"/>
    <w:rsid w:val="00E24891"/>
    <w:rsid w:val="00E24A0D"/>
    <w:rsid w:val="00E24A63"/>
    <w:rsid w:val="00E24BCA"/>
    <w:rsid w:val="00E24E8F"/>
    <w:rsid w:val="00E24F5D"/>
    <w:rsid w:val="00E255B5"/>
    <w:rsid w:val="00E2570D"/>
    <w:rsid w:val="00E25AC2"/>
    <w:rsid w:val="00E266A1"/>
    <w:rsid w:val="00E26764"/>
    <w:rsid w:val="00E26A52"/>
    <w:rsid w:val="00E26A75"/>
    <w:rsid w:val="00E26B17"/>
    <w:rsid w:val="00E26C80"/>
    <w:rsid w:val="00E271E1"/>
    <w:rsid w:val="00E275F8"/>
    <w:rsid w:val="00E278D0"/>
    <w:rsid w:val="00E27B00"/>
    <w:rsid w:val="00E27B2A"/>
    <w:rsid w:val="00E27E0A"/>
    <w:rsid w:val="00E305DB"/>
    <w:rsid w:val="00E309D2"/>
    <w:rsid w:val="00E30AC0"/>
    <w:rsid w:val="00E30D58"/>
    <w:rsid w:val="00E30E65"/>
    <w:rsid w:val="00E30EEE"/>
    <w:rsid w:val="00E31001"/>
    <w:rsid w:val="00E3105A"/>
    <w:rsid w:val="00E3114D"/>
    <w:rsid w:val="00E311A8"/>
    <w:rsid w:val="00E31682"/>
    <w:rsid w:val="00E3185C"/>
    <w:rsid w:val="00E3195E"/>
    <w:rsid w:val="00E3198C"/>
    <w:rsid w:val="00E321E9"/>
    <w:rsid w:val="00E32321"/>
    <w:rsid w:val="00E3242B"/>
    <w:rsid w:val="00E326A8"/>
    <w:rsid w:val="00E3285D"/>
    <w:rsid w:val="00E32C87"/>
    <w:rsid w:val="00E33160"/>
    <w:rsid w:val="00E332D3"/>
    <w:rsid w:val="00E3354B"/>
    <w:rsid w:val="00E33628"/>
    <w:rsid w:val="00E336D0"/>
    <w:rsid w:val="00E33EE6"/>
    <w:rsid w:val="00E33F0F"/>
    <w:rsid w:val="00E34135"/>
    <w:rsid w:val="00E341EF"/>
    <w:rsid w:val="00E34447"/>
    <w:rsid w:val="00E347F3"/>
    <w:rsid w:val="00E34A88"/>
    <w:rsid w:val="00E34D45"/>
    <w:rsid w:val="00E34EA5"/>
    <w:rsid w:val="00E350ED"/>
    <w:rsid w:val="00E352E9"/>
    <w:rsid w:val="00E354D6"/>
    <w:rsid w:val="00E35AA7"/>
    <w:rsid w:val="00E35C71"/>
    <w:rsid w:val="00E35DD9"/>
    <w:rsid w:val="00E35E21"/>
    <w:rsid w:val="00E36589"/>
    <w:rsid w:val="00E3665E"/>
    <w:rsid w:val="00E3689D"/>
    <w:rsid w:val="00E369D4"/>
    <w:rsid w:val="00E36C4D"/>
    <w:rsid w:val="00E36E19"/>
    <w:rsid w:val="00E36FE4"/>
    <w:rsid w:val="00E3773A"/>
    <w:rsid w:val="00E379D4"/>
    <w:rsid w:val="00E37B14"/>
    <w:rsid w:val="00E37F02"/>
    <w:rsid w:val="00E4016E"/>
    <w:rsid w:val="00E4068C"/>
    <w:rsid w:val="00E40885"/>
    <w:rsid w:val="00E410AC"/>
    <w:rsid w:val="00E411A8"/>
    <w:rsid w:val="00E4145B"/>
    <w:rsid w:val="00E414C2"/>
    <w:rsid w:val="00E4172B"/>
    <w:rsid w:val="00E41783"/>
    <w:rsid w:val="00E41CA9"/>
    <w:rsid w:val="00E41E0F"/>
    <w:rsid w:val="00E41FD4"/>
    <w:rsid w:val="00E42209"/>
    <w:rsid w:val="00E42241"/>
    <w:rsid w:val="00E4234E"/>
    <w:rsid w:val="00E42383"/>
    <w:rsid w:val="00E424FF"/>
    <w:rsid w:val="00E42681"/>
    <w:rsid w:val="00E42A9F"/>
    <w:rsid w:val="00E4326F"/>
    <w:rsid w:val="00E43492"/>
    <w:rsid w:val="00E43585"/>
    <w:rsid w:val="00E437D1"/>
    <w:rsid w:val="00E43BCB"/>
    <w:rsid w:val="00E43FB0"/>
    <w:rsid w:val="00E43FDC"/>
    <w:rsid w:val="00E44505"/>
    <w:rsid w:val="00E44A35"/>
    <w:rsid w:val="00E44D29"/>
    <w:rsid w:val="00E45157"/>
    <w:rsid w:val="00E45320"/>
    <w:rsid w:val="00E4533B"/>
    <w:rsid w:val="00E4544C"/>
    <w:rsid w:val="00E45878"/>
    <w:rsid w:val="00E45A5A"/>
    <w:rsid w:val="00E45B62"/>
    <w:rsid w:val="00E45B69"/>
    <w:rsid w:val="00E45E61"/>
    <w:rsid w:val="00E46689"/>
    <w:rsid w:val="00E46CCD"/>
    <w:rsid w:val="00E46E51"/>
    <w:rsid w:val="00E472B6"/>
    <w:rsid w:val="00E474BF"/>
    <w:rsid w:val="00E47693"/>
    <w:rsid w:val="00E47E50"/>
    <w:rsid w:val="00E47F30"/>
    <w:rsid w:val="00E50046"/>
    <w:rsid w:val="00E5027E"/>
    <w:rsid w:val="00E5051F"/>
    <w:rsid w:val="00E5070C"/>
    <w:rsid w:val="00E5082D"/>
    <w:rsid w:val="00E50893"/>
    <w:rsid w:val="00E5091F"/>
    <w:rsid w:val="00E50993"/>
    <w:rsid w:val="00E50A73"/>
    <w:rsid w:val="00E50A98"/>
    <w:rsid w:val="00E50CC6"/>
    <w:rsid w:val="00E50F0A"/>
    <w:rsid w:val="00E50F5F"/>
    <w:rsid w:val="00E51153"/>
    <w:rsid w:val="00E5139E"/>
    <w:rsid w:val="00E513C0"/>
    <w:rsid w:val="00E5141A"/>
    <w:rsid w:val="00E51BDE"/>
    <w:rsid w:val="00E51BE0"/>
    <w:rsid w:val="00E51E23"/>
    <w:rsid w:val="00E526F2"/>
    <w:rsid w:val="00E526F8"/>
    <w:rsid w:val="00E52759"/>
    <w:rsid w:val="00E52CBA"/>
    <w:rsid w:val="00E53271"/>
    <w:rsid w:val="00E539B6"/>
    <w:rsid w:val="00E53AFD"/>
    <w:rsid w:val="00E53BA3"/>
    <w:rsid w:val="00E53DEA"/>
    <w:rsid w:val="00E53EF7"/>
    <w:rsid w:val="00E541A2"/>
    <w:rsid w:val="00E5447E"/>
    <w:rsid w:val="00E54AB6"/>
    <w:rsid w:val="00E54ABE"/>
    <w:rsid w:val="00E54AEA"/>
    <w:rsid w:val="00E54BD9"/>
    <w:rsid w:val="00E54CDA"/>
    <w:rsid w:val="00E551C9"/>
    <w:rsid w:val="00E55612"/>
    <w:rsid w:val="00E55613"/>
    <w:rsid w:val="00E55807"/>
    <w:rsid w:val="00E5611D"/>
    <w:rsid w:val="00E56396"/>
    <w:rsid w:val="00E564F1"/>
    <w:rsid w:val="00E56788"/>
    <w:rsid w:val="00E56872"/>
    <w:rsid w:val="00E5694F"/>
    <w:rsid w:val="00E569C3"/>
    <w:rsid w:val="00E56B30"/>
    <w:rsid w:val="00E56D22"/>
    <w:rsid w:val="00E56F20"/>
    <w:rsid w:val="00E56F5D"/>
    <w:rsid w:val="00E57073"/>
    <w:rsid w:val="00E5718C"/>
    <w:rsid w:val="00E57283"/>
    <w:rsid w:val="00E574E0"/>
    <w:rsid w:val="00E57820"/>
    <w:rsid w:val="00E57944"/>
    <w:rsid w:val="00E57979"/>
    <w:rsid w:val="00E57B7C"/>
    <w:rsid w:val="00E606EA"/>
    <w:rsid w:val="00E60787"/>
    <w:rsid w:val="00E60921"/>
    <w:rsid w:val="00E60B89"/>
    <w:rsid w:val="00E60B9D"/>
    <w:rsid w:val="00E60E34"/>
    <w:rsid w:val="00E61E6B"/>
    <w:rsid w:val="00E6226F"/>
    <w:rsid w:val="00E627FF"/>
    <w:rsid w:val="00E62985"/>
    <w:rsid w:val="00E629A1"/>
    <w:rsid w:val="00E62AE3"/>
    <w:rsid w:val="00E62C50"/>
    <w:rsid w:val="00E630D6"/>
    <w:rsid w:val="00E63333"/>
    <w:rsid w:val="00E637DC"/>
    <w:rsid w:val="00E6385D"/>
    <w:rsid w:val="00E63DCB"/>
    <w:rsid w:val="00E64870"/>
    <w:rsid w:val="00E64DA6"/>
    <w:rsid w:val="00E654D3"/>
    <w:rsid w:val="00E6559C"/>
    <w:rsid w:val="00E6586B"/>
    <w:rsid w:val="00E65D24"/>
    <w:rsid w:val="00E65DA7"/>
    <w:rsid w:val="00E661F6"/>
    <w:rsid w:val="00E662A2"/>
    <w:rsid w:val="00E662E5"/>
    <w:rsid w:val="00E664F9"/>
    <w:rsid w:val="00E6660A"/>
    <w:rsid w:val="00E66B1F"/>
    <w:rsid w:val="00E66B27"/>
    <w:rsid w:val="00E66CF3"/>
    <w:rsid w:val="00E66E3C"/>
    <w:rsid w:val="00E67330"/>
    <w:rsid w:val="00E6755F"/>
    <w:rsid w:val="00E67626"/>
    <w:rsid w:val="00E678B6"/>
    <w:rsid w:val="00E678C2"/>
    <w:rsid w:val="00E67AE0"/>
    <w:rsid w:val="00E67B88"/>
    <w:rsid w:val="00E67BA1"/>
    <w:rsid w:val="00E67C3D"/>
    <w:rsid w:val="00E67CBD"/>
    <w:rsid w:val="00E7027E"/>
    <w:rsid w:val="00E7034D"/>
    <w:rsid w:val="00E70553"/>
    <w:rsid w:val="00E70642"/>
    <w:rsid w:val="00E70AA5"/>
    <w:rsid w:val="00E70B61"/>
    <w:rsid w:val="00E71161"/>
    <w:rsid w:val="00E71329"/>
    <w:rsid w:val="00E7145F"/>
    <w:rsid w:val="00E7189C"/>
    <w:rsid w:val="00E71B9B"/>
    <w:rsid w:val="00E71C7D"/>
    <w:rsid w:val="00E71DC2"/>
    <w:rsid w:val="00E7244C"/>
    <w:rsid w:val="00E7273F"/>
    <w:rsid w:val="00E7278C"/>
    <w:rsid w:val="00E727D0"/>
    <w:rsid w:val="00E72A56"/>
    <w:rsid w:val="00E72ACF"/>
    <w:rsid w:val="00E72BFB"/>
    <w:rsid w:val="00E72E0F"/>
    <w:rsid w:val="00E72F5D"/>
    <w:rsid w:val="00E72FB6"/>
    <w:rsid w:val="00E73502"/>
    <w:rsid w:val="00E735E2"/>
    <w:rsid w:val="00E73B95"/>
    <w:rsid w:val="00E73D30"/>
    <w:rsid w:val="00E73F07"/>
    <w:rsid w:val="00E73F32"/>
    <w:rsid w:val="00E741BD"/>
    <w:rsid w:val="00E744CA"/>
    <w:rsid w:val="00E74641"/>
    <w:rsid w:val="00E74A86"/>
    <w:rsid w:val="00E74A94"/>
    <w:rsid w:val="00E74AF7"/>
    <w:rsid w:val="00E74B04"/>
    <w:rsid w:val="00E74E7A"/>
    <w:rsid w:val="00E7523A"/>
    <w:rsid w:val="00E7545D"/>
    <w:rsid w:val="00E755AD"/>
    <w:rsid w:val="00E757AC"/>
    <w:rsid w:val="00E75863"/>
    <w:rsid w:val="00E75AE2"/>
    <w:rsid w:val="00E75B9F"/>
    <w:rsid w:val="00E75C40"/>
    <w:rsid w:val="00E75D16"/>
    <w:rsid w:val="00E75F6A"/>
    <w:rsid w:val="00E76080"/>
    <w:rsid w:val="00E76081"/>
    <w:rsid w:val="00E76899"/>
    <w:rsid w:val="00E76FCD"/>
    <w:rsid w:val="00E776AB"/>
    <w:rsid w:val="00E7770E"/>
    <w:rsid w:val="00E77D60"/>
    <w:rsid w:val="00E77DA3"/>
    <w:rsid w:val="00E8009C"/>
    <w:rsid w:val="00E80103"/>
    <w:rsid w:val="00E8022A"/>
    <w:rsid w:val="00E80344"/>
    <w:rsid w:val="00E8070D"/>
    <w:rsid w:val="00E80724"/>
    <w:rsid w:val="00E809C0"/>
    <w:rsid w:val="00E80B3D"/>
    <w:rsid w:val="00E80D11"/>
    <w:rsid w:val="00E80F53"/>
    <w:rsid w:val="00E810AF"/>
    <w:rsid w:val="00E81480"/>
    <w:rsid w:val="00E8163E"/>
    <w:rsid w:val="00E831CE"/>
    <w:rsid w:val="00E831FD"/>
    <w:rsid w:val="00E836FD"/>
    <w:rsid w:val="00E838FD"/>
    <w:rsid w:val="00E83DA8"/>
    <w:rsid w:val="00E83DF0"/>
    <w:rsid w:val="00E83DF4"/>
    <w:rsid w:val="00E840BD"/>
    <w:rsid w:val="00E84312"/>
    <w:rsid w:val="00E84350"/>
    <w:rsid w:val="00E844B5"/>
    <w:rsid w:val="00E84947"/>
    <w:rsid w:val="00E84B2D"/>
    <w:rsid w:val="00E84BCF"/>
    <w:rsid w:val="00E84C10"/>
    <w:rsid w:val="00E84D0D"/>
    <w:rsid w:val="00E84DCF"/>
    <w:rsid w:val="00E84E9B"/>
    <w:rsid w:val="00E84F9A"/>
    <w:rsid w:val="00E85158"/>
    <w:rsid w:val="00E851D6"/>
    <w:rsid w:val="00E852B7"/>
    <w:rsid w:val="00E85314"/>
    <w:rsid w:val="00E855FC"/>
    <w:rsid w:val="00E85739"/>
    <w:rsid w:val="00E857A8"/>
    <w:rsid w:val="00E85A85"/>
    <w:rsid w:val="00E85D9B"/>
    <w:rsid w:val="00E86088"/>
    <w:rsid w:val="00E862A1"/>
    <w:rsid w:val="00E86387"/>
    <w:rsid w:val="00E863D1"/>
    <w:rsid w:val="00E866DC"/>
    <w:rsid w:val="00E868FE"/>
    <w:rsid w:val="00E8690D"/>
    <w:rsid w:val="00E86AE7"/>
    <w:rsid w:val="00E86B2A"/>
    <w:rsid w:val="00E86C12"/>
    <w:rsid w:val="00E86FD8"/>
    <w:rsid w:val="00E86FE8"/>
    <w:rsid w:val="00E870C4"/>
    <w:rsid w:val="00E8770F"/>
    <w:rsid w:val="00E87837"/>
    <w:rsid w:val="00E87D9D"/>
    <w:rsid w:val="00E90181"/>
    <w:rsid w:val="00E90465"/>
    <w:rsid w:val="00E90574"/>
    <w:rsid w:val="00E90B72"/>
    <w:rsid w:val="00E90C0E"/>
    <w:rsid w:val="00E91300"/>
    <w:rsid w:val="00E91345"/>
    <w:rsid w:val="00E91647"/>
    <w:rsid w:val="00E9185E"/>
    <w:rsid w:val="00E9188F"/>
    <w:rsid w:val="00E918FC"/>
    <w:rsid w:val="00E91A53"/>
    <w:rsid w:val="00E91E5E"/>
    <w:rsid w:val="00E92070"/>
    <w:rsid w:val="00E92139"/>
    <w:rsid w:val="00E9216C"/>
    <w:rsid w:val="00E9244E"/>
    <w:rsid w:val="00E926F9"/>
    <w:rsid w:val="00E92A17"/>
    <w:rsid w:val="00E92CA0"/>
    <w:rsid w:val="00E92D0B"/>
    <w:rsid w:val="00E9313F"/>
    <w:rsid w:val="00E93A34"/>
    <w:rsid w:val="00E9477D"/>
    <w:rsid w:val="00E94823"/>
    <w:rsid w:val="00E948C8"/>
    <w:rsid w:val="00E94DB3"/>
    <w:rsid w:val="00E94ED6"/>
    <w:rsid w:val="00E953C4"/>
    <w:rsid w:val="00E9642A"/>
    <w:rsid w:val="00E9664F"/>
    <w:rsid w:val="00E9670D"/>
    <w:rsid w:val="00E96A49"/>
    <w:rsid w:val="00E96A80"/>
    <w:rsid w:val="00E96A97"/>
    <w:rsid w:val="00E96B09"/>
    <w:rsid w:val="00E96CC1"/>
    <w:rsid w:val="00E96EA8"/>
    <w:rsid w:val="00E9711A"/>
    <w:rsid w:val="00E97719"/>
    <w:rsid w:val="00E97BE5"/>
    <w:rsid w:val="00E97CDB"/>
    <w:rsid w:val="00E97D58"/>
    <w:rsid w:val="00EA01EF"/>
    <w:rsid w:val="00EA0200"/>
    <w:rsid w:val="00EA0256"/>
    <w:rsid w:val="00EA0638"/>
    <w:rsid w:val="00EA0776"/>
    <w:rsid w:val="00EA0BFE"/>
    <w:rsid w:val="00EA0D2C"/>
    <w:rsid w:val="00EA1103"/>
    <w:rsid w:val="00EA1230"/>
    <w:rsid w:val="00EA1242"/>
    <w:rsid w:val="00EA1345"/>
    <w:rsid w:val="00EA20CF"/>
    <w:rsid w:val="00EA2230"/>
    <w:rsid w:val="00EA22BB"/>
    <w:rsid w:val="00EA29F2"/>
    <w:rsid w:val="00EA2CC7"/>
    <w:rsid w:val="00EA301E"/>
    <w:rsid w:val="00EA3235"/>
    <w:rsid w:val="00EA34EF"/>
    <w:rsid w:val="00EA3558"/>
    <w:rsid w:val="00EA3738"/>
    <w:rsid w:val="00EA393A"/>
    <w:rsid w:val="00EA3986"/>
    <w:rsid w:val="00EA3987"/>
    <w:rsid w:val="00EA3FC1"/>
    <w:rsid w:val="00EA4565"/>
    <w:rsid w:val="00EA48F0"/>
    <w:rsid w:val="00EA4A69"/>
    <w:rsid w:val="00EA5351"/>
    <w:rsid w:val="00EA5700"/>
    <w:rsid w:val="00EA606D"/>
    <w:rsid w:val="00EA6D94"/>
    <w:rsid w:val="00EA6FF9"/>
    <w:rsid w:val="00EA705A"/>
    <w:rsid w:val="00EA759D"/>
    <w:rsid w:val="00EA76BD"/>
    <w:rsid w:val="00EA79DC"/>
    <w:rsid w:val="00EA7FCB"/>
    <w:rsid w:val="00EB0060"/>
    <w:rsid w:val="00EB0324"/>
    <w:rsid w:val="00EB0C1A"/>
    <w:rsid w:val="00EB0D43"/>
    <w:rsid w:val="00EB13B1"/>
    <w:rsid w:val="00EB23D9"/>
    <w:rsid w:val="00EB26F6"/>
    <w:rsid w:val="00EB28B1"/>
    <w:rsid w:val="00EB2909"/>
    <w:rsid w:val="00EB2944"/>
    <w:rsid w:val="00EB2CD7"/>
    <w:rsid w:val="00EB3184"/>
    <w:rsid w:val="00EB3335"/>
    <w:rsid w:val="00EB3AEA"/>
    <w:rsid w:val="00EB3DCF"/>
    <w:rsid w:val="00EB4181"/>
    <w:rsid w:val="00EB49A5"/>
    <w:rsid w:val="00EB4CF2"/>
    <w:rsid w:val="00EB4EC6"/>
    <w:rsid w:val="00EB502E"/>
    <w:rsid w:val="00EB5199"/>
    <w:rsid w:val="00EB5511"/>
    <w:rsid w:val="00EB5624"/>
    <w:rsid w:val="00EB56AF"/>
    <w:rsid w:val="00EB591A"/>
    <w:rsid w:val="00EB5977"/>
    <w:rsid w:val="00EB59C8"/>
    <w:rsid w:val="00EB5E4A"/>
    <w:rsid w:val="00EB5EDC"/>
    <w:rsid w:val="00EB5FA0"/>
    <w:rsid w:val="00EB6198"/>
    <w:rsid w:val="00EB635D"/>
    <w:rsid w:val="00EB6397"/>
    <w:rsid w:val="00EB6C2E"/>
    <w:rsid w:val="00EB6C7C"/>
    <w:rsid w:val="00EB73A8"/>
    <w:rsid w:val="00EB7AB7"/>
    <w:rsid w:val="00EB7C0A"/>
    <w:rsid w:val="00EB7F5C"/>
    <w:rsid w:val="00EC0158"/>
    <w:rsid w:val="00EC03D5"/>
    <w:rsid w:val="00EC08B2"/>
    <w:rsid w:val="00EC0C9B"/>
    <w:rsid w:val="00EC0CCA"/>
    <w:rsid w:val="00EC16C5"/>
    <w:rsid w:val="00EC1712"/>
    <w:rsid w:val="00EC1827"/>
    <w:rsid w:val="00EC1B73"/>
    <w:rsid w:val="00EC21D7"/>
    <w:rsid w:val="00EC2428"/>
    <w:rsid w:val="00EC2548"/>
    <w:rsid w:val="00EC270A"/>
    <w:rsid w:val="00EC27AE"/>
    <w:rsid w:val="00EC2842"/>
    <w:rsid w:val="00EC28BD"/>
    <w:rsid w:val="00EC2A43"/>
    <w:rsid w:val="00EC2B61"/>
    <w:rsid w:val="00EC2C5E"/>
    <w:rsid w:val="00EC2C7A"/>
    <w:rsid w:val="00EC2CD4"/>
    <w:rsid w:val="00EC2D79"/>
    <w:rsid w:val="00EC3435"/>
    <w:rsid w:val="00EC37F8"/>
    <w:rsid w:val="00EC3886"/>
    <w:rsid w:val="00EC39DB"/>
    <w:rsid w:val="00EC3C86"/>
    <w:rsid w:val="00EC3D0B"/>
    <w:rsid w:val="00EC3D1D"/>
    <w:rsid w:val="00EC3D49"/>
    <w:rsid w:val="00EC4313"/>
    <w:rsid w:val="00EC4410"/>
    <w:rsid w:val="00EC46B1"/>
    <w:rsid w:val="00EC46E2"/>
    <w:rsid w:val="00EC4712"/>
    <w:rsid w:val="00EC4CAF"/>
    <w:rsid w:val="00EC4FF0"/>
    <w:rsid w:val="00EC531A"/>
    <w:rsid w:val="00EC5439"/>
    <w:rsid w:val="00EC5AE9"/>
    <w:rsid w:val="00EC604C"/>
    <w:rsid w:val="00EC61F3"/>
    <w:rsid w:val="00EC6399"/>
    <w:rsid w:val="00EC6532"/>
    <w:rsid w:val="00EC6533"/>
    <w:rsid w:val="00EC67F2"/>
    <w:rsid w:val="00EC6912"/>
    <w:rsid w:val="00EC6A37"/>
    <w:rsid w:val="00EC7330"/>
    <w:rsid w:val="00EC7841"/>
    <w:rsid w:val="00EC7B7D"/>
    <w:rsid w:val="00EC7F68"/>
    <w:rsid w:val="00ED0674"/>
    <w:rsid w:val="00ED07A5"/>
    <w:rsid w:val="00ED07BD"/>
    <w:rsid w:val="00ED0823"/>
    <w:rsid w:val="00ED0D69"/>
    <w:rsid w:val="00ED10FD"/>
    <w:rsid w:val="00ED1137"/>
    <w:rsid w:val="00ED1140"/>
    <w:rsid w:val="00ED123A"/>
    <w:rsid w:val="00ED1A1C"/>
    <w:rsid w:val="00ED1C53"/>
    <w:rsid w:val="00ED2065"/>
    <w:rsid w:val="00ED2081"/>
    <w:rsid w:val="00ED21EF"/>
    <w:rsid w:val="00ED2671"/>
    <w:rsid w:val="00ED286C"/>
    <w:rsid w:val="00ED2BED"/>
    <w:rsid w:val="00ED2BF4"/>
    <w:rsid w:val="00ED2C95"/>
    <w:rsid w:val="00ED2E4D"/>
    <w:rsid w:val="00ED2F26"/>
    <w:rsid w:val="00ED3277"/>
    <w:rsid w:val="00ED3564"/>
    <w:rsid w:val="00ED35C2"/>
    <w:rsid w:val="00ED3621"/>
    <w:rsid w:val="00ED3BAD"/>
    <w:rsid w:val="00ED3E98"/>
    <w:rsid w:val="00ED41E3"/>
    <w:rsid w:val="00ED43C7"/>
    <w:rsid w:val="00ED4402"/>
    <w:rsid w:val="00ED44DD"/>
    <w:rsid w:val="00ED49C4"/>
    <w:rsid w:val="00ED528E"/>
    <w:rsid w:val="00ED55E5"/>
    <w:rsid w:val="00ED5647"/>
    <w:rsid w:val="00ED566B"/>
    <w:rsid w:val="00ED56D8"/>
    <w:rsid w:val="00ED582A"/>
    <w:rsid w:val="00ED5940"/>
    <w:rsid w:val="00ED5951"/>
    <w:rsid w:val="00ED5B21"/>
    <w:rsid w:val="00ED5F0A"/>
    <w:rsid w:val="00ED61CE"/>
    <w:rsid w:val="00ED632D"/>
    <w:rsid w:val="00ED6342"/>
    <w:rsid w:val="00ED6775"/>
    <w:rsid w:val="00ED6AC5"/>
    <w:rsid w:val="00ED6BF8"/>
    <w:rsid w:val="00ED6C3A"/>
    <w:rsid w:val="00ED720A"/>
    <w:rsid w:val="00ED75A9"/>
    <w:rsid w:val="00ED7685"/>
    <w:rsid w:val="00ED76FE"/>
    <w:rsid w:val="00ED78E4"/>
    <w:rsid w:val="00ED78FD"/>
    <w:rsid w:val="00ED7916"/>
    <w:rsid w:val="00ED7B2A"/>
    <w:rsid w:val="00ED7B92"/>
    <w:rsid w:val="00ED7E4A"/>
    <w:rsid w:val="00ED7EB5"/>
    <w:rsid w:val="00EE0355"/>
    <w:rsid w:val="00EE06CD"/>
    <w:rsid w:val="00EE06D4"/>
    <w:rsid w:val="00EE0757"/>
    <w:rsid w:val="00EE0856"/>
    <w:rsid w:val="00EE0BC6"/>
    <w:rsid w:val="00EE0C16"/>
    <w:rsid w:val="00EE0CEE"/>
    <w:rsid w:val="00EE1098"/>
    <w:rsid w:val="00EE1338"/>
    <w:rsid w:val="00EE1C8C"/>
    <w:rsid w:val="00EE1D98"/>
    <w:rsid w:val="00EE2082"/>
    <w:rsid w:val="00EE2E8F"/>
    <w:rsid w:val="00EE341F"/>
    <w:rsid w:val="00EE34F7"/>
    <w:rsid w:val="00EE366C"/>
    <w:rsid w:val="00EE3BFB"/>
    <w:rsid w:val="00EE3D6D"/>
    <w:rsid w:val="00EE4264"/>
    <w:rsid w:val="00EE430A"/>
    <w:rsid w:val="00EE47E8"/>
    <w:rsid w:val="00EE4830"/>
    <w:rsid w:val="00EE4945"/>
    <w:rsid w:val="00EE498D"/>
    <w:rsid w:val="00EE52C4"/>
    <w:rsid w:val="00EE52D2"/>
    <w:rsid w:val="00EE53E5"/>
    <w:rsid w:val="00EE58B3"/>
    <w:rsid w:val="00EE5A3A"/>
    <w:rsid w:val="00EE5E7C"/>
    <w:rsid w:val="00EE5E8B"/>
    <w:rsid w:val="00EE5FD5"/>
    <w:rsid w:val="00EE69E9"/>
    <w:rsid w:val="00EE6AC0"/>
    <w:rsid w:val="00EE6E0D"/>
    <w:rsid w:val="00EE6F40"/>
    <w:rsid w:val="00EE7275"/>
    <w:rsid w:val="00EE73AC"/>
    <w:rsid w:val="00EE778D"/>
    <w:rsid w:val="00EE7ABD"/>
    <w:rsid w:val="00EE7C49"/>
    <w:rsid w:val="00EE7D21"/>
    <w:rsid w:val="00EE7DD3"/>
    <w:rsid w:val="00EF00A7"/>
    <w:rsid w:val="00EF0344"/>
    <w:rsid w:val="00EF03A3"/>
    <w:rsid w:val="00EF083E"/>
    <w:rsid w:val="00EF0959"/>
    <w:rsid w:val="00EF0B87"/>
    <w:rsid w:val="00EF0CA4"/>
    <w:rsid w:val="00EF0DCA"/>
    <w:rsid w:val="00EF0EAB"/>
    <w:rsid w:val="00EF1226"/>
    <w:rsid w:val="00EF1B8B"/>
    <w:rsid w:val="00EF1C18"/>
    <w:rsid w:val="00EF1C1B"/>
    <w:rsid w:val="00EF1CE8"/>
    <w:rsid w:val="00EF20CE"/>
    <w:rsid w:val="00EF2187"/>
    <w:rsid w:val="00EF2284"/>
    <w:rsid w:val="00EF2ABA"/>
    <w:rsid w:val="00EF2E3A"/>
    <w:rsid w:val="00EF2E80"/>
    <w:rsid w:val="00EF31C7"/>
    <w:rsid w:val="00EF331F"/>
    <w:rsid w:val="00EF3AB2"/>
    <w:rsid w:val="00EF3C94"/>
    <w:rsid w:val="00EF40BC"/>
    <w:rsid w:val="00EF4223"/>
    <w:rsid w:val="00EF4292"/>
    <w:rsid w:val="00EF465A"/>
    <w:rsid w:val="00EF48E1"/>
    <w:rsid w:val="00EF53CE"/>
    <w:rsid w:val="00EF5578"/>
    <w:rsid w:val="00EF58BB"/>
    <w:rsid w:val="00EF5D95"/>
    <w:rsid w:val="00EF61F9"/>
    <w:rsid w:val="00EF6275"/>
    <w:rsid w:val="00EF6BD8"/>
    <w:rsid w:val="00EF6E42"/>
    <w:rsid w:val="00EF6F81"/>
    <w:rsid w:val="00EF70A6"/>
    <w:rsid w:val="00EF72D3"/>
    <w:rsid w:val="00EF730A"/>
    <w:rsid w:val="00EF7491"/>
    <w:rsid w:val="00EF750C"/>
    <w:rsid w:val="00EF777C"/>
    <w:rsid w:val="00EF7882"/>
    <w:rsid w:val="00EF7953"/>
    <w:rsid w:val="00EF7D38"/>
    <w:rsid w:val="00F005E9"/>
    <w:rsid w:val="00F00B5E"/>
    <w:rsid w:val="00F00C02"/>
    <w:rsid w:val="00F00CFA"/>
    <w:rsid w:val="00F00D38"/>
    <w:rsid w:val="00F00DF7"/>
    <w:rsid w:val="00F00F88"/>
    <w:rsid w:val="00F0131B"/>
    <w:rsid w:val="00F015A3"/>
    <w:rsid w:val="00F0195E"/>
    <w:rsid w:val="00F01E18"/>
    <w:rsid w:val="00F01EDC"/>
    <w:rsid w:val="00F02100"/>
    <w:rsid w:val="00F02634"/>
    <w:rsid w:val="00F026EF"/>
    <w:rsid w:val="00F028AD"/>
    <w:rsid w:val="00F02A5A"/>
    <w:rsid w:val="00F02B0C"/>
    <w:rsid w:val="00F02E25"/>
    <w:rsid w:val="00F02EA8"/>
    <w:rsid w:val="00F03409"/>
    <w:rsid w:val="00F03555"/>
    <w:rsid w:val="00F03580"/>
    <w:rsid w:val="00F03717"/>
    <w:rsid w:val="00F037DB"/>
    <w:rsid w:val="00F039CA"/>
    <w:rsid w:val="00F03DA4"/>
    <w:rsid w:val="00F03E5D"/>
    <w:rsid w:val="00F03F15"/>
    <w:rsid w:val="00F0489D"/>
    <w:rsid w:val="00F04AEC"/>
    <w:rsid w:val="00F04B4E"/>
    <w:rsid w:val="00F04C00"/>
    <w:rsid w:val="00F04F98"/>
    <w:rsid w:val="00F05708"/>
    <w:rsid w:val="00F059C7"/>
    <w:rsid w:val="00F05D84"/>
    <w:rsid w:val="00F05FD5"/>
    <w:rsid w:val="00F0617B"/>
    <w:rsid w:val="00F0624D"/>
    <w:rsid w:val="00F066D7"/>
    <w:rsid w:val="00F066F2"/>
    <w:rsid w:val="00F06721"/>
    <w:rsid w:val="00F06EC8"/>
    <w:rsid w:val="00F06FB5"/>
    <w:rsid w:val="00F0735D"/>
    <w:rsid w:val="00F073A7"/>
    <w:rsid w:val="00F07687"/>
    <w:rsid w:val="00F07B4B"/>
    <w:rsid w:val="00F07FA1"/>
    <w:rsid w:val="00F101B6"/>
    <w:rsid w:val="00F108B6"/>
    <w:rsid w:val="00F10E99"/>
    <w:rsid w:val="00F112E2"/>
    <w:rsid w:val="00F11436"/>
    <w:rsid w:val="00F11590"/>
    <w:rsid w:val="00F115C4"/>
    <w:rsid w:val="00F117E7"/>
    <w:rsid w:val="00F11990"/>
    <w:rsid w:val="00F11A5F"/>
    <w:rsid w:val="00F11C51"/>
    <w:rsid w:val="00F12097"/>
    <w:rsid w:val="00F121A6"/>
    <w:rsid w:val="00F12229"/>
    <w:rsid w:val="00F1239D"/>
    <w:rsid w:val="00F12454"/>
    <w:rsid w:val="00F12497"/>
    <w:rsid w:val="00F125AD"/>
    <w:rsid w:val="00F125E9"/>
    <w:rsid w:val="00F1270D"/>
    <w:rsid w:val="00F1288F"/>
    <w:rsid w:val="00F12AE7"/>
    <w:rsid w:val="00F13113"/>
    <w:rsid w:val="00F1315E"/>
    <w:rsid w:val="00F135F3"/>
    <w:rsid w:val="00F13807"/>
    <w:rsid w:val="00F13B90"/>
    <w:rsid w:val="00F13C1E"/>
    <w:rsid w:val="00F13EF4"/>
    <w:rsid w:val="00F13F6A"/>
    <w:rsid w:val="00F14009"/>
    <w:rsid w:val="00F144DC"/>
    <w:rsid w:val="00F14580"/>
    <w:rsid w:val="00F14C24"/>
    <w:rsid w:val="00F1511C"/>
    <w:rsid w:val="00F151ED"/>
    <w:rsid w:val="00F152A9"/>
    <w:rsid w:val="00F1537F"/>
    <w:rsid w:val="00F156CF"/>
    <w:rsid w:val="00F1639F"/>
    <w:rsid w:val="00F16518"/>
    <w:rsid w:val="00F16555"/>
    <w:rsid w:val="00F16721"/>
    <w:rsid w:val="00F16C72"/>
    <w:rsid w:val="00F16EAB"/>
    <w:rsid w:val="00F173CD"/>
    <w:rsid w:val="00F17426"/>
    <w:rsid w:val="00F175CC"/>
    <w:rsid w:val="00F17852"/>
    <w:rsid w:val="00F17A06"/>
    <w:rsid w:val="00F17B4C"/>
    <w:rsid w:val="00F17EFB"/>
    <w:rsid w:val="00F202BE"/>
    <w:rsid w:val="00F20B80"/>
    <w:rsid w:val="00F20BFE"/>
    <w:rsid w:val="00F20D69"/>
    <w:rsid w:val="00F20DDD"/>
    <w:rsid w:val="00F20F40"/>
    <w:rsid w:val="00F2152C"/>
    <w:rsid w:val="00F21679"/>
    <w:rsid w:val="00F21738"/>
    <w:rsid w:val="00F2191A"/>
    <w:rsid w:val="00F22283"/>
    <w:rsid w:val="00F2247D"/>
    <w:rsid w:val="00F227CF"/>
    <w:rsid w:val="00F2285D"/>
    <w:rsid w:val="00F229DB"/>
    <w:rsid w:val="00F22E2A"/>
    <w:rsid w:val="00F23271"/>
    <w:rsid w:val="00F23412"/>
    <w:rsid w:val="00F2357D"/>
    <w:rsid w:val="00F235CC"/>
    <w:rsid w:val="00F236F0"/>
    <w:rsid w:val="00F2396E"/>
    <w:rsid w:val="00F23A83"/>
    <w:rsid w:val="00F23B55"/>
    <w:rsid w:val="00F2406E"/>
    <w:rsid w:val="00F2443E"/>
    <w:rsid w:val="00F24476"/>
    <w:rsid w:val="00F24495"/>
    <w:rsid w:val="00F2490C"/>
    <w:rsid w:val="00F24977"/>
    <w:rsid w:val="00F24A1F"/>
    <w:rsid w:val="00F24A82"/>
    <w:rsid w:val="00F24BA2"/>
    <w:rsid w:val="00F24CDC"/>
    <w:rsid w:val="00F24E57"/>
    <w:rsid w:val="00F252A9"/>
    <w:rsid w:val="00F255FB"/>
    <w:rsid w:val="00F25746"/>
    <w:rsid w:val="00F257CE"/>
    <w:rsid w:val="00F25819"/>
    <w:rsid w:val="00F2626F"/>
    <w:rsid w:val="00F262A5"/>
    <w:rsid w:val="00F26596"/>
    <w:rsid w:val="00F266E9"/>
    <w:rsid w:val="00F26A59"/>
    <w:rsid w:val="00F26AED"/>
    <w:rsid w:val="00F26D5C"/>
    <w:rsid w:val="00F27135"/>
    <w:rsid w:val="00F272FF"/>
    <w:rsid w:val="00F2752D"/>
    <w:rsid w:val="00F27748"/>
    <w:rsid w:val="00F27AA2"/>
    <w:rsid w:val="00F27B9B"/>
    <w:rsid w:val="00F27C31"/>
    <w:rsid w:val="00F27CDC"/>
    <w:rsid w:val="00F27FD2"/>
    <w:rsid w:val="00F30355"/>
    <w:rsid w:val="00F30726"/>
    <w:rsid w:val="00F30B20"/>
    <w:rsid w:val="00F30C4A"/>
    <w:rsid w:val="00F30E16"/>
    <w:rsid w:val="00F312EB"/>
    <w:rsid w:val="00F314FF"/>
    <w:rsid w:val="00F3177A"/>
    <w:rsid w:val="00F31802"/>
    <w:rsid w:val="00F3184B"/>
    <w:rsid w:val="00F325D8"/>
    <w:rsid w:val="00F32703"/>
    <w:rsid w:val="00F32BA1"/>
    <w:rsid w:val="00F32D7E"/>
    <w:rsid w:val="00F32D8C"/>
    <w:rsid w:val="00F32E69"/>
    <w:rsid w:val="00F33BCD"/>
    <w:rsid w:val="00F33BE0"/>
    <w:rsid w:val="00F33D13"/>
    <w:rsid w:val="00F33F72"/>
    <w:rsid w:val="00F34014"/>
    <w:rsid w:val="00F34044"/>
    <w:rsid w:val="00F3446D"/>
    <w:rsid w:val="00F34698"/>
    <w:rsid w:val="00F3482A"/>
    <w:rsid w:val="00F349C1"/>
    <w:rsid w:val="00F3516D"/>
    <w:rsid w:val="00F353F9"/>
    <w:rsid w:val="00F35632"/>
    <w:rsid w:val="00F35965"/>
    <w:rsid w:val="00F35A90"/>
    <w:rsid w:val="00F35D2C"/>
    <w:rsid w:val="00F361AA"/>
    <w:rsid w:val="00F36557"/>
    <w:rsid w:val="00F3686F"/>
    <w:rsid w:val="00F36B19"/>
    <w:rsid w:val="00F37342"/>
    <w:rsid w:val="00F37513"/>
    <w:rsid w:val="00F377D6"/>
    <w:rsid w:val="00F379C7"/>
    <w:rsid w:val="00F37B3A"/>
    <w:rsid w:val="00F40320"/>
    <w:rsid w:val="00F404AB"/>
    <w:rsid w:val="00F40937"/>
    <w:rsid w:val="00F40AEB"/>
    <w:rsid w:val="00F40C27"/>
    <w:rsid w:val="00F40DE2"/>
    <w:rsid w:val="00F40F39"/>
    <w:rsid w:val="00F41065"/>
    <w:rsid w:val="00F41187"/>
    <w:rsid w:val="00F41278"/>
    <w:rsid w:val="00F41411"/>
    <w:rsid w:val="00F41736"/>
    <w:rsid w:val="00F41801"/>
    <w:rsid w:val="00F41896"/>
    <w:rsid w:val="00F41E4B"/>
    <w:rsid w:val="00F41F54"/>
    <w:rsid w:val="00F42146"/>
    <w:rsid w:val="00F422FE"/>
    <w:rsid w:val="00F4241E"/>
    <w:rsid w:val="00F42470"/>
    <w:rsid w:val="00F42552"/>
    <w:rsid w:val="00F42736"/>
    <w:rsid w:val="00F42766"/>
    <w:rsid w:val="00F42A87"/>
    <w:rsid w:val="00F42C4D"/>
    <w:rsid w:val="00F43309"/>
    <w:rsid w:val="00F43DEC"/>
    <w:rsid w:val="00F43FB5"/>
    <w:rsid w:val="00F4400A"/>
    <w:rsid w:val="00F441FB"/>
    <w:rsid w:val="00F446B2"/>
    <w:rsid w:val="00F448D7"/>
    <w:rsid w:val="00F44B83"/>
    <w:rsid w:val="00F4512C"/>
    <w:rsid w:val="00F4522B"/>
    <w:rsid w:val="00F452BE"/>
    <w:rsid w:val="00F457C4"/>
    <w:rsid w:val="00F45981"/>
    <w:rsid w:val="00F45C18"/>
    <w:rsid w:val="00F45E19"/>
    <w:rsid w:val="00F46275"/>
    <w:rsid w:val="00F46368"/>
    <w:rsid w:val="00F46E71"/>
    <w:rsid w:val="00F46E7B"/>
    <w:rsid w:val="00F46F0B"/>
    <w:rsid w:val="00F46F25"/>
    <w:rsid w:val="00F46FA8"/>
    <w:rsid w:val="00F470D3"/>
    <w:rsid w:val="00F47249"/>
    <w:rsid w:val="00F4726C"/>
    <w:rsid w:val="00F47352"/>
    <w:rsid w:val="00F47509"/>
    <w:rsid w:val="00F47888"/>
    <w:rsid w:val="00F47A24"/>
    <w:rsid w:val="00F47CA4"/>
    <w:rsid w:val="00F5011F"/>
    <w:rsid w:val="00F50363"/>
    <w:rsid w:val="00F5098A"/>
    <w:rsid w:val="00F50D5E"/>
    <w:rsid w:val="00F50F76"/>
    <w:rsid w:val="00F51353"/>
    <w:rsid w:val="00F51490"/>
    <w:rsid w:val="00F516FF"/>
    <w:rsid w:val="00F518A8"/>
    <w:rsid w:val="00F52004"/>
    <w:rsid w:val="00F5219C"/>
    <w:rsid w:val="00F522CD"/>
    <w:rsid w:val="00F528B2"/>
    <w:rsid w:val="00F529C9"/>
    <w:rsid w:val="00F52A5B"/>
    <w:rsid w:val="00F52D28"/>
    <w:rsid w:val="00F5350B"/>
    <w:rsid w:val="00F53627"/>
    <w:rsid w:val="00F536B9"/>
    <w:rsid w:val="00F53758"/>
    <w:rsid w:val="00F537B4"/>
    <w:rsid w:val="00F53B66"/>
    <w:rsid w:val="00F54857"/>
    <w:rsid w:val="00F54C6A"/>
    <w:rsid w:val="00F54E2F"/>
    <w:rsid w:val="00F54F0F"/>
    <w:rsid w:val="00F553AE"/>
    <w:rsid w:val="00F5554B"/>
    <w:rsid w:val="00F55868"/>
    <w:rsid w:val="00F558F7"/>
    <w:rsid w:val="00F559E0"/>
    <w:rsid w:val="00F55C16"/>
    <w:rsid w:val="00F56033"/>
    <w:rsid w:val="00F56197"/>
    <w:rsid w:val="00F56261"/>
    <w:rsid w:val="00F563CD"/>
    <w:rsid w:val="00F566CA"/>
    <w:rsid w:val="00F56B57"/>
    <w:rsid w:val="00F56C6F"/>
    <w:rsid w:val="00F56D99"/>
    <w:rsid w:val="00F56E2D"/>
    <w:rsid w:val="00F57090"/>
    <w:rsid w:val="00F577BD"/>
    <w:rsid w:val="00F5790F"/>
    <w:rsid w:val="00F57DB8"/>
    <w:rsid w:val="00F60005"/>
    <w:rsid w:val="00F60629"/>
    <w:rsid w:val="00F60A1C"/>
    <w:rsid w:val="00F60C09"/>
    <w:rsid w:val="00F60FA7"/>
    <w:rsid w:val="00F613A4"/>
    <w:rsid w:val="00F6153C"/>
    <w:rsid w:val="00F6193F"/>
    <w:rsid w:val="00F627D7"/>
    <w:rsid w:val="00F629AF"/>
    <w:rsid w:val="00F629ED"/>
    <w:rsid w:val="00F62D0E"/>
    <w:rsid w:val="00F62F36"/>
    <w:rsid w:val="00F631B5"/>
    <w:rsid w:val="00F6329B"/>
    <w:rsid w:val="00F63836"/>
    <w:rsid w:val="00F639CC"/>
    <w:rsid w:val="00F63C1E"/>
    <w:rsid w:val="00F63CAB"/>
    <w:rsid w:val="00F63E95"/>
    <w:rsid w:val="00F6423D"/>
    <w:rsid w:val="00F643EC"/>
    <w:rsid w:val="00F649F4"/>
    <w:rsid w:val="00F65254"/>
    <w:rsid w:val="00F652D7"/>
    <w:rsid w:val="00F653B7"/>
    <w:rsid w:val="00F65807"/>
    <w:rsid w:val="00F659CA"/>
    <w:rsid w:val="00F65A8F"/>
    <w:rsid w:val="00F65AEF"/>
    <w:rsid w:val="00F65BD0"/>
    <w:rsid w:val="00F65D83"/>
    <w:rsid w:val="00F66130"/>
    <w:rsid w:val="00F6616F"/>
    <w:rsid w:val="00F66897"/>
    <w:rsid w:val="00F668EC"/>
    <w:rsid w:val="00F66A63"/>
    <w:rsid w:val="00F66C9C"/>
    <w:rsid w:val="00F66E1E"/>
    <w:rsid w:val="00F66F34"/>
    <w:rsid w:val="00F67443"/>
    <w:rsid w:val="00F674F7"/>
    <w:rsid w:val="00F676B1"/>
    <w:rsid w:val="00F679B9"/>
    <w:rsid w:val="00F67A0E"/>
    <w:rsid w:val="00F67BBE"/>
    <w:rsid w:val="00F67D02"/>
    <w:rsid w:val="00F67E5C"/>
    <w:rsid w:val="00F70160"/>
    <w:rsid w:val="00F70864"/>
    <w:rsid w:val="00F708BC"/>
    <w:rsid w:val="00F70B4C"/>
    <w:rsid w:val="00F70B81"/>
    <w:rsid w:val="00F70F1B"/>
    <w:rsid w:val="00F71496"/>
    <w:rsid w:val="00F7193C"/>
    <w:rsid w:val="00F7196B"/>
    <w:rsid w:val="00F71A87"/>
    <w:rsid w:val="00F7206A"/>
    <w:rsid w:val="00F72118"/>
    <w:rsid w:val="00F72400"/>
    <w:rsid w:val="00F72413"/>
    <w:rsid w:val="00F72620"/>
    <w:rsid w:val="00F7287D"/>
    <w:rsid w:val="00F72955"/>
    <w:rsid w:val="00F72DBC"/>
    <w:rsid w:val="00F72DCC"/>
    <w:rsid w:val="00F72E1B"/>
    <w:rsid w:val="00F730E1"/>
    <w:rsid w:val="00F732F8"/>
    <w:rsid w:val="00F73499"/>
    <w:rsid w:val="00F73795"/>
    <w:rsid w:val="00F73D36"/>
    <w:rsid w:val="00F743C8"/>
    <w:rsid w:val="00F74C07"/>
    <w:rsid w:val="00F74F7B"/>
    <w:rsid w:val="00F75029"/>
    <w:rsid w:val="00F751D2"/>
    <w:rsid w:val="00F75246"/>
    <w:rsid w:val="00F7557E"/>
    <w:rsid w:val="00F75661"/>
    <w:rsid w:val="00F75A1F"/>
    <w:rsid w:val="00F75C32"/>
    <w:rsid w:val="00F75C8D"/>
    <w:rsid w:val="00F75FB3"/>
    <w:rsid w:val="00F7617D"/>
    <w:rsid w:val="00F7639D"/>
    <w:rsid w:val="00F76540"/>
    <w:rsid w:val="00F76893"/>
    <w:rsid w:val="00F768C5"/>
    <w:rsid w:val="00F7695F"/>
    <w:rsid w:val="00F76A7A"/>
    <w:rsid w:val="00F76B6B"/>
    <w:rsid w:val="00F77091"/>
    <w:rsid w:val="00F773A4"/>
    <w:rsid w:val="00F77619"/>
    <w:rsid w:val="00F77BC4"/>
    <w:rsid w:val="00F77C20"/>
    <w:rsid w:val="00F77D0F"/>
    <w:rsid w:val="00F800E4"/>
    <w:rsid w:val="00F8020A"/>
    <w:rsid w:val="00F808E6"/>
    <w:rsid w:val="00F80A39"/>
    <w:rsid w:val="00F80D75"/>
    <w:rsid w:val="00F80DC8"/>
    <w:rsid w:val="00F80E32"/>
    <w:rsid w:val="00F81185"/>
    <w:rsid w:val="00F811F6"/>
    <w:rsid w:val="00F81908"/>
    <w:rsid w:val="00F8190D"/>
    <w:rsid w:val="00F81B43"/>
    <w:rsid w:val="00F81B86"/>
    <w:rsid w:val="00F82399"/>
    <w:rsid w:val="00F8249E"/>
    <w:rsid w:val="00F82607"/>
    <w:rsid w:val="00F82B44"/>
    <w:rsid w:val="00F82BC8"/>
    <w:rsid w:val="00F82D15"/>
    <w:rsid w:val="00F82F28"/>
    <w:rsid w:val="00F83211"/>
    <w:rsid w:val="00F8334B"/>
    <w:rsid w:val="00F83445"/>
    <w:rsid w:val="00F839C8"/>
    <w:rsid w:val="00F83B7C"/>
    <w:rsid w:val="00F8411E"/>
    <w:rsid w:val="00F8425E"/>
    <w:rsid w:val="00F845C7"/>
    <w:rsid w:val="00F84C2C"/>
    <w:rsid w:val="00F84E44"/>
    <w:rsid w:val="00F85210"/>
    <w:rsid w:val="00F85355"/>
    <w:rsid w:val="00F85459"/>
    <w:rsid w:val="00F8545C"/>
    <w:rsid w:val="00F855BA"/>
    <w:rsid w:val="00F859E4"/>
    <w:rsid w:val="00F85ACD"/>
    <w:rsid w:val="00F85D70"/>
    <w:rsid w:val="00F85E56"/>
    <w:rsid w:val="00F85E79"/>
    <w:rsid w:val="00F8616E"/>
    <w:rsid w:val="00F86372"/>
    <w:rsid w:val="00F86387"/>
    <w:rsid w:val="00F865C5"/>
    <w:rsid w:val="00F8671D"/>
    <w:rsid w:val="00F86E8E"/>
    <w:rsid w:val="00F86F1F"/>
    <w:rsid w:val="00F86FE8"/>
    <w:rsid w:val="00F871B1"/>
    <w:rsid w:val="00F874FC"/>
    <w:rsid w:val="00F87A29"/>
    <w:rsid w:val="00F87BEF"/>
    <w:rsid w:val="00F87E72"/>
    <w:rsid w:val="00F87F3B"/>
    <w:rsid w:val="00F903D2"/>
    <w:rsid w:val="00F9079B"/>
    <w:rsid w:val="00F90972"/>
    <w:rsid w:val="00F913B9"/>
    <w:rsid w:val="00F91706"/>
    <w:rsid w:val="00F91715"/>
    <w:rsid w:val="00F91AE8"/>
    <w:rsid w:val="00F91CE3"/>
    <w:rsid w:val="00F91E61"/>
    <w:rsid w:val="00F91EAF"/>
    <w:rsid w:val="00F91ED2"/>
    <w:rsid w:val="00F920B6"/>
    <w:rsid w:val="00F920C1"/>
    <w:rsid w:val="00F9224D"/>
    <w:rsid w:val="00F92532"/>
    <w:rsid w:val="00F92628"/>
    <w:rsid w:val="00F927BA"/>
    <w:rsid w:val="00F92907"/>
    <w:rsid w:val="00F929CE"/>
    <w:rsid w:val="00F92AE2"/>
    <w:rsid w:val="00F92CFA"/>
    <w:rsid w:val="00F92DDD"/>
    <w:rsid w:val="00F92E9F"/>
    <w:rsid w:val="00F935DF"/>
    <w:rsid w:val="00F94086"/>
    <w:rsid w:val="00F9445E"/>
    <w:rsid w:val="00F945F6"/>
    <w:rsid w:val="00F94641"/>
    <w:rsid w:val="00F94865"/>
    <w:rsid w:val="00F94943"/>
    <w:rsid w:val="00F94EA1"/>
    <w:rsid w:val="00F94EFE"/>
    <w:rsid w:val="00F95167"/>
    <w:rsid w:val="00F9529A"/>
    <w:rsid w:val="00F9561C"/>
    <w:rsid w:val="00F95A08"/>
    <w:rsid w:val="00F95A95"/>
    <w:rsid w:val="00F95C74"/>
    <w:rsid w:val="00F960A8"/>
    <w:rsid w:val="00F962A3"/>
    <w:rsid w:val="00F96505"/>
    <w:rsid w:val="00F96711"/>
    <w:rsid w:val="00F96A99"/>
    <w:rsid w:val="00F96BEE"/>
    <w:rsid w:val="00F971D6"/>
    <w:rsid w:val="00F97437"/>
    <w:rsid w:val="00F97469"/>
    <w:rsid w:val="00F974CF"/>
    <w:rsid w:val="00F977A5"/>
    <w:rsid w:val="00F9783D"/>
    <w:rsid w:val="00F979DC"/>
    <w:rsid w:val="00F979FA"/>
    <w:rsid w:val="00F97BF5"/>
    <w:rsid w:val="00FA0072"/>
    <w:rsid w:val="00FA0179"/>
    <w:rsid w:val="00FA03C6"/>
    <w:rsid w:val="00FA047E"/>
    <w:rsid w:val="00FA05E7"/>
    <w:rsid w:val="00FA0642"/>
    <w:rsid w:val="00FA0760"/>
    <w:rsid w:val="00FA0A2D"/>
    <w:rsid w:val="00FA0B69"/>
    <w:rsid w:val="00FA13B1"/>
    <w:rsid w:val="00FA16F8"/>
    <w:rsid w:val="00FA19EA"/>
    <w:rsid w:val="00FA1AA5"/>
    <w:rsid w:val="00FA1B0A"/>
    <w:rsid w:val="00FA1DAD"/>
    <w:rsid w:val="00FA1F5B"/>
    <w:rsid w:val="00FA20FD"/>
    <w:rsid w:val="00FA218F"/>
    <w:rsid w:val="00FA24ED"/>
    <w:rsid w:val="00FA2937"/>
    <w:rsid w:val="00FA2C39"/>
    <w:rsid w:val="00FA2D78"/>
    <w:rsid w:val="00FA302F"/>
    <w:rsid w:val="00FA3145"/>
    <w:rsid w:val="00FA31E9"/>
    <w:rsid w:val="00FA320B"/>
    <w:rsid w:val="00FA33CB"/>
    <w:rsid w:val="00FA3626"/>
    <w:rsid w:val="00FA375A"/>
    <w:rsid w:val="00FA3A6E"/>
    <w:rsid w:val="00FA3CA5"/>
    <w:rsid w:val="00FA417A"/>
    <w:rsid w:val="00FA427C"/>
    <w:rsid w:val="00FA4CF4"/>
    <w:rsid w:val="00FA5151"/>
    <w:rsid w:val="00FA53B9"/>
    <w:rsid w:val="00FA589D"/>
    <w:rsid w:val="00FA5A20"/>
    <w:rsid w:val="00FA5A32"/>
    <w:rsid w:val="00FA5C34"/>
    <w:rsid w:val="00FA5CD1"/>
    <w:rsid w:val="00FA62CD"/>
    <w:rsid w:val="00FA68EF"/>
    <w:rsid w:val="00FA6C5A"/>
    <w:rsid w:val="00FA6D92"/>
    <w:rsid w:val="00FA7030"/>
    <w:rsid w:val="00FA7182"/>
    <w:rsid w:val="00FA7255"/>
    <w:rsid w:val="00FA7284"/>
    <w:rsid w:val="00FA728B"/>
    <w:rsid w:val="00FA7424"/>
    <w:rsid w:val="00FA746D"/>
    <w:rsid w:val="00FA75F6"/>
    <w:rsid w:val="00FA7F13"/>
    <w:rsid w:val="00FB03F0"/>
    <w:rsid w:val="00FB04BE"/>
    <w:rsid w:val="00FB0607"/>
    <w:rsid w:val="00FB08C1"/>
    <w:rsid w:val="00FB0A7C"/>
    <w:rsid w:val="00FB0AB3"/>
    <w:rsid w:val="00FB0B64"/>
    <w:rsid w:val="00FB0FBA"/>
    <w:rsid w:val="00FB110E"/>
    <w:rsid w:val="00FB1252"/>
    <w:rsid w:val="00FB16A4"/>
    <w:rsid w:val="00FB16DF"/>
    <w:rsid w:val="00FB1740"/>
    <w:rsid w:val="00FB1AE6"/>
    <w:rsid w:val="00FB20D7"/>
    <w:rsid w:val="00FB218F"/>
    <w:rsid w:val="00FB2301"/>
    <w:rsid w:val="00FB262D"/>
    <w:rsid w:val="00FB27A0"/>
    <w:rsid w:val="00FB2959"/>
    <w:rsid w:val="00FB390E"/>
    <w:rsid w:val="00FB3D11"/>
    <w:rsid w:val="00FB3E1F"/>
    <w:rsid w:val="00FB3F12"/>
    <w:rsid w:val="00FB415E"/>
    <w:rsid w:val="00FB42CD"/>
    <w:rsid w:val="00FB4336"/>
    <w:rsid w:val="00FB4437"/>
    <w:rsid w:val="00FB522A"/>
    <w:rsid w:val="00FB580B"/>
    <w:rsid w:val="00FB586C"/>
    <w:rsid w:val="00FB59A7"/>
    <w:rsid w:val="00FB59EE"/>
    <w:rsid w:val="00FB5F5D"/>
    <w:rsid w:val="00FB5F7D"/>
    <w:rsid w:val="00FB62B3"/>
    <w:rsid w:val="00FB68BD"/>
    <w:rsid w:val="00FB6ACE"/>
    <w:rsid w:val="00FB6D5E"/>
    <w:rsid w:val="00FB6EDD"/>
    <w:rsid w:val="00FB7002"/>
    <w:rsid w:val="00FB7107"/>
    <w:rsid w:val="00FB7486"/>
    <w:rsid w:val="00FB7492"/>
    <w:rsid w:val="00FB7540"/>
    <w:rsid w:val="00FB78CC"/>
    <w:rsid w:val="00FB79CE"/>
    <w:rsid w:val="00FB7B6E"/>
    <w:rsid w:val="00FB7D78"/>
    <w:rsid w:val="00FC02FE"/>
    <w:rsid w:val="00FC0502"/>
    <w:rsid w:val="00FC05C7"/>
    <w:rsid w:val="00FC06AE"/>
    <w:rsid w:val="00FC0B0A"/>
    <w:rsid w:val="00FC15DA"/>
    <w:rsid w:val="00FC1613"/>
    <w:rsid w:val="00FC16D7"/>
    <w:rsid w:val="00FC1CC3"/>
    <w:rsid w:val="00FC2128"/>
    <w:rsid w:val="00FC21A5"/>
    <w:rsid w:val="00FC2374"/>
    <w:rsid w:val="00FC2626"/>
    <w:rsid w:val="00FC290E"/>
    <w:rsid w:val="00FC2ACA"/>
    <w:rsid w:val="00FC2CA4"/>
    <w:rsid w:val="00FC2DF9"/>
    <w:rsid w:val="00FC2E49"/>
    <w:rsid w:val="00FC2E91"/>
    <w:rsid w:val="00FC2EC1"/>
    <w:rsid w:val="00FC2EC7"/>
    <w:rsid w:val="00FC30CA"/>
    <w:rsid w:val="00FC34C3"/>
    <w:rsid w:val="00FC3758"/>
    <w:rsid w:val="00FC392F"/>
    <w:rsid w:val="00FC3A9C"/>
    <w:rsid w:val="00FC3B5C"/>
    <w:rsid w:val="00FC3D59"/>
    <w:rsid w:val="00FC41A4"/>
    <w:rsid w:val="00FC4562"/>
    <w:rsid w:val="00FC4654"/>
    <w:rsid w:val="00FC4752"/>
    <w:rsid w:val="00FC48CF"/>
    <w:rsid w:val="00FC48E2"/>
    <w:rsid w:val="00FC4992"/>
    <w:rsid w:val="00FC4DF3"/>
    <w:rsid w:val="00FC53A7"/>
    <w:rsid w:val="00FC549A"/>
    <w:rsid w:val="00FC5688"/>
    <w:rsid w:val="00FC56D8"/>
    <w:rsid w:val="00FC572C"/>
    <w:rsid w:val="00FC57A4"/>
    <w:rsid w:val="00FC58C4"/>
    <w:rsid w:val="00FC6571"/>
    <w:rsid w:val="00FC6940"/>
    <w:rsid w:val="00FC69C8"/>
    <w:rsid w:val="00FC69F9"/>
    <w:rsid w:val="00FC6D28"/>
    <w:rsid w:val="00FC6DF2"/>
    <w:rsid w:val="00FC71A5"/>
    <w:rsid w:val="00FC78A6"/>
    <w:rsid w:val="00FD0081"/>
    <w:rsid w:val="00FD0164"/>
    <w:rsid w:val="00FD05A1"/>
    <w:rsid w:val="00FD07B6"/>
    <w:rsid w:val="00FD0C02"/>
    <w:rsid w:val="00FD0E1D"/>
    <w:rsid w:val="00FD0E2C"/>
    <w:rsid w:val="00FD130C"/>
    <w:rsid w:val="00FD1AB5"/>
    <w:rsid w:val="00FD1DB2"/>
    <w:rsid w:val="00FD1DE6"/>
    <w:rsid w:val="00FD2206"/>
    <w:rsid w:val="00FD2225"/>
    <w:rsid w:val="00FD26AA"/>
    <w:rsid w:val="00FD2B67"/>
    <w:rsid w:val="00FD2CA2"/>
    <w:rsid w:val="00FD2DAF"/>
    <w:rsid w:val="00FD2E26"/>
    <w:rsid w:val="00FD2E91"/>
    <w:rsid w:val="00FD2F88"/>
    <w:rsid w:val="00FD2FEC"/>
    <w:rsid w:val="00FD324A"/>
    <w:rsid w:val="00FD32D6"/>
    <w:rsid w:val="00FD3359"/>
    <w:rsid w:val="00FD3385"/>
    <w:rsid w:val="00FD368C"/>
    <w:rsid w:val="00FD3748"/>
    <w:rsid w:val="00FD3792"/>
    <w:rsid w:val="00FD391C"/>
    <w:rsid w:val="00FD3AD9"/>
    <w:rsid w:val="00FD4356"/>
    <w:rsid w:val="00FD4877"/>
    <w:rsid w:val="00FD498A"/>
    <w:rsid w:val="00FD5315"/>
    <w:rsid w:val="00FD5905"/>
    <w:rsid w:val="00FD5940"/>
    <w:rsid w:val="00FD5DD5"/>
    <w:rsid w:val="00FD5FF7"/>
    <w:rsid w:val="00FD613A"/>
    <w:rsid w:val="00FD61DB"/>
    <w:rsid w:val="00FD6573"/>
    <w:rsid w:val="00FD669B"/>
    <w:rsid w:val="00FD68AA"/>
    <w:rsid w:val="00FD68AF"/>
    <w:rsid w:val="00FD690B"/>
    <w:rsid w:val="00FD6D4C"/>
    <w:rsid w:val="00FD6E1D"/>
    <w:rsid w:val="00FD7225"/>
    <w:rsid w:val="00FD73ED"/>
    <w:rsid w:val="00FD7518"/>
    <w:rsid w:val="00FD786F"/>
    <w:rsid w:val="00FD7BC2"/>
    <w:rsid w:val="00FE015C"/>
    <w:rsid w:val="00FE01B5"/>
    <w:rsid w:val="00FE01E7"/>
    <w:rsid w:val="00FE024E"/>
    <w:rsid w:val="00FE0516"/>
    <w:rsid w:val="00FE0B43"/>
    <w:rsid w:val="00FE0B6E"/>
    <w:rsid w:val="00FE124D"/>
    <w:rsid w:val="00FE14AF"/>
    <w:rsid w:val="00FE19B5"/>
    <w:rsid w:val="00FE1BE3"/>
    <w:rsid w:val="00FE1C78"/>
    <w:rsid w:val="00FE2173"/>
    <w:rsid w:val="00FE21B7"/>
    <w:rsid w:val="00FE2644"/>
    <w:rsid w:val="00FE2867"/>
    <w:rsid w:val="00FE28A2"/>
    <w:rsid w:val="00FE2C57"/>
    <w:rsid w:val="00FE2F18"/>
    <w:rsid w:val="00FE2F5C"/>
    <w:rsid w:val="00FE31AA"/>
    <w:rsid w:val="00FE37C9"/>
    <w:rsid w:val="00FE3FA7"/>
    <w:rsid w:val="00FE42DD"/>
    <w:rsid w:val="00FE45E2"/>
    <w:rsid w:val="00FE4A29"/>
    <w:rsid w:val="00FE4A2D"/>
    <w:rsid w:val="00FE4F98"/>
    <w:rsid w:val="00FE4FEF"/>
    <w:rsid w:val="00FE5165"/>
    <w:rsid w:val="00FE5549"/>
    <w:rsid w:val="00FE55F1"/>
    <w:rsid w:val="00FE5622"/>
    <w:rsid w:val="00FE5938"/>
    <w:rsid w:val="00FE5A8F"/>
    <w:rsid w:val="00FE5AB4"/>
    <w:rsid w:val="00FE5C80"/>
    <w:rsid w:val="00FE60FD"/>
    <w:rsid w:val="00FE618C"/>
    <w:rsid w:val="00FE627B"/>
    <w:rsid w:val="00FE62D7"/>
    <w:rsid w:val="00FE6414"/>
    <w:rsid w:val="00FE6877"/>
    <w:rsid w:val="00FE6B1F"/>
    <w:rsid w:val="00FE6B29"/>
    <w:rsid w:val="00FE7187"/>
    <w:rsid w:val="00FE7300"/>
    <w:rsid w:val="00FE7306"/>
    <w:rsid w:val="00FE7547"/>
    <w:rsid w:val="00FE7AA3"/>
    <w:rsid w:val="00FE7C15"/>
    <w:rsid w:val="00FE7C7F"/>
    <w:rsid w:val="00FE7EB0"/>
    <w:rsid w:val="00FE7F35"/>
    <w:rsid w:val="00FF0001"/>
    <w:rsid w:val="00FF0404"/>
    <w:rsid w:val="00FF074D"/>
    <w:rsid w:val="00FF0927"/>
    <w:rsid w:val="00FF1065"/>
    <w:rsid w:val="00FF1096"/>
    <w:rsid w:val="00FF10C7"/>
    <w:rsid w:val="00FF1CD1"/>
    <w:rsid w:val="00FF1DAD"/>
    <w:rsid w:val="00FF214B"/>
    <w:rsid w:val="00FF2400"/>
    <w:rsid w:val="00FF25DE"/>
    <w:rsid w:val="00FF2B29"/>
    <w:rsid w:val="00FF2B98"/>
    <w:rsid w:val="00FF335E"/>
    <w:rsid w:val="00FF33CF"/>
    <w:rsid w:val="00FF38EC"/>
    <w:rsid w:val="00FF3E92"/>
    <w:rsid w:val="00FF4080"/>
    <w:rsid w:val="00FF4119"/>
    <w:rsid w:val="00FF4277"/>
    <w:rsid w:val="00FF42C7"/>
    <w:rsid w:val="00FF4394"/>
    <w:rsid w:val="00FF4713"/>
    <w:rsid w:val="00FF4B8E"/>
    <w:rsid w:val="00FF4F78"/>
    <w:rsid w:val="00FF53BB"/>
    <w:rsid w:val="00FF541D"/>
    <w:rsid w:val="00FF54F2"/>
    <w:rsid w:val="00FF5632"/>
    <w:rsid w:val="00FF571D"/>
    <w:rsid w:val="00FF59E5"/>
    <w:rsid w:val="00FF5A2B"/>
    <w:rsid w:val="00FF5A7B"/>
    <w:rsid w:val="00FF6207"/>
    <w:rsid w:val="00FF62A0"/>
    <w:rsid w:val="00FF66F9"/>
    <w:rsid w:val="00FF688C"/>
    <w:rsid w:val="00FF6AD6"/>
    <w:rsid w:val="00FF7181"/>
    <w:rsid w:val="00FF73F1"/>
    <w:rsid w:val="00FF7474"/>
    <w:rsid w:val="00FF775F"/>
    <w:rsid w:val="00FF77A7"/>
    <w:rsid w:val="00FF7961"/>
    <w:rsid w:val="00FF7E24"/>
    <w:rsid w:val="00FF7F97"/>
    <w:rsid w:val="0107DE70"/>
    <w:rsid w:val="010CCB1D"/>
    <w:rsid w:val="010F3012"/>
    <w:rsid w:val="013AEBB4"/>
    <w:rsid w:val="013AED44"/>
    <w:rsid w:val="0145532B"/>
    <w:rsid w:val="0158CF90"/>
    <w:rsid w:val="016F1267"/>
    <w:rsid w:val="017BC200"/>
    <w:rsid w:val="0180F876"/>
    <w:rsid w:val="01A985CF"/>
    <w:rsid w:val="01AA1FC0"/>
    <w:rsid w:val="01AEE030"/>
    <w:rsid w:val="01B0823A"/>
    <w:rsid w:val="01BB1E97"/>
    <w:rsid w:val="01E66EC5"/>
    <w:rsid w:val="01F15130"/>
    <w:rsid w:val="01F7ACC3"/>
    <w:rsid w:val="021BAD12"/>
    <w:rsid w:val="02433390"/>
    <w:rsid w:val="024A5D7F"/>
    <w:rsid w:val="0255276F"/>
    <w:rsid w:val="0274CAEB"/>
    <w:rsid w:val="0277202B"/>
    <w:rsid w:val="02C0C242"/>
    <w:rsid w:val="02E38E3E"/>
    <w:rsid w:val="02E4D60B"/>
    <w:rsid w:val="02E5AD3F"/>
    <w:rsid w:val="02ECFA4C"/>
    <w:rsid w:val="031120AC"/>
    <w:rsid w:val="031430A6"/>
    <w:rsid w:val="031EED6A"/>
    <w:rsid w:val="032F829F"/>
    <w:rsid w:val="03581652"/>
    <w:rsid w:val="0369A3A9"/>
    <w:rsid w:val="038D6096"/>
    <w:rsid w:val="03968D9B"/>
    <w:rsid w:val="0396ED07"/>
    <w:rsid w:val="0399A11B"/>
    <w:rsid w:val="039F5B26"/>
    <w:rsid w:val="03A08D93"/>
    <w:rsid w:val="03A0CC20"/>
    <w:rsid w:val="03B4AEDF"/>
    <w:rsid w:val="03C3E725"/>
    <w:rsid w:val="03C6F30B"/>
    <w:rsid w:val="03DBA99E"/>
    <w:rsid w:val="03DCB8C2"/>
    <w:rsid w:val="03E0701E"/>
    <w:rsid w:val="03EA0BC6"/>
    <w:rsid w:val="03F0595B"/>
    <w:rsid w:val="03F845B0"/>
    <w:rsid w:val="03FCC67D"/>
    <w:rsid w:val="04038BBF"/>
    <w:rsid w:val="040A1D2A"/>
    <w:rsid w:val="0410EC29"/>
    <w:rsid w:val="042E7E17"/>
    <w:rsid w:val="04343258"/>
    <w:rsid w:val="0437A0B6"/>
    <w:rsid w:val="043975AE"/>
    <w:rsid w:val="0439877B"/>
    <w:rsid w:val="043DC350"/>
    <w:rsid w:val="043EC7E8"/>
    <w:rsid w:val="045B66E3"/>
    <w:rsid w:val="04605540"/>
    <w:rsid w:val="046654CD"/>
    <w:rsid w:val="047ECA3E"/>
    <w:rsid w:val="049F88DC"/>
    <w:rsid w:val="04A7716D"/>
    <w:rsid w:val="04AB47D9"/>
    <w:rsid w:val="04AB5F76"/>
    <w:rsid w:val="04BF093B"/>
    <w:rsid w:val="04D16887"/>
    <w:rsid w:val="04DDC5F4"/>
    <w:rsid w:val="04E2C41A"/>
    <w:rsid w:val="04E3502C"/>
    <w:rsid w:val="04E8E8BB"/>
    <w:rsid w:val="04F15C0D"/>
    <w:rsid w:val="04F77EA6"/>
    <w:rsid w:val="050A16C7"/>
    <w:rsid w:val="050CCC44"/>
    <w:rsid w:val="050F3ABA"/>
    <w:rsid w:val="0516037C"/>
    <w:rsid w:val="0518A0F2"/>
    <w:rsid w:val="051B2313"/>
    <w:rsid w:val="052BA31A"/>
    <w:rsid w:val="05333E01"/>
    <w:rsid w:val="056D781F"/>
    <w:rsid w:val="0576B0F0"/>
    <w:rsid w:val="057EB8AC"/>
    <w:rsid w:val="058AEC8E"/>
    <w:rsid w:val="058C5F21"/>
    <w:rsid w:val="05A61CC2"/>
    <w:rsid w:val="05AF678D"/>
    <w:rsid w:val="05B71978"/>
    <w:rsid w:val="05C3D55A"/>
    <w:rsid w:val="05C872FD"/>
    <w:rsid w:val="05C8EE21"/>
    <w:rsid w:val="05CBDB9E"/>
    <w:rsid w:val="05D1F2DE"/>
    <w:rsid w:val="05E6A5D9"/>
    <w:rsid w:val="05E85569"/>
    <w:rsid w:val="05F55280"/>
    <w:rsid w:val="060D3E47"/>
    <w:rsid w:val="064754EF"/>
    <w:rsid w:val="0674E80E"/>
    <w:rsid w:val="067FC3B5"/>
    <w:rsid w:val="0682A0F7"/>
    <w:rsid w:val="0684178A"/>
    <w:rsid w:val="0686A60D"/>
    <w:rsid w:val="068775E0"/>
    <w:rsid w:val="06CEA303"/>
    <w:rsid w:val="06E21E4B"/>
    <w:rsid w:val="06EE7B79"/>
    <w:rsid w:val="06F003D9"/>
    <w:rsid w:val="06F520D2"/>
    <w:rsid w:val="06FD051E"/>
    <w:rsid w:val="071CAB55"/>
    <w:rsid w:val="0725B440"/>
    <w:rsid w:val="0727F7A6"/>
    <w:rsid w:val="0728D707"/>
    <w:rsid w:val="073863F1"/>
    <w:rsid w:val="07402E9A"/>
    <w:rsid w:val="074879E9"/>
    <w:rsid w:val="07568F81"/>
    <w:rsid w:val="0767525F"/>
    <w:rsid w:val="076CE279"/>
    <w:rsid w:val="076E3326"/>
    <w:rsid w:val="07734A0D"/>
    <w:rsid w:val="077364CB"/>
    <w:rsid w:val="078836F9"/>
    <w:rsid w:val="07899830"/>
    <w:rsid w:val="078E4409"/>
    <w:rsid w:val="079155E2"/>
    <w:rsid w:val="07BA32C1"/>
    <w:rsid w:val="07C28D28"/>
    <w:rsid w:val="07D3C42B"/>
    <w:rsid w:val="07E67BF3"/>
    <w:rsid w:val="08091041"/>
    <w:rsid w:val="080C627E"/>
    <w:rsid w:val="0823C6F1"/>
    <w:rsid w:val="08268D5B"/>
    <w:rsid w:val="0830D2D2"/>
    <w:rsid w:val="084250DE"/>
    <w:rsid w:val="0843C812"/>
    <w:rsid w:val="084E2B7C"/>
    <w:rsid w:val="085C6E40"/>
    <w:rsid w:val="085E3901"/>
    <w:rsid w:val="08822DE6"/>
    <w:rsid w:val="088F085A"/>
    <w:rsid w:val="08AC013B"/>
    <w:rsid w:val="08AD142A"/>
    <w:rsid w:val="08B9050C"/>
    <w:rsid w:val="08C86930"/>
    <w:rsid w:val="08CE980A"/>
    <w:rsid w:val="08D0B415"/>
    <w:rsid w:val="08EB0F22"/>
    <w:rsid w:val="08FF1A1A"/>
    <w:rsid w:val="0900AA3D"/>
    <w:rsid w:val="090D58BF"/>
    <w:rsid w:val="090F05FD"/>
    <w:rsid w:val="091562F1"/>
    <w:rsid w:val="0919DBBF"/>
    <w:rsid w:val="0928586C"/>
    <w:rsid w:val="09292EFA"/>
    <w:rsid w:val="0937FD28"/>
    <w:rsid w:val="0957CF93"/>
    <w:rsid w:val="0982446B"/>
    <w:rsid w:val="09AE37CB"/>
    <w:rsid w:val="09AEF13D"/>
    <w:rsid w:val="09D2DAB5"/>
    <w:rsid w:val="09E4AC57"/>
    <w:rsid w:val="09E80DA5"/>
    <w:rsid w:val="09F5EA7C"/>
    <w:rsid w:val="09FE25CF"/>
    <w:rsid w:val="0A017655"/>
    <w:rsid w:val="0A02A0FB"/>
    <w:rsid w:val="0A0A9774"/>
    <w:rsid w:val="0A0BE916"/>
    <w:rsid w:val="0A10E612"/>
    <w:rsid w:val="0A11AA11"/>
    <w:rsid w:val="0A3654C6"/>
    <w:rsid w:val="0A385F6F"/>
    <w:rsid w:val="0A38C2A2"/>
    <w:rsid w:val="0A4CD2B5"/>
    <w:rsid w:val="0A5C4244"/>
    <w:rsid w:val="0A5E1453"/>
    <w:rsid w:val="0A69B8E6"/>
    <w:rsid w:val="0A75673B"/>
    <w:rsid w:val="0A82424E"/>
    <w:rsid w:val="0A867369"/>
    <w:rsid w:val="0A8F1637"/>
    <w:rsid w:val="0AA570ED"/>
    <w:rsid w:val="0AB8333C"/>
    <w:rsid w:val="0ACE89DE"/>
    <w:rsid w:val="0AD02CB5"/>
    <w:rsid w:val="0AD8AFCD"/>
    <w:rsid w:val="0ADBC537"/>
    <w:rsid w:val="0AEF7A7B"/>
    <w:rsid w:val="0B03F2A1"/>
    <w:rsid w:val="0B0B8662"/>
    <w:rsid w:val="0B1AD15F"/>
    <w:rsid w:val="0B2338C7"/>
    <w:rsid w:val="0B3CCFD2"/>
    <w:rsid w:val="0B437B81"/>
    <w:rsid w:val="0B514A0F"/>
    <w:rsid w:val="0B6E2959"/>
    <w:rsid w:val="0B6F4402"/>
    <w:rsid w:val="0B7B6452"/>
    <w:rsid w:val="0B8A2FBA"/>
    <w:rsid w:val="0BA22100"/>
    <w:rsid w:val="0BBB139C"/>
    <w:rsid w:val="0BD6CEB2"/>
    <w:rsid w:val="0BD8C4CC"/>
    <w:rsid w:val="0BFC7DE4"/>
    <w:rsid w:val="0C01AAC6"/>
    <w:rsid w:val="0C18B755"/>
    <w:rsid w:val="0C19B5B9"/>
    <w:rsid w:val="0C33E527"/>
    <w:rsid w:val="0C437213"/>
    <w:rsid w:val="0C43F179"/>
    <w:rsid w:val="0C720A1D"/>
    <w:rsid w:val="0C8CE9D6"/>
    <w:rsid w:val="0C9770DF"/>
    <w:rsid w:val="0C987691"/>
    <w:rsid w:val="0C9C5A96"/>
    <w:rsid w:val="0C9FF45C"/>
    <w:rsid w:val="0CA86EE3"/>
    <w:rsid w:val="0CB980AC"/>
    <w:rsid w:val="0CC5F169"/>
    <w:rsid w:val="0CD16350"/>
    <w:rsid w:val="0CEA1D65"/>
    <w:rsid w:val="0CF0500B"/>
    <w:rsid w:val="0D006C14"/>
    <w:rsid w:val="0D083551"/>
    <w:rsid w:val="0D0B1B4D"/>
    <w:rsid w:val="0D22A0F7"/>
    <w:rsid w:val="0D3AE3C2"/>
    <w:rsid w:val="0D60DBA0"/>
    <w:rsid w:val="0D6F2F6D"/>
    <w:rsid w:val="0D87A196"/>
    <w:rsid w:val="0D8D107B"/>
    <w:rsid w:val="0D93B212"/>
    <w:rsid w:val="0D9979DA"/>
    <w:rsid w:val="0D9FC522"/>
    <w:rsid w:val="0DAF81E1"/>
    <w:rsid w:val="0DBF254C"/>
    <w:rsid w:val="0DD0C868"/>
    <w:rsid w:val="0E0C5DAA"/>
    <w:rsid w:val="0E3062B8"/>
    <w:rsid w:val="0E6FF639"/>
    <w:rsid w:val="0E79861A"/>
    <w:rsid w:val="0E93D07F"/>
    <w:rsid w:val="0EABC822"/>
    <w:rsid w:val="0EB2E457"/>
    <w:rsid w:val="0EBC4CFE"/>
    <w:rsid w:val="0EC743C9"/>
    <w:rsid w:val="0ED3D563"/>
    <w:rsid w:val="0ED855C4"/>
    <w:rsid w:val="0EE37EF3"/>
    <w:rsid w:val="0EE4AA4C"/>
    <w:rsid w:val="0EEE8B5A"/>
    <w:rsid w:val="0EF67967"/>
    <w:rsid w:val="0F126FE6"/>
    <w:rsid w:val="0F15BC52"/>
    <w:rsid w:val="0F186ECA"/>
    <w:rsid w:val="0F2C2101"/>
    <w:rsid w:val="0F36051E"/>
    <w:rsid w:val="0F3C7908"/>
    <w:rsid w:val="0F46D013"/>
    <w:rsid w:val="0F8FD920"/>
    <w:rsid w:val="0FA22648"/>
    <w:rsid w:val="0FB04C68"/>
    <w:rsid w:val="0FB334FB"/>
    <w:rsid w:val="0FBBFFF7"/>
    <w:rsid w:val="0FC16D91"/>
    <w:rsid w:val="0FD27441"/>
    <w:rsid w:val="0FD53642"/>
    <w:rsid w:val="0FFDAD98"/>
    <w:rsid w:val="1000D278"/>
    <w:rsid w:val="10071C1D"/>
    <w:rsid w:val="1027D73C"/>
    <w:rsid w:val="102A53CE"/>
    <w:rsid w:val="102F72AB"/>
    <w:rsid w:val="10444953"/>
    <w:rsid w:val="1048E448"/>
    <w:rsid w:val="104D3E3B"/>
    <w:rsid w:val="106043A4"/>
    <w:rsid w:val="10794E4C"/>
    <w:rsid w:val="108A8E90"/>
    <w:rsid w:val="10922E53"/>
    <w:rsid w:val="10A6CD23"/>
    <w:rsid w:val="10CE5D5B"/>
    <w:rsid w:val="10D9C3ED"/>
    <w:rsid w:val="10DF11D2"/>
    <w:rsid w:val="10F51535"/>
    <w:rsid w:val="10FD9332"/>
    <w:rsid w:val="10FE5B4E"/>
    <w:rsid w:val="10FE88F8"/>
    <w:rsid w:val="11170DA5"/>
    <w:rsid w:val="111B7DF1"/>
    <w:rsid w:val="111DCFF9"/>
    <w:rsid w:val="113DEE9E"/>
    <w:rsid w:val="113ED949"/>
    <w:rsid w:val="113EEE2A"/>
    <w:rsid w:val="114050D5"/>
    <w:rsid w:val="114A43D2"/>
    <w:rsid w:val="114DB6D0"/>
    <w:rsid w:val="115D2E0E"/>
    <w:rsid w:val="117E449B"/>
    <w:rsid w:val="11972762"/>
    <w:rsid w:val="119B26F3"/>
    <w:rsid w:val="119D1840"/>
    <w:rsid w:val="11AAAEB0"/>
    <w:rsid w:val="11AF2D19"/>
    <w:rsid w:val="11D785F1"/>
    <w:rsid w:val="11E0464E"/>
    <w:rsid w:val="11E0F578"/>
    <w:rsid w:val="11E438CA"/>
    <w:rsid w:val="11F69A4F"/>
    <w:rsid w:val="11F82503"/>
    <w:rsid w:val="120AB193"/>
    <w:rsid w:val="120AE41D"/>
    <w:rsid w:val="1211D655"/>
    <w:rsid w:val="1211F043"/>
    <w:rsid w:val="12218C03"/>
    <w:rsid w:val="123B9B66"/>
    <w:rsid w:val="12479D0F"/>
    <w:rsid w:val="124AA68F"/>
    <w:rsid w:val="124E3C68"/>
    <w:rsid w:val="12566A39"/>
    <w:rsid w:val="12739824"/>
    <w:rsid w:val="127874A7"/>
    <w:rsid w:val="128CCC12"/>
    <w:rsid w:val="128D4C6B"/>
    <w:rsid w:val="129F138C"/>
    <w:rsid w:val="12ACA659"/>
    <w:rsid w:val="12D15720"/>
    <w:rsid w:val="12DCF617"/>
    <w:rsid w:val="12DEF7CD"/>
    <w:rsid w:val="12EF064D"/>
    <w:rsid w:val="12EF5BEB"/>
    <w:rsid w:val="12F14E8D"/>
    <w:rsid w:val="130FB3EA"/>
    <w:rsid w:val="131DB391"/>
    <w:rsid w:val="132249BE"/>
    <w:rsid w:val="13264B86"/>
    <w:rsid w:val="1326B4A3"/>
    <w:rsid w:val="13341D81"/>
    <w:rsid w:val="133905FF"/>
    <w:rsid w:val="133B942F"/>
    <w:rsid w:val="134BE53E"/>
    <w:rsid w:val="13504CD5"/>
    <w:rsid w:val="13598A1D"/>
    <w:rsid w:val="1364648D"/>
    <w:rsid w:val="136CE00B"/>
    <w:rsid w:val="137087D4"/>
    <w:rsid w:val="1379822D"/>
    <w:rsid w:val="13A637F4"/>
    <w:rsid w:val="13ADB523"/>
    <w:rsid w:val="13B1E1B0"/>
    <w:rsid w:val="13CB1FF9"/>
    <w:rsid w:val="13CF449C"/>
    <w:rsid w:val="13D92103"/>
    <w:rsid w:val="13DBEA80"/>
    <w:rsid w:val="13EAC9FD"/>
    <w:rsid w:val="140AD667"/>
    <w:rsid w:val="140B1899"/>
    <w:rsid w:val="140C42EC"/>
    <w:rsid w:val="1417BBB8"/>
    <w:rsid w:val="141904B4"/>
    <w:rsid w:val="14274AB8"/>
    <w:rsid w:val="144792DE"/>
    <w:rsid w:val="144B1D7D"/>
    <w:rsid w:val="14571514"/>
    <w:rsid w:val="145AAB98"/>
    <w:rsid w:val="145B614F"/>
    <w:rsid w:val="145E3FF1"/>
    <w:rsid w:val="14653B53"/>
    <w:rsid w:val="14671813"/>
    <w:rsid w:val="14B02EC5"/>
    <w:rsid w:val="14EC438A"/>
    <w:rsid w:val="1507B05C"/>
    <w:rsid w:val="150ADE66"/>
    <w:rsid w:val="150DF691"/>
    <w:rsid w:val="150F4FBF"/>
    <w:rsid w:val="15141317"/>
    <w:rsid w:val="153C55C4"/>
    <w:rsid w:val="15556993"/>
    <w:rsid w:val="15568ADD"/>
    <w:rsid w:val="155C02DC"/>
    <w:rsid w:val="156CD3CB"/>
    <w:rsid w:val="1593B1F8"/>
    <w:rsid w:val="15B8E5AA"/>
    <w:rsid w:val="15C33138"/>
    <w:rsid w:val="15D40F5F"/>
    <w:rsid w:val="15DECDDE"/>
    <w:rsid w:val="15EA05EC"/>
    <w:rsid w:val="1605F55B"/>
    <w:rsid w:val="1606AC76"/>
    <w:rsid w:val="1630C6C7"/>
    <w:rsid w:val="1632AAC1"/>
    <w:rsid w:val="16337424"/>
    <w:rsid w:val="16362DBC"/>
    <w:rsid w:val="163EF5BE"/>
    <w:rsid w:val="16565392"/>
    <w:rsid w:val="1668134B"/>
    <w:rsid w:val="166E57DD"/>
    <w:rsid w:val="167E1D3D"/>
    <w:rsid w:val="16804B53"/>
    <w:rsid w:val="1689E0D5"/>
    <w:rsid w:val="16920247"/>
    <w:rsid w:val="16992B0D"/>
    <w:rsid w:val="16A55DDC"/>
    <w:rsid w:val="16A66A7F"/>
    <w:rsid w:val="16C0A33B"/>
    <w:rsid w:val="16C51A5E"/>
    <w:rsid w:val="16CEA7AA"/>
    <w:rsid w:val="16D22F27"/>
    <w:rsid w:val="16D66CCD"/>
    <w:rsid w:val="16DE075E"/>
    <w:rsid w:val="16EE6614"/>
    <w:rsid w:val="16FCAB56"/>
    <w:rsid w:val="16FE0912"/>
    <w:rsid w:val="16FE1D20"/>
    <w:rsid w:val="16FF9ECA"/>
    <w:rsid w:val="171C0F16"/>
    <w:rsid w:val="172C06E7"/>
    <w:rsid w:val="173D8DFA"/>
    <w:rsid w:val="1744AE0B"/>
    <w:rsid w:val="17453F4B"/>
    <w:rsid w:val="17764236"/>
    <w:rsid w:val="1778B1A0"/>
    <w:rsid w:val="177C9272"/>
    <w:rsid w:val="178DD4AF"/>
    <w:rsid w:val="17911CBC"/>
    <w:rsid w:val="1795AF95"/>
    <w:rsid w:val="179B71DA"/>
    <w:rsid w:val="17A9419C"/>
    <w:rsid w:val="17B144A1"/>
    <w:rsid w:val="17B3B061"/>
    <w:rsid w:val="17B5B3D7"/>
    <w:rsid w:val="17D0C0C0"/>
    <w:rsid w:val="17D46611"/>
    <w:rsid w:val="17DFBE0A"/>
    <w:rsid w:val="17EF6A89"/>
    <w:rsid w:val="17FA6D64"/>
    <w:rsid w:val="18193754"/>
    <w:rsid w:val="184ECB04"/>
    <w:rsid w:val="18504CBE"/>
    <w:rsid w:val="185FE48A"/>
    <w:rsid w:val="18664DDA"/>
    <w:rsid w:val="187FF802"/>
    <w:rsid w:val="1889D227"/>
    <w:rsid w:val="18C741EB"/>
    <w:rsid w:val="18CC647E"/>
    <w:rsid w:val="18D6A9F3"/>
    <w:rsid w:val="18DC3E7D"/>
    <w:rsid w:val="18EA8483"/>
    <w:rsid w:val="18F4BBA9"/>
    <w:rsid w:val="18F668B4"/>
    <w:rsid w:val="18FCCA1D"/>
    <w:rsid w:val="1902FA3E"/>
    <w:rsid w:val="1916F5E9"/>
    <w:rsid w:val="1919EF20"/>
    <w:rsid w:val="192580B4"/>
    <w:rsid w:val="1925D39D"/>
    <w:rsid w:val="192B608F"/>
    <w:rsid w:val="19317FF6"/>
    <w:rsid w:val="19686EDE"/>
    <w:rsid w:val="196A56FB"/>
    <w:rsid w:val="197156BA"/>
    <w:rsid w:val="198327BE"/>
    <w:rsid w:val="19865B6C"/>
    <w:rsid w:val="198DA609"/>
    <w:rsid w:val="19CD6C70"/>
    <w:rsid w:val="19CDB9BE"/>
    <w:rsid w:val="19E414DF"/>
    <w:rsid w:val="19E4356F"/>
    <w:rsid w:val="19E7805D"/>
    <w:rsid w:val="19EE486E"/>
    <w:rsid w:val="1A049C2A"/>
    <w:rsid w:val="1A247FF3"/>
    <w:rsid w:val="1A2C7D3C"/>
    <w:rsid w:val="1A3B01CF"/>
    <w:rsid w:val="1A3CF2D7"/>
    <w:rsid w:val="1A4A3099"/>
    <w:rsid w:val="1A5D8603"/>
    <w:rsid w:val="1A66A2E2"/>
    <w:rsid w:val="1A69C095"/>
    <w:rsid w:val="1A75DA33"/>
    <w:rsid w:val="1AB10581"/>
    <w:rsid w:val="1AC85E61"/>
    <w:rsid w:val="1AD2456E"/>
    <w:rsid w:val="1AD9D7AD"/>
    <w:rsid w:val="1AE04C16"/>
    <w:rsid w:val="1AEC4ED9"/>
    <w:rsid w:val="1AF09EE0"/>
    <w:rsid w:val="1AFECA68"/>
    <w:rsid w:val="1B3680B5"/>
    <w:rsid w:val="1B48B130"/>
    <w:rsid w:val="1B536F55"/>
    <w:rsid w:val="1B55AD93"/>
    <w:rsid w:val="1B58A63F"/>
    <w:rsid w:val="1B5A3EFC"/>
    <w:rsid w:val="1B649C98"/>
    <w:rsid w:val="1B6B98E9"/>
    <w:rsid w:val="1B70315C"/>
    <w:rsid w:val="1B71C5AA"/>
    <w:rsid w:val="1B91A475"/>
    <w:rsid w:val="1BA69132"/>
    <w:rsid w:val="1BB31822"/>
    <w:rsid w:val="1BCB87AA"/>
    <w:rsid w:val="1BD556F8"/>
    <w:rsid w:val="1BEA2735"/>
    <w:rsid w:val="1BF146BE"/>
    <w:rsid w:val="1BF58BE1"/>
    <w:rsid w:val="1C121241"/>
    <w:rsid w:val="1C127E05"/>
    <w:rsid w:val="1C1C9FF8"/>
    <w:rsid w:val="1C73C692"/>
    <w:rsid w:val="1C786F28"/>
    <w:rsid w:val="1C7F8983"/>
    <w:rsid w:val="1C91CB6A"/>
    <w:rsid w:val="1CBCB2C6"/>
    <w:rsid w:val="1CDC5A92"/>
    <w:rsid w:val="1CE01618"/>
    <w:rsid w:val="1CEC94AD"/>
    <w:rsid w:val="1D177D9A"/>
    <w:rsid w:val="1D291943"/>
    <w:rsid w:val="1D2C7146"/>
    <w:rsid w:val="1D2E2514"/>
    <w:rsid w:val="1D35D938"/>
    <w:rsid w:val="1D3D6892"/>
    <w:rsid w:val="1D42D432"/>
    <w:rsid w:val="1D49E0CE"/>
    <w:rsid w:val="1D4C393E"/>
    <w:rsid w:val="1D67A5E2"/>
    <w:rsid w:val="1D8379FF"/>
    <w:rsid w:val="1D83EFD5"/>
    <w:rsid w:val="1D98330A"/>
    <w:rsid w:val="1D9B6E2D"/>
    <w:rsid w:val="1DC67A6B"/>
    <w:rsid w:val="1DD9701B"/>
    <w:rsid w:val="1DDE7B0D"/>
    <w:rsid w:val="1DDED0B9"/>
    <w:rsid w:val="1DE1D724"/>
    <w:rsid w:val="1DE248AF"/>
    <w:rsid w:val="1DF13757"/>
    <w:rsid w:val="1DF6BAA7"/>
    <w:rsid w:val="1DFB6951"/>
    <w:rsid w:val="1E131982"/>
    <w:rsid w:val="1E238EEF"/>
    <w:rsid w:val="1E3141C1"/>
    <w:rsid w:val="1E391B21"/>
    <w:rsid w:val="1E5C6E9F"/>
    <w:rsid w:val="1E5ECF4A"/>
    <w:rsid w:val="1E64E294"/>
    <w:rsid w:val="1E89645B"/>
    <w:rsid w:val="1E8E21B4"/>
    <w:rsid w:val="1E947E3B"/>
    <w:rsid w:val="1EAE2B44"/>
    <w:rsid w:val="1EBAF148"/>
    <w:rsid w:val="1EC15DD3"/>
    <w:rsid w:val="1ED519E0"/>
    <w:rsid w:val="1EE3FB49"/>
    <w:rsid w:val="1EF48642"/>
    <w:rsid w:val="1F0E3188"/>
    <w:rsid w:val="1F191827"/>
    <w:rsid w:val="1F1B87A1"/>
    <w:rsid w:val="1F1DEA0A"/>
    <w:rsid w:val="1F252799"/>
    <w:rsid w:val="1F3ED505"/>
    <w:rsid w:val="1F4900EF"/>
    <w:rsid w:val="1F4BBD7C"/>
    <w:rsid w:val="1F54786D"/>
    <w:rsid w:val="1F5876EE"/>
    <w:rsid w:val="1F66BFFD"/>
    <w:rsid w:val="1F7F6974"/>
    <w:rsid w:val="1F83B75D"/>
    <w:rsid w:val="1F8993A9"/>
    <w:rsid w:val="1F89E47F"/>
    <w:rsid w:val="1F8B1966"/>
    <w:rsid w:val="1F8B6D75"/>
    <w:rsid w:val="1F8C9986"/>
    <w:rsid w:val="1F96CBDE"/>
    <w:rsid w:val="1F9BB27F"/>
    <w:rsid w:val="1FAF50BB"/>
    <w:rsid w:val="1FB74EC1"/>
    <w:rsid w:val="1FBF7FDB"/>
    <w:rsid w:val="1FCA0A73"/>
    <w:rsid w:val="1FCF7243"/>
    <w:rsid w:val="1FD7A745"/>
    <w:rsid w:val="1FE1DAE6"/>
    <w:rsid w:val="1FE67478"/>
    <w:rsid w:val="1FEA32EA"/>
    <w:rsid w:val="20311E06"/>
    <w:rsid w:val="2038A5D3"/>
    <w:rsid w:val="203CCF0D"/>
    <w:rsid w:val="2061AF52"/>
    <w:rsid w:val="2078E15D"/>
    <w:rsid w:val="207EF326"/>
    <w:rsid w:val="20817A27"/>
    <w:rsid w:val="208438D0"/>
    <w:rsid w:val="2088BB6E"/>
    <w:rsid w:val="20AD5C42"/>
    <w:rsid w:val="20C891AC"/>
    <w:rsid w:val="20D10D83"/>
    <w:rsid w:val="20DB5E33"/>
    <w:rsid w:val="20E1756D"/>
    <w:rsid w:val="20FE5DCC"/>
    <w:rsid w:val="210C2829"/>
    <w:rsid w:val="210D9C31"/>
    <w:rsid w:val="213721D0"/>
    <w:rsid w:val="21474FAD"/>
    <w:rsid w:val="21590101"/>
    <w:rsid w:val="21881784"/>
    <w:rsid w:val="21903D47"/>
    <w:rsid w:val="21A29B1A"/>
    <w:rsid w:val="21ADDD39"/>
    <w:rsid w:val="21C63889"/>
    <w:rsid w:val="21CD15E7"/>
    <w:rsid w:val="21D3FAC2"/>
    <w:rsid w:val="21DB94DA"/>
    <w:rsid w:val="21DC65DB"/>
    <w:rsid w:val="21E322FE"/>
    <w:rsid w:val="21E3F596"/>
    <w:rsid w:val="21E73954"/>
    <w:rsid w:val="21F12D2F"/>
    <w:rsid w:val="21FE0143"/>
    <w:rsid w:val="220EAC02"/>
    <w:rsid w:val="221515DC"/>
    <w:rsid w:val="223C033E"/>
    <w:rsid w:val="223C1F9A"/>
    <w:rsid w:val="223E4364"/>
    <w:rsid w:val="224BC97E"/>
    <w:rsid w:val="22572BCC"/>
    <w:rsid w:val="2270141E"/>
    <w:rsid w:val="22739FC8"/>
    <w:rsid w:val="2274C826"/>
    <w:rsid w:val="22803BB7"/>
    <w:rsid w:val="2286E35E"/>
    <w:rsid w:val="228E3C0B"/>
    <w:rsid w:val="2296EB57"/>
    <w:rsid w:val="22B408EF"/>
    <w:rsid w:val="22B918A2"/>
    <w:rsid w:val="22BB1FDE"/>
    <w:rsid w:val="22BE92A9"/>
    <w:rsid w:val="22C2367B"/>
    <w:rsid w:val="22C9A5D6"/>
    <w:rsid w:val="22D36341"/>
    <w:rsid w:val="22D3D71D"/>
    <w:rsid w:val="22D960F5"/>
    <w:rsid w:val="22DA66F6"/>
    <w:rsid w:val="22E06CE3"/>
    <w:rsid w:val="22FDA49B"/>
    <w:rsid w:val="23330FA1"/>
    <w:rsid w:val="23391991"/>
    <w:rsid w:val="233EAF3F"/>
    <w:rsid w:val="234A66E2"/>
    <w:rsid w:val="2362B611"/>
    <w:rsid w:val="2374C6CA"/>
    <w:rsid w:val="238799F7"/>
    <w:rsid w:val="23954BCB"/>
    <w:rsid w:val="23A0FE7E"/>
    <w:rsid w:val="23A87B36"/>
    <w:rsid w:val="23AA6960"/>
    <w:rsid w:val="23AE631F"/>
    <w:rsid w:val="23BDFA0C"/>
    <w:rsid w:val="23C26D37"/>
    <w:rsid w:val="23D351AF"/>
    <w:rsid w:val="23F4B46F"/>
    <w:rsid w:val="23F9288D"/>
    <w:rsid w:val="240AF4EE"/>
    <w:rsid w:val="240BCE10"/>
    <w:rsid w:val="241D813F"/>
    <w:rsid w:val="241F80B9"/>
    <w:rsid w:val="242ECFAF"/>
    <w:rsid w:val="24419C61"/>
    <w:rsid w:val="24434774"/>
    <w:rsid w:val="244DBA19"/>
    <w:rsid w:val="244FF12C"/>
    <w:rsid w:val="2473D88E"/>
    <w:rsid w:val="2486874E"/>
    <w:rsid w:val="248F2BA4"/>
    <w:rsid w:val="249D8468"/>
    <w:rsid w:val="249E842C"/>
    <w:rsid w:val="24A0ECBA"/>
    <w:rsid w:val="24B12F23"/>
    <w:rsid w:val="24B39F77"/>
    <w:rsid w:val="24BE6C34"/>
    <w:rsid w:val="24BF65AD"/>
    <w:rsid w:val="24E93B36"/>
    <w:rsid w:val="24EDD2DC"/>
    <w:rsid w:val="24F9B751"/>
    <w:rsid w:val="250885FF"/>
    <w:rsid w:val="254661A4"/>
    <w:rsid w:val="254F8403"/>
    <w:rsid w:val="25538EFB"/>
    <w:rsid w:val="255391C0"/>
    <w:rsid w:val="2562412A"/>
    <w:rsid w:val="2592A69E"/>
    <w:rsid w:val="25B782CF"/>
    <w:rsid w:val="25D63A98"/>
    <w:rsid w:val="25E41B17"/>
    <w:rsid w:val="25EA1FC6"/>
    <w:rsid w:val="26044386"/>
    <w:rsid w:val="260756C2"/>
    <w:rsid w:val="261C028C"/>
    <w:rsid w:val="2631EBCC"/>
    <w:rsid w:val="26508F46"/>
    <w:rsid w:val="2657DC0F"/>
    <w:rsid w:val="265D52BD"/>
    <w:rsid w:val="2667F643"/>
    <w:rsid w:val="26681BBA"/>
    <w:rsid w:val="267F4C58"/>
    <w:rsid w:val="269E49EC"/>
    <w:rsid w:val="26A583D6"/>
    <w:rsid w:val="26AEED27"/>
    <w:rsid w:val="26B05C41"/>
    <w:rsid w:val="26C18D3A"/>
    <w:rsid w:val="26C5E771"/>
    <w:rsid w:val="26E6F0DF"/>
    <w:rsid w:val="26E7ED04"/>
    <w:rsid w:val="26FC89E2"/>
    <w:rsid w:val="270255C5"/>
    <w:rsid w:val="270DBD1A"/>
    <w:rsid w:val="2711101C"/>
    <w:rsid w:val="27118067"/>
    <w:rsid w:val="2712213A"/>
    <w:rsid w:val="27193083"/>
    <w:rsid w:val="271980EC"/>
    <w:rsid w:val="273507EF"/>
    <w:rsid w:val="274B72AC"/>
    <w:rsid w:val="274CB74F"/>
    <w:rsid w:val="27525633"/>
    <w:rsid w:val="27669764"/>
    <w:rsid w:val="276F5145"/>
    <w:rsid w:val="277016C3"/>
    <w:rsid w:val="279D1AFF"/>
    <w:rsid w:val="27A62121"/>
    <w:rsid w:val="27A6D393"/>
    <w:rsid w:val="27AAA992"/>
    <w:rsid w:val="27AB2937"/>
    <w:rsid w:val="27B54146"/>
    <w:rsid w:val="27BD6621"/>
    <w:rsid w:val="27BDFF5A"/>
    <w:rsid w:val="27CDBC2D"/>
    <w:rsid w:val="27CFAE90"/>
    <w:rsid w:val="27DF6602"/>
    <w:rsid w:val="27F43E48"/>
    <w:rsid w:val="27FF8A9B"/>
    <w:rsid w:val="27FFEE42"/>
    <w:rsid w:val="281A467A"/>
    <w:rsid w:val="281CCDF1"/>
    <w:rsid w:val="2821AC42"/>
    <w:rsid w:val="2828D227"/>
    <w:rsid w:val="28411620"/>
    <w:rsid w:val="2848B9EB"/>
    <w:rsid w:val="284CBD63"/>
    <w:rsid w:val="28558F43"/>
    <w:rsid w:val="2859DA12"/>
    <w:rsid w:val="28844C36"/>
    <w:rsid w:val="28846CBF"/>
    <w:rsid w:val="288CCEF3"/>
    <w:rsid w:val="28A9F48C"/>
    <w:rsid w:val="28B28E83"/>
    <w:rsid w:val="28B94D5C"/>
    <w:rsid w:val="28BEEC65"/>
    <w:rsid w:val="28C38868"/>
    <w:rsid w:val="28CA87D4"/>
    <w:rsid w:val="28D37783"/>
    <w:rsid w:val="28E337D6"/>
    <w:rsid w:val="290E0D66"/>
    <w:rsid w:val="290F98CE"/>
    <w:rsid w:val="292AFDB2"/>
    <w:rsid w:val="29332364"/>
    <w:rsid w:val="29374E59"/>
    <w:rsid w:val="293D0F6E"/>
    <w:rsid w:val="29542C7C"/>
    <w:rsid w:val="29545998"/>
    <w:rsid w:val="29627CD2"/>
    <w:rsid w:val="2974417E"/>
    <w:rsid w:val="297BB949"/>
    <w:rsid w:val="2981819B"/>
    <w:rsid w:val="298CB1DD"/>
    <w:rsid w:val="29911068"/>
    <w:rsid w:val="29BA1A60"/>
    <w:rsid w:val="29C7B076"/>
    <w:rsid w:val="29CBD55F"/>
    <w:rsid w:val="29CD45D5"/>
    <w:rsid w:val="29D9DCF8"/>
    <w:rsid w:val="29EAE7C7"/>
    <w:rsid w:val="29F188EE"/>
    <w:rsid w:val="2A0116E6"/>
    <w:rsid w:val="2A039B93"/>
    <w:rsid w:val="2A0872D1"/>
    <w:rsid w:val="2A11FC5B"/>
    <w:rsid w:val="2A299699"/>
    <w:rsid w:val="2A3F4136"/>
    <w:rsid w:val="2A486D65"/>
    <w:rsid w:val="2A5931AD"/>
    <w:rsid w:val="2A5EB437"/>
    <w:rsid w:val="2A7174B0"/>
    <w:rsid w:val="2A748CA1"/>
    <w:rsid w:val="2A783378"/>
    <w:rsid w:val="2A8E2C6F"/>
    <w:rsid w:val="2AAAF0E7"/>
    <w:rsid w:val="2ABD4A89"/>
    <w:rsid w:val="2ABE4030"/>
    <w:rsid w:val="2AC8F0EB"/>
    <w:rsid w:val="2AEC3710"/>
    <w:rsid w:val="2AED90A0"/>
    <w:rsid w:val="2B002E4D"/>
    <w:rsid w:val="2B01F357"/>
    <w:rsid w:val="2B066B9E"/>
    <w:rsid w:val="2B16E108"/>
    <w:rsid w:val="2B1C5ED0"/>
    <w:rsid w:val="2B2CA7C0"/>
    <w:rsid w:val="2B30DDE9"/>
    <w:rsid w:val="2B3468AD"/>
    <w:rsid w:val="2B3A07E7"/>
    <w:rsid w:val="2B40AF11"/>
    <w:rsid w:val="2B4924EE"/>
    <w:rsid w:val="2B4F43B7"/>
    <w:rsid w:val="2B52F468"/>
    <w:rsid w:val="2B5E9B82"/>
    <w:rsid w:val="2B6A0543"/>
    <w:rsid w:val="2B75D6F6"/>
    <w:rsid w:val="2B7ABBA0"/>
    <w:rsid w:val="2B91F294"/>
    <w:rsid w:val="2BA9552B"/>
    <w:rsid w:val="2BAE7B26"/>
    <w:rsid w:val="2BEACA82"/>
    <w:rsid w:val="2C00412F"/>
    <w:rsid w:val="2C13E66E"/>
    <w:rsid w:val="2C2DEF73"/>
    <w:rsid w:val="2C33ABA5"/>
    <w:rsid w:val="2C371103"/>
    <w:rsid w:val="2C383B13"/>
    <w:rsid w:val="2C723654"/>
    <w:rsid w:val="2C77C657"/>
    <w:rsid w:val="2CAEF81D"/>
    <w:rsid w:val="2CB68AC1"/>
    <w:rsid w:val="2CBBF384"/>
    <w:rsid w:val="2CBCC34E"/>
    <w:rsid w:val="2CC2BB5E"/>
    <w:rsid w:val="2CFACA7B"/>
    <w:rsid w:val="2D0DBA47"/>
    <w:rsid w:val="2D10632B"/>
    <w:rsid w:val="2D12B9C3"/>
    <w:rsid w:val="2D12E35C"/>
    <w:rsid w:val="2D2B153F"/>
    <w:rsid w:val="2D360753"/>
    <w:rsid w:val="2D3B4079"/>
    <w:rsid w:val="2D3C25AC"/>
    <w:rsid w:val="2D3E62FA"/>
    <w:rsid w:val="2D408511"/>
    <w:rsid w:val="2D80D2EB"/>
    <w:rsid w:val="2DA0B89C"/>
    <w:rsid w:val="2DA2ADF4"/>
    <w:rsid w:val="2DAADCFA"/>
    <w:rsid w:val="2DB6E067"/>
    <w:rsid w:val="2DCA0C05"/>
    <w:rsid w:val="2DCC736E"/>
    <w:rsid w:val="2DD4B87D"/>
    <w:rsid w:val="2DD78FF6"/>
    <w:rsid w:val="2DDBFA39"/>
    <w:rsid w:val="2E1B092F"/>
    <w:rsid w:val="2E213DE7"/>
    <w:rsid w:val="2E4002C5"/>
    <w:rsid w:val="2E4D4C67"/>
    <w:rsid w:val="2E5D7EEB"/>
    <w:rsid w:val="2E757C86"/>
    <w:rsid w:val="2E7D3333"/>
    <w:rsid w:val="2E90D7CC"/>
    <w:rsid w:val="2E91E71A"/>
    <w:rsid w:val="2E9B20ED"/>
    <w:rsid w:val="2E9F92A3"/>
    <w:rsid w:val="2EA2A70A"/>
    <w:rsid w:val="2EA89814"/>
    <w:rsid w:val="2EAB6DBA"/>
    <w:rsid w:val="2EB2591D"/>
    <w:rsid w:val="2EBDEEEE"/>
    <w:rsid w:val="2EC1CD26"/>
    <w:rsid w:val="2EC69337"/>
    <w:rsid w:val="2EF5209C"/>
    <w:rsid w:val="2F072F6A"/>
    <w:rsid w:val="2F1BE7C4"/>
    <w:rsid w:val="2F1E3723"/>
    <w:rsid w:val="2F46E141"/>
    <w:rsid w:val="2F52F10E"/>
    <w:rsid w:val="2F69C093"/>
    <w:rsid w:val="2F70F789"/>
    <w:rsid w:val="2F7792FE"/>
    <w:rsid w:val="2F7D9080"/>
    <w:rsid w:val="2F82E420"/>
    <w:rsid w:val="2F84D9FE"/>
    <w:rsid w:val="2F87C3A2"/>
    <w:rsid w:val="2F8C4C26"/>
    <w:rsid w:val="2F8D38F6"/>
    <w:rsid w:val="2F8D4A42"/>
    <w:rsid w:val="2FB6F074"/>
    <w:rsid w:val="2FC816DF"/>
    <w:rsid w:val="2FE25911"/>
    <w:rsid w:val="2FED5024"/>
    <w:rsid w:val="30043F30"/>
    <w:rsid w:val="30070BF0"/>
    <w:rsid w:val="30098E5B"/>
    <w:rsid w:val="3009CA57"/>
    <w:rsid w:val="300AB609"/>
    <w:rsid w:val="301945A9"/>
    <w:rsid w:val="3027FF4F"/>
    <w:rsid w:val="304B3A01"/>
    <w:rsid w:val="3057844A"/>
    <w:rsid w:val="30694FFA"/>
    <w:rsid w:val="306BB2AE"/>
    <w:rsid w:val="307317ED"/>
    <w:rsid w:val="30732863"/>
    <w:rsid w:val="308BCB6C"/>
    <w:rsid w:val="30D392DD"/>
    <w:rsid w:val="30DD5A66"/>
    <w:rsid w:val="30FC7D19"/>
    <w:rsid w:val="3114CE30"/>
    <w:rsid w:val="311CD860"/>
    <w:rsid w:val="31238154"/>
    <w:rsid w:val="314628AA"/>
    <w:rsid w:val="3155DBD3"/>
    <w:rsid w:val="315F4284"/>
    <w:rsid w:val="3187202F"/>
    <w:rsid w:val="3189A1DC"/>
    <w:rsid w:val="31966B69"/>
    <w:rsid w:val="31A1DB15"/>
    <w:rsid w:val="31A51665"/>
    <w:rsid w:val="31AE3D02"/>
    <w:rsid w:val="31C2584B"/>
    <w:rsid w:val="31C8E299"/>
    <w:rsid w:val="31CB9E7F"/>
    <w:rsid w:val="31DA7EC7"/>
    <w:rsid w:val="31DF6714"/>
    <w:rsid w:val="31EA5FFC"/>
    <w:rsid w:val="31EABB1F"/>
    <w:rsid w:val="3204914A"/>
    <w:rsid w:val="321607A5"/>
    <w:rsid w:val="3220D2AE"/>
    <w:rsid w:val="322471F6"/>
    <w:rsid w:val="3228F8AF"/>
    <w:rsid w:val="32399099"/>
    <w:rsid w:val="323B67D1"/>
    <w:rsid w:val="3241CE44"/>
    <w:rsid w:val="32423EEE"/>
    <w:rsid w:val="3255ED8C"/>
    <w:rsid w:val="32706366"/>
    <w:rsid w:val="327A0B3B"/>
    <w:rsid w:val="32978645"/>
    <w:rsid w:val="329906E4"/>
    <w:rsid w:val="32A00324"/>
    <w:rsid w:val="32DE9C2F"/>
    <w:rsid w:val="32EF9D47"/>
    <w:rsid w:val="3306EDFC"/>
    <w:rsid w:val="33252536"/>
    <w:rsid w:val="33298101"/>
    <w:rsid w:val="332C5233"/>
    <w:rsid w:val="332FF415"/>
    <w:rsid w:val="33324F70"/>
    <w:rsid w:val="335DEDB3"/>
    <w:rsid w:val="335E4D31"/>
    <w:rsid w:val="336B7BA2"/>
    <w:rsid w:val="337B81A4"/>
    <w:rsid w:val="3386D31A"/>
    <w:rsid w:val="3387C115"/>
    <w:rsid w:val="338B1C4F"/>
    <w:rsid w:val="3397495C"/>
    <w:rsid w:val="33ABFE6F"/>
    <w:rsid w:val="33D04836"/>
    <w:rsid w:val="33D882FF"/>
    <w:rsid w:val="33DB4061"/>
    <w:rsid w:val="33FB360F"/>
    <w:rsid w:val="340D8377"/>
    <w:rsid w:val="34622DF1"/>
    <w:rsid w:val="34715A36"/>
    <w:rsid w:val="34813F42"/>
    <w:rsid w:val="34820A6C"/>
    <w:rsid w:val="349FD978"/>
    <w:rsid w:val="34A544F6"/>
    <w:rsid w:val="34AEC38A"/>
    <w:rsid w:val="34B18386"/>
    <w:rsid w:val="34B9ADA8"/>
    <w:rsid w:val="34C52D60"/>
    <w:rsid w:val="34CA1B25"/>
    <w:rsid w:val="34D10B04"/>
    <w:rsid w:val="34D347AC"/>
    <w:rsid w:val="34D74122"/>
    <w:rsid w:val="34DDC996"/>
    <w:rsid w:val="34EF556B"/>
    <w:rsid w:val="34F71EB6"/>
    <w:rsid w:val="350AAD2E"/>
    <w:rsid w:val="351A3281"/>
    <w:rsid w:val="351A7BA6"/>
    <w:rsid w:val="351E0BB2"/>
    <w:rsid w:val="352FBE61"/>
    <w:rsid w:val="353754AA"/>
    <w:rsid w:val="353A1698"/>
    <w:rsid w:val="354DB6BC"/>
    <w:rsid w:val="35502730"/>
    <w:rsid w:val="3558C196"/>
    <w:rsid w:val="355C2252"/>
    <w:rsid w:val="3565D3FF"/>
    <w:rsid w:val="3594D0A1"/>
    <w:rsid w:val="359B845C"/>
    <w:rsid w:val="35A83875"/>
    <w:rsid w:val="35B3262D"/>
    <w:rsid w:val="35B89A28"/>
    <w:rsid w:val="35D19025"/>
    <w:rsid w:val="35D67ECC"/>
    <w:rsid w:val="35E5D956"/>
    <w:rsid w:val="35ECCD38"/>
    <w:rsid w:val="3618FDB1"/>
    <w:rsid w:val="362965FB"/>
    <w:rsid w:val="36298D4D"/>
    <w:rsid w:val="36380D8A"/>
    <w:rsid w:val="364A096A"/>
    <w:rsid w:val="3672BF17"/>
    <w:rsid w:val="36767BD3"/>
    <w:rsid w:val="36773166"/>
    <w:rsid w:val="36784E35"/>
    <w:rsid w:val="368891B6"/>
    <w:rsid w:val="3694AAE2"/>
    <w:rsid w:val="369BC691"/>
    <w:rsid w:val="36A86D5F"/>
    <w:rsid w:val="36BC468B"/>
    <w:rsid w:val="36BF2832"/>
    <w:rsid w:val="36DEE5AD"/>
    <w:rsid w:val="36E14CF1"/>
    <w:rsid w:val="36E240D2"/>
    <w:rsid w:val="36EACDA4"/>
    <w:rsid w:val="36F656DB"/>
    <w:rsid w:val="36FE5AC3"/>
    <w:rsid w:val="3721BCEF"/>
    <w:rsid w:val="3723A098"/>
    <w:rsid w:val="37249D45"/>
    <w:rsid w:val="3727A3C2"/>
    <w:rsid w:val="373606EC"/>
    <w:rsid w:val="373D79EE"/>
    <w:rsid w:val="374275EA"/>
    <w:rsid w:val="374680A5"/>
    <w:rsid w:val="374A387B"/>
    <w:rsid w:val="374D05BA"/>
    <w:rsid w:val="3757E50A"/>
    <w:rsid w:val="3761BE3A"/>
    <w:rsid w:val="376B2973"/>
    <w:rsid w:val="377BF40E"/>
    <w:rsid w:val="3787F097"/>
    <w:rsid w:val="37982A45"/>
    <w:rsid w:val="37A2DDD9"/>
    <w:rsid w:val="37AAAEB0"/>
    <w:rsid w:val="37AAF6A3"/>
    <w:rsid w:val="37B84992"/>
    <w:rsid w:val="37BD51D9"/>
    <w:rsid w:val="37BDE8EC"/>
    <w:rsid w:val="37C562CA"/>
    <w:rsid w:val="37F55B46"/>
    <w:rsid w:val="37FA025E"/>
    <w:rsid w:val="37FB2C7D"/>
    <w:rsid w:val="37FC8BD9"/>
    <w:rsid w:val="38009AA9"/>
    <w:rsid w:val="38023A97"/>
    <w:rsid w:val="38247A20"/>
    <w:rsid w:val="382CF06A"/>
    <w:rsid w:val="383CABB3"/>
    <w:rsid w:val="3840868D"/>
    <w:rsid w:val="38563426"/>
    <w:rsid w:val="38579C69"/>
    <w:rsid w:val="386BBA18"/>
    <w:rsid w:val="387AC5FA"/>
    <w:rsid w:val="38875EC9"/>
    <w:rsid w:val="38A85CFD"/>
    <w:rsid w:val="38B2E1AA"/>
    <w:rsid w:val="38B8E1B5"/>
    <w:rsid w:val="38BC5DCF"/>
    <w:rsid w:val="38F9FEA3"/>
    <w:rsid w:val="39000C69"/>
    <w:rsid w:val="3904C5D3"/>
    <w:rsid w:val="39066192"/>
    <w:rsid w:val="390BB265"/>
    <w:rsid w:val="39275E60"/>
    <w:rsid w:val="394BF830"/>
    <w:rsid w:val="3950478F"/>
    <w:rsid w:val="3955F202"/>
    <w:rsid w:val="395B5727"/>
    <w:rsid w:val="396998EF"/>
    <w:rsid w:val="396FCF07"/>
    <w:rsid w:val="3987DF72"/>
    <w:rsid w:val="398BC455"/>
    <w:rsid w:val="399A4BF3"/>
    <w:rsid w:val="399C8616"/>
    <w:rsid w:val="39A725B7"/>
    <w:rsid w:val="39A7E372"/>
    <w:rsid w:val="39AADB6B"/>
    <w:rsid w:val="39AE1220"/>
    <w:rsid w:val="39BB5C92"/>
    <w:rsid w:val="39BDCBDE"/>
    <w:rsid w:val="39C531A7"/>
    <w:rsid w:val="39C91012"/>
    <w:rsid w:val="39DBBCE7"/>
    <w:rsid w:val="39EEC282"/>
    <w:rsid w:val="39EED14B"/>
    <w:rsid w:val="39F0BA4B"/>
    <w:rsid w:val="39F91A45"/>
    <w:rsid w:val="39FB60E5"/>
    <w:rsid w:val="3A10AF0B"/>
    <w:rsid w:val="3A13BE2A"/>
    <w:rsid w:val="3A1B8441"/>
    <w:rsid w:val="3A1C47BB"/>
    <w:rsid w:val="3A3DC70E"/>
    <w:rsid w:val="3A439B9D"/>
    <w:rsid w:val="3A4733D0"/>
    <w:rsid w:val="3A4EC56F"/>
    <w:rsid w:val="3A55743B"/>
    <w:rsid w:val="3A709C3B"/>
    <w:rsid w:val="3A726E9B"/>
    <w:rsid w:val="3A80ACD8"/>
    <w:rsid w:val="3A82A845"/>
    <w:rsid w:val="3A8A72FB"/>
    <w:rsid w:val="3A90DF46"/>
    <w:rsid w:val="3A93E598"/>
    <w:rsid w:val="3AA8DD41"/>
    <w:rsid w:val="3AA8E733"/>
    <w:rsid w:val="3AB5AB72"/>
    <w:rsid w:val="3AE411DD"/>
    <w:rsid w:val="3AF60E48"/>
    <w:rsid w:val="3B0D1CE3"/>
    <w:rsid w:val="3B150715"/>
    <w:rsid w:val="3B1F8ACE"/>
    <w:rsid w:val="3B361315"/>
    <w:rsid w:val="3B4B7EBC"/>
    <w:rsid w:val="3B4D5516"/>
    <w:rsid w:val="3B508B64"/>
    <w:rsid w:val="3B626673"/>
    <w:rsid w:val="3B6EE3C8"/>
    <w:rsid w:val="3B6EF0B0"/>
    <w:rsid w:val="3B6F9464"/>
    <w:rsid w:val="3B6FAF33"/>
    <w:rsid w:val="3B7B61CF"/>
    <w:rsid w:val="3B8989CF"/>
    <w:rsid w:val="3B931BC4"/>
    <w:rsid w:val="3BBA6469"/>
    <w:rsid w:val="3BE8D4B7"/>
    <w:rsid w:val="3BEBA2E4"/>
    <w:rsid w:val="3BF1D59F"/>
    <w:rsid w:val="3C0195DB"/>
    <w:rsid w:val="3C2B16F8"/>
    <w:rsid w:val="3C35231F"/>
    <w:rsid w:val="3C452211"/>
    <w:rsid w:val="3C4A799B"/>
    <w:rsid w:val="3C55885A"/>
    <w:rsid w:val="3C5A464B"/>
    <w:rsid w:val="3C6B9B68"/>
    <w:rsid w:val="3C7D699F"/>
    <w:rsid w:val="3C991637"/>
    <w:rsid w:val="3C992AB4"/>
    <w:rsid w:val="3CA0AE26"/>
    <w:rsid w:val="3CA7B3BC"/>
    <w:rsid w:val="3CA8BB5E"/>
    <w:rsid w:val="3CB5E7F0"/>
    <w:rsid w:val="3CBEBA9B"/>
    <w:rsid w:val="3CC29A94"/>
    <w:rsid w:val="3CC6E9E9"/>
    <w:rsid w:val="3CE0B3E8"/>
    <w:rsid w:val="3CE28E12"/>
    <w:rsid w:val="3CEAFC00"/>
    <w:rsid w:val="3CEB0CD4"/>
    <w:rsid w:val="3D00C1E6"/>
    <w:rsid w:val="3D14A65F"/>
    <w:rsid w:val="3D27B747"/>
    <w:rsid w:val="3D3558FD"/>
    <w:rsid w:val="3D5DE351"/>
    <w:rsid w:val="3D659D02"/>
    <w:rsid w:val="3D72DEE5"/>
    <w:rsid w:val="3D73F9C7"/>
    <w:rsid w:val="3D997434"/>
    <w:rsid w:val="3DBE0DA6"/>
    <w:rsid w:val="3DBEB8D0"/>
    <w:rsid w:val="3DC47230"/>
    <w:rsid w:val="3DDA6B5D"/>
    <w:rsid w:val="3DDDA522"/>
    <w:rsid w:val="3DE0BDFE"/>
    <w:rsid w:val="3DEAED28"/>
    <w:rsid w:val="3DF97DDF"/>
    <w:rsid w:val="3DFD1CDB"/>
    <w:rsid w:val="3E00F24B"/>
    <w:rsid w:val="3E046928"/>
    <w:rsid w:val="3E0911B7"/>
    <w:rsid w:val="3E0AC885"/>
    <w:rsid w:val="3E0BD44F"/>
    <w:rsid w:val="3E1B54ED"/>
    <w:rsid w:val="3E26880D"/>
    <w:rsid w:val="3E3525EB"/>
    <w:rsid w:val="3E455CFD"/>
    <w:rsid w:val="3E63A828"/>
    <w:rsid w:val="3E6AFE15"/>
    <w:rsid w:val="3E7714A7"/>
    <w:rsid w:val="3E8D1DBD"/>
    <w:rsid w:val="3E9306FB"/>
    <w:rsid w:val="3E99F065"/>
    <w:rsid w:val="3EBEC71E"/>
    <w:rsid w:val="3ECD6293"/>
    <w:rsid w:val="3EDC5988"/>
    <w:rsid w:val="3EF5B299"/>
    <w:rsid w:val="3EFBEF2F"/>
    <w:rsid w:val="3EFFB252"/>
    <w:rsid w:val="3F1D299A"/>
    <w:rsid w:val="3F3F6D5C"/>
    <w:rsid w:val="3F4ADA3F"/>
    <w:rsid w:val="3F5863C0"/>
    <w:rsid w:val="3F5A5B3A"/>
    <w:rsid w:val="3F5FE4FF"/>
    <w:rsid w:val="3F7BE213"/>
    <w:rsid w:val="3F85CE43"/>
    <w:rsid w:val="3F888635"/>
    <w:rsid w:val="3FA1E86F"/>
    <w:rsid w:val="3FACA1BE"/>
    <w:rsid w:val="3FB1B6F9"/>
    <w:rsid w:val="3FBD17EE"/>
    <w:rsid w:val="3FD276B9"/>
    <w:rsid w:val="3FE5A6A4"/>
    <w:rsid w:val="3FEE7614"/>
    <w:rsid w:val="3FFEAE65"/>
    <w:rsid w:val="402D4960"/>
    <w:rsid w:val="402D960F"/>
    <w:rsid w:val="402E4908"/>
    <w:rsid w:val="402F4404"/>
    <w:rsid w:val="404150C4"/>
    <w:rsid w:val="4042B5D4"/>
    <w:rsid w:val="4053371E"/>
    <w:rsid w:val="405CC300"/>
    <w:rsid w:val="4068C694"/>
    <w:rsid w:val="407097FF"/>
    <w:rsid w:val="4073DD0D"/>
    <w:rsid w:val="40783997"/>
    <w:rsid w:val="407D9E7E"/>
    <w:rsid w:val="40824273"/>
    <w:rsid w:val="4090941B"/>
    <w:rsid w:val="40A16DFD"/>
    <w:rsid w:val="40A2358A"/>
    <w:rsid w:val="40AA54E6"/>
    <w:rsid w:val="40AB2284"/>
    <w:rsid w:val="40B549F4"/>
    <w:rsid w:val="40B54FE9"/>
    <w:rsid w:val="40CD4417"/>
    <w:rsid w:val="40D0FE73"/>
    <w:rsid w:val="40DF1651"/>
    <w:rsid w:val="40DF86F9"/>
    <w:rsid w:val="40F42B92"/>
    <w:rsid w:val="40F72E2B"/>
    <w:rsid w:val="40F7ABA5"/>
    <w:rsid w:val="40FD2E48"/>
    <w:rsid w:val="4127D1C0"/>
    <w:rsid w:val="4128E42A"/>
    <w:rsid w:val="412C6E26"/>
    <w:rsid w:val="4131027C"/>
    <w:rsid w:val="414B123C"/>
    <w:rsid w:val="415137C8"/>
    <w:rsid w:val="4155332D"/>
    <w:rsid w:val="415D1C0E"/>
    <w:rsid w:val="4161579A"/>
    <w:rsid w:val="416952E3"/>
    <w:rsid w:val="41881908"/>
    <w:rsid w:val="418B0EFF"/>
    <w:rsid w:val="41B74B0A"/>
    <w:rsid w:val="41B7873D"/>
    <w:rsid w:val="41BCF2F7"/>
    <w:rsid w:val="41D5DBEA"/>
    <w:rsid w:val="41DACFDF"/>
    <w:rsid w:val="41DFA264"/>
    <w:rsid w:val="41F38549"/>
    <w:rsid w:val="4207CB29"/>
    <w:rsid w:val="421DDFD7"/>
    <w:rsid w:val="42228FD4"/>
    <w:rsid w:val="4224F5CF"/>
    <w:rsid w:val="424E0D88"/>
    <w:rsid w:val="425EF566"/>
    <w:rsid w:val="4263EABF"/>
    <w:rsid w:val="42733E79"/>
    <w:rsid w:val="4274794D"/>
    <w:rsid w:val="42B337F8"/>
    <w:rsid w:val="42C69EED"/>
    <w:rsid w:val="42D86DCC"/>
    <w:rsid w:val="42E95399"/>
    <w:rsid w:val="42ED312D"/>
    <w:rsid w:val="432A82A5"/>
    <w:rsid w:val="432B4A5D"/>
    <w:rsid w:val="432B8CB6"/>
    <w:rsid w:val="432D6489"/>
    <w:rsid w:val="434BF2D0"/>
    <w:rsid w:val="4357B8EA"/>
    <w:rsid w:val="4358DDFD"/>
    <w:rsid w:val="436A7D67"/>
    <w:rsid w:val="436CC078"/>
    <w:rsid w:val="436DBB88"/>
    <w:rsid w:val="437D9175"/>
    <w:rsid w:val="43848E2A"/>
    <w:rsid w:val="438B54BE"/>
    <w:rsid w:val="43A7082F"/>
    <w:rsid w:val="43BDF8A5"/>
    <w:rsid w:val="43C1EDBC"/>
    <w:rsid w:val="43D86A6B"/>
    <w:rsid w:val="440C2808"/>
    <w:rsid w:val="442B0EEE"/>
    <w:rsid w:val="44321582"/>
    <w:rsid w:val="4438C8F4"/>
    <w:rsid w:val="4450E59C"/>
    <w:rsid w:val="4474866A"/>
    <w:rsid w:val="448CDF8E"/>
    <w:rsid w:val="448CFA47"/>
    <w:rsid w:val="44A4D38A"/>
    <w:rsid w:val="44B2FFFC"/>
    <w:rsid w:val="44CFAA2F"/>
    <w:rsid w:val="44DBCE06"/>
    <w:rsid w:val="44DCF180"/>
    <w:rsid w:val="44ED65BF"/>
    <w:rsid w:val="44EDF8F3"/>
    <w:rsid w:val="44F0D696"/>
    <w:rsid w:val="450068AB"/>
    <w:rsid w:val="450BD243"/>
    <w:rsid w:val="4513213B"/>
    <w:rsid w:val="45202900"/>
    <w:rsid w:val="453653D3"/>
    <w:rsid w:val="4562C095"/>
    <w:rsid w:val="45675BDF"/>
    <w:rsid w:val="458A8D08"/>
    <w:rsid w:val="458BD60E"/>
    <w:rsid w:val="45908FA4"/>
    <w:rsid w:val="45A2C5A8"/>
    <w:rsid w:val="45A871C1"/>
    <w:rsid w:val="45A9A128"/>
    <w:rsid w:val="45B11C95"/>
    <w:rsid w:val="45B2D217"/>
    <w:rsid w:val="45BFB0A7"/>
    <w:rsid w:val="45F4F328"/>
    <w:rsid w:val="46083854"/>
    <w:rsid w:val="46131A3E"/>
    <w:rsid w:val="463149B3"/>
    <w:rsid w:val="463246FE"/>
    <w:rsid w:val="463485F6"/>
    <w:rsid w:val="463F98EE"/>
    <w:rsid w:val="465087BA"/>
    <w:rsid w:val="4666F2E0"/>
    <w:rsid w:val="4675CE5F"/>
    <w:rsid w:val="46770E7E"/>
    <w:rsid w:val="46815BDD"/>
    <w:rsid w:val="4683BC74"/>
    <w:rsid w:val="46962802"/>
    <w:rsid w:val="46C099BD"/>
    <w:rsid w:val="46C65E2A"/>
    <w:rsid w:val="46C80685"/>
    <w:rsid w:val="46D066D0"/>
    <w:rsid w:val="46DD9398"/>
    <w:rsid w:val="46E4CB9C"/>
    <w:rsid w:val="46F5308D"/>
    <w:rsid w:val="46F95BE8"/>
    <w:rsid w:val="47012BCA"/>
    <w:rsid w:val="470D40BA"/>
    <w:rsid w:val="4711134E"/>
    <w:rsid w:val="4722A204"/>
    <w:rsid w:val="4755A0B2"/>
    <w:rsid w:val="475C1355"/>
    <w:rsid w:val="4763C2D1"/>
    <w:rsid w:val="4786ECEA"/>
    <w:rsid w:val="47A4989B"/>
    <w:rsid w:val="47AA81AA"/>
    <w:rsid w:val="47B30C41"/>
    <w:rsid w:val="47C2682C"/>
    <w:rsid w:val="47E9DB07"/>
    <w:rsid w:val="47F7EE69"/>
    <w:rsid w:val="47F8C9D0"/>
    <w:rsid w:val="4815A003"/>
    <w:rsid w:val="481FEC91"/>
    <w:rsid w:val="48336482"/>
    <w:rsid w:val="484B60BC"/>
    <w:rsid w:val="484C076F"/>
    <w:rsid w:val="48638E2E"/>
    <w:rsid w:val="48669BD8"/>
    <w:rsid w:val="4873BAE3"/>
    <w:rsid w:val="48786CEB"/>
    <w:rsid w:val="487A2B56"/>
    <w:rsid w:val="487A6333"/>
    <w:rsid w:val="487DD23E"/>
    <w:rsid w:val="48896F92"/>
    <w:rsid w:val="489FF19F"/>
    <w:rsid w:val="48AACE48"/>
    <w:rsid w:val="48ABDE0A"/>
    <w:rsid w:val="48B08231"/>
    <w:rsid w:val="48B5E763"/>
    <w:rsid w:val="48C7D3E1"/>
    <w:rsid w:val="48CDDBE9"/>
    <w:rsid w:val="48E36C42"/>
    <w:rsid w:val="48EDE504"/>
    <w:rsid w:val="48F30A0C"/>
    <w:rsid w:val="4910B753"/>
    <w:rsid w:val="4913E88A"/>
    <w:rsid w:val="491FF7A9"/>
    <w:rsid w:val="492DC4F6"/>
    <w:rsid w:val="494CCACF"/>
    <w:rsid w:val="49507918"/>
    <w:rsid w:val="498642E0"/>
    <w:rsid w:val="4996EE9D"/>
    <w:rsid w:val="499814EC"/>
    <w:rsid w:val="499830DC"/>
    <w:rsid w:val="49A54204"/>
    <w:rsid w:val="49AAC43D"/>
    <w:rsid w:val="49B29CEF"/>
    <w:rsid w:val="49B316F8"/>
    <w:rsid w:val="49DB1F75"/>
    <w:rsid w:val="49E0FCC7"/>
    <w:rsid w:val="49EB8BD7"/>
    <w:rsid w:val="49F0C2DB"/>
    <w:rsid w:val="49F4C93E"/>
    <w:rsid w:val="4A106110"/>
    <w:rsid w:val="4A173C0C"/>
    <w:rsid w:val="4A26D76F"/>
    <w:rsid w:val="4A465682"/>
    <w:rsid w:val="4A5064CC"/>
    <w:rsid w:val="4A51781B"/>
    <w:rsid w:val="4A74F405"/>
    <w:rsid w:val="4A7E1A30"/>
    <w:rsid w:val="4A800422"/>
    <w:rsid w:val="4A831DD9"/>
    <w:rsid w:val="4A97ED53"/>
    <w:rsid w:val="4AA61909"/>
    <w:rsid w:val="4AA645CC"/>
    <w:rsid w:val="4AA7F4AB"/>
    <w:rsid w:val="4AB0FA83"/>
    <w:rsid w:val="4AB327CA"/>
    <w:rsid w:val="4AB34EC1"/>
    <w:rsid w:val="4AB6C2D7"/>
    <w:rsid w:val="4AD000A5"/>
    <w:rsid w:val="4ADF9E22"/>
    <w:rsid w:val="4AF69FCC"/>
    <w:rsid w:val="4B07095F"/>
    <w:rsid w:val="4B169683"/>
    <w:rsid w:val="4B17E2F5"/>
    <w:rsid w:val="4B3A28F7"/>
    <w:rsid w:val="4B4DB61F"/>
    <w:rsid w:val="4B6FFF97"/>
    <w:rsid w:val="4B71AD33"/>
    <w:rsid w:val="4B78E80A"/>
    <w:rsid w:val="4B90C046"/>
    <w:rsid w:val="4B971FC8"/>
    <w:rsid w:val="4BB34505"/>
    <w:rsid w:val="4BB5772D"/>
    <w:rsid w:val="4BBB21FA"/>
    <w:rsid w:val="4BC48A8B"/>
    <w:rsid w:val="4BC4B2E2"/>
    <w:rsid w:val="4BCE00CE"/>
    <w:rsid w:val="4BD0760C"/>
    <w:rsid w:val="4BDBA664"/>
    <w:rsid w:val="4BDF0783"/>
    <w:rsid w:val="4BF19F3B"/>
    <w:rsid w:val="4BF9A702"/>
    <w:rsid w:val="4BFD5047"/>
    <w:rsid w:val="4BFECA2C"/>
    <w:rsid w:val="4C020AC7"/>
    <w:rsid w:val="4C0809FF"/>
    <w:rsid w:val="4C0BABD4"/>
    <w:rsid w:val="4C0CE1D2"/>
    <w:rsid w:val="4C269A56"/>
    <w:rsid w:val="4C3158FA"/>
    <w:rsid w:val="4C39A23D"/>
    <w:rsid w:val="4C3E2126"/>
    <w:rsid w:val="4C4543EA"/>
    <w:rsid w:val="4C4FE6F4"/>
    <w:rsid w:val="4C71044A"/>
    <w:rsid w:val="4C820157"/>
    <w:rsid w:val="4C8EB67F"/>
    <w:rsid w:val="4C8F4C4B"/>
    <w:rsid w:val="4C9978F4"/>
    <w:rsid w:val="4CA8E45D"/>
    <w:rsid w:val="4CC3FE27"/>
    <w:rsid w:val="4CE73E1F"/>
    <w:rsid w:val="4CED39D6"/>
    <w:rsid w:val="4CEDEF1E"/>
    <w:rsid w:val="4CF43A9B"/>
    <w:rsid w:val="4CF55C58"/>
    <w:rsid w:val="4D035049"/>
    <w:rsid w:val="4D06A3CF"/>
    <w:rsid w:val="4D0BF583"/>
    <w:rsid w:val="4D16082E"/>
    <w:rsid w:val="4D3B56DD"/>
    <w:rsid w:val="4D3CABB3"/>
    <w:rsid w:val="4D3EAABB"/>
    <w:rsid w:val="4D43CE78"/>
    <w:rsid w:val="4D4E4B34"/>
    <w:rsid w:val="4D4F5833"/>
    <w:rsid w:val="4D4FD380"/>
    <w:rsid w:val="4D6A6229"/>
    <w:rsid w:val="4D77D14B"/>
    <w:rsid w:val="4D782342"/>
    <w:rsid w:val="4D78C3F7"/>
    <w:rsid w:val="4D8090B1"/>
    <w:rsid w:val="4D8720D1"/>
    <w:rsid w:val="4D9197C0"/>
    <w:rsid w:val="4DA113C3"/>
    <w:rsid w:val="4DAEDEBA"/>
    <w:rsid w:val="4DCA94C0"/>
    <w:rsid w:val="4DCE9735"/>
    <w:rsid w:val="4DD6423A"/>
    <w:rsid w:val="4DD6D30E"/>
    <w:rsid w:val="4DDE6751"/>
    <w:rsid w:val="4DEEA330"/>
    <w:rsid w:val="4E0F7508"/>
    <w:rsid w:val="4E10F5AF"/>
    <w:rsid w:val="4E4505F3"/>
    <w:rsid w:val="4E4CFA12"/>
    <w:rsid w:val="4E5039F0"/>
    <w:rsid w:val="4EB3E0DD"/>
    <w:rsid w:val="4EEE1C61"/>
    <w:rsid w:val="4EEFAE3C"/>
    <w:rsid w:val="4EF29066"/>
    <w:rsid w:val="4F076DA7"/>
    <w:rsid w:val="4F08E5BF"/>
    <w:rsid w:val="4F1863A8"/>
    <w:rsid w:val="4F1E47C8"/>
    <w:rsid w:val="4F417D64"/>
    <w:rsid w:val="4F4F79A4"/>
    <w:rsid w:val="4F85E174"/>
    <w:rsid w:val="4F96DEEE"/>
    <w:rsid w:val="4FA59894"/>
    <w:rsid w:val="4FA80848"/>
    <w:rsid w:val="4FBB382F"/>
    <w:rsid w:val="4FBF1D9B"/>
    <w:rsid w:val="4FC7896C"/>
    <w:rsid w:val="4FD425F7"/>
    <w:rsid w:val="500C50BD"/>
    <w:rsid w:val="5014FA4F"/>
    <w:rsid w:val="501925DB"/>
    <w:rsid w:val="5019EB18"/>
    <w:rsid w:val="50279EC7"/>
    <w:rsid w:val="50496F24"/>
    <w:rsid w:val="50511F1D"/>
    <w:rsid w:val="5061DE62"/>
    <w:rsid w:val="506DA1A8"/>
    <w:rsid w:val="507E0276"/>
    <w:rsid w:val="50815AF9"/>
    <w:rsid w:val="50A284A9"/>
    <w:rsid w:val="50B8161A"/>
    <w:rsid w:val="50E40C7E"/>
    <w:rsid w:val="50ED6649"/>
    <w:rsid w:val="50F1F298"/>
    <w:rsid w:val="51085144"/>
    <w:rsid w:val="5109D2AD"/>
    <w:rsid w:val="510AF884"/>
    <w:rsid w:val="5121200E"/>
    <w:rsid w:val="512BAC16"/>
    <w:rsid w:val="51312A69"/>
    <w:rsid w:val="5161E023"/>
    <w:rsid w:val="5163677A"/>
    <w:rsid w:val="516B2FBF"/>
    <w:rsid w:val="516BE8A6"/>
    <w:rsid w:val="51760A3C"/>
    <w:rsid w:val="517D90B1"/>
    <w:rsid w:val="51B10B7C"/>
    <w:rsid w:val="51B3ACA0"/>
    <w:rsid w:val="51B7B72B"/>
    <w:rsid w:val="51BB7CCD"/>
    <w:rsid w:val="51BD0F96"/>
    <w:rsid w:val="51BD4A1F"/>
    <w:rsid w:val="51EA976A"/>
    <w:rsid w:val="51EEBA4C"/>
    <w:rsid w:val="5203865C"/>
    <w:rsid w:val="52062B15"/>
    <w:rsid w:val="521C2EF4"/>
    <w:rsid w:val="522E20A5"/>
    <w:rsid w:val="522F524F"/>
    <w:rsid w:val="524B3CB3"/>
    <w:rsid w:val="524CDE67"/>
    <w:rsid w:val="524FD79D"/>
    <w:rsid w:val="526026D3"/>
    <w:rsid w:val="526BB221"/>
    <w:rsid w:val="52703B62"/>
    <w:rsid w:val="52745E5B"/>
    <w:rsid w:val="52786AD6"/>
    <w:rsid w:val="5289E090"/>
    <w:rsid w:val="528F2CB2"/>
    <w:rsid w:val="529CCBD7"/>
    <w:rsid w:val="52D5607A"/>
    <w:rsid w:val="52E0DD8F"/>
    <w:rsid w:val="52E8E863"/>
    <w:rsid w:val="52EFE85E"/>
    <w:rsid w:val="52F08AC5"/>
    <w:rsid w:val="52F5FB0A"/>
    <w:rsid w:val="52FB9A59"/>
    <w:rsid w:val="52FEA70F"/>
    <w:rsid w:val="5304209E"/>
    <w:rsid w:val="53099B36"/>
    <w:rsid w:val="532804C1"/>
    <w:rsid w:val="5342C1A6"/>
    <w:rsid w:val="53537F80"/>
    <w:rsid w:val="535BD028"/>
    <w:rsid w:val="5367050C"/>
    <w:rsid w:val="536B5827"/>
    <w:rsid w:val="536CFD42"/>
    <w:rsid w:val="538E62E7"/>
    <w:rsid w:val="5398B314"/>
    <w:rsid w:val="53A411C5"/>
    <w:rsid w:val="53B33676"/>
    <w:rsid w:val="53B7FB48"/>
    <w:rsid w:val="53C6C57A"/>
    <w:rsid w:val="53D09E87"/>
    <w:rsid w:val="53D8313B"/>
    <w:rsid w:val="53E3AA70"/>
    <w:rsid w:val="53F30B38"/>
    <w:rsid w:val="54033751"/>
    <w:rsid w:val="54102EBC"/>
    <w:rsid w:val="541AE596"/>
    <w:rsid w:val="541D2134"/>
    <w:rsid w:val="54220634"/>
    <w:rsid w:val="542BE1B6"/>
    <w:rsid w:val="5433780F"/>
    <w:rsid w:val="5435064D"/>
    <w:rsid w:val="54373ED6"/>
    <w:rsid w:val="5459CC10"/>
    <w:rsid w:val="5466ECA8"/>
    <w:rsid w:val="5467A14E"/>
    <w:rsid w:val="5475C057"/>
    <w:rsid w:val="547A8839"/>
    <w:rsid w:val="548729BA"/>
    <w:rsid w:val="5499FAFE"/>
    <w:rsid w:val="549CE6B7"/>
    <w:rsid w:val="54ABBBAC"/>
    <w:rsid w:val="54B6DBA7"/>
    <w:rsid w:val="54C694A0"/>
    <w:rsid w:val="5504EDA1"/>
    <w:rsid w:val="5508BFBA"/>
    <w:rsid w:val="5522E4CB"/>
    <w:rsid w:val="552E8AA9"/>
    <w:rsid w:val="553DA963"/>
    <w:rsid w:val="554CA52D"/>
    <w:rsid w:val="556748BE"/>
    <w:rsid w:val="5576B95C"/>
    <w:rsid w:val="5585D4AB"/>
    <w:rsid w:val="55A079F1"/>
    <w:rsid w:val="55AACD5C"/>
    <w:rsid w:val="55ABD21D"/>
    <w:rsid w:val="55BBE6ED"/>
    <w:rsid w:val="55CB89A0"/>
    <w:rsid w:val="55CCAD30"/>
    <w:rsid w:val="55D336D4"/>
    <w:rsid w:val="55E8E5D6"/>
    <w:rsid w:val="55E96912"/>
    <w:rsid w:val="55E9C600"/>
    <w:rsid w:val="55F67767"/>
    <w:rsid w:val="560CEC5F"/>
    <w:rsid w:val="560D646F"/>
    <w:rsid w:val="5613771B"/>
    <w:rsid w:val="5614B71E"/>
    <w:rsid w:val="561F1553"/>
    <w:rsid w:val="562FDE06"/>
    <w:rsid w:val="563E7BBA"/>
    <w:rsid w:val="56550F16"/>
    <w:rsid w:val="5659CBF9"/>
    <w:rsid w:val="56613918"/>
    <w:rsid w:val="5666D7A5"/>
    <w:rsid w:val="5666F7A5"/>
    <w:rsid w:val="566C0B9B"/>
    <w:rsid w:val="567A29A7"/>
    <w:rsid w:val="567E0F99"/>
    <w:rsid w:val="56893E29"/>
    <w:rsid w:val="568B6EDC"/>
    <w:rsid w:val="5694E9CF"/>
    <w:rsid w:val="56B6EDC3"/>
    <w:rsid w:val="56B7A07C"/>
    <w:rsid w:val="56C5150E"/>
    <w:rsid w:val="56C56605"/>
    <w:rsid w:val="56D1F8F3"/>
    <w:rsid w:val="56E1275D"/>
    <w:rsid w:val="56EA15D4"/>
    <w:rsid w:val="57019C80"/>
    <w:rsid w:val="5703590F"/>
    <w:rsid w:val="5751468D"/>
    <w:rsid w:val="57558B50"/>
    <w:rsid w:val="57596E84"/>
    <w:rsid w:val="5765C881"/>
    <w:rsid w:val="57699B8B"/>
    <w:rsid w:val="577069A3"/>
    <w:rsid w:val="5772DEC3"/>
    <w:rsid w:val="577B00CC"/>
    <w:rsid w:val="578C7266"/>
    <w:rsid w:val="579E69DB"/>
    <w:rsid w:val="579F63C6"/>
    <w:rsid w:val="57A29BE1"/>
    <w:rsid w:val="57B6E003"/>
    <w:rsid w:val="57BA371B"/>
    <w:rsid w:val="57C9C18D"/>
    <w:rsid w:val="57D250C9"/>
    <w:rsid w:val="57D54E87"/>
    <w:rsid w:val="57EFCE46"/>
    <w:rsid w:val="5804FEA2"/>
    <w:rsid w:val="58087ED2"/>
    <w:rsid w:val="581EF07D"/>
    <w:rsid w:val="583F2308"/>
    <w:rsid w:val="5842D029"/>
    <w:rsid w:val="586568C5"/>
    <w:rsid w:val="586EF36F"/>
    <w:rsid w:val="58710E87"/>
    <w:rsid w:val="58755221"/>
    <w:rsid w:val="58770365"/>
    <w:rsid w:val="588ECA0A"/>
    <w:rsid w:val="589EECB5"/>
    <w:rsid w:val="58A59C09"/>
    <w:rsid w:val="58BD4ED2"/>
    <w:rsid w:val="58C5EC53"/>
    <w:rsid w:val="58D91309"/>
    <w:rsid w:val="58DC7938"/>
    <w:rsid w:val="58EF87C3"/>
    <w:rsid w:val="58F340BE"/>
    <w:rsid w:val="58FDE3AD"/>
    <w:rsid w:val="590CEAC2"/>
    <w:rsid w:val="5920E526"/>
    <w:rsid w:val="592519C6"/>
    <w:rsid w:val="5934C183"/>
    <w:rsid w:val="593C0FF3"/>
    <w:rsid w:val="5987B6C1"/>
    <w:rsid w:val="5988AD14"/>
    <w:rsid w:val="598A7A30"/>
    <w:rsid w:val="59B19D90"/>
    <w:rsid w:val="59B47D6C"/>
    <w:rsid w:val="59B9049F"/>
    <w:rsid w:val="59BF23E9"/>
    <w:rsid w:val="59DF2A44"/>
    <w:rsid w:val="59E49082"/>
    <w:rsid w:val="59E72437"/>
    <w:rsid w:val="59F3CFC1"/>
    <w:rsid w:val="59FAB2B4"/>
    <w:rsid w:val="59FE6ADF"/>
    <w:rsid w:val="59FFABE2"/>
    <w:rsid w:val="5A06832B"/>
    <w:rsid w:val="5A09D42F"/>
    <w:rsid w:val="5A0BC7C3"/>
    <w:rsid w:val="5A174396"/>
    <w:rsid w:val="5A27408A"/>
    <w:rsid w:val="5A3BC8F3"/>
    <w:rsid w:val="5A5D59E8"/>
    <w:rsid w:val="5A5EF23E"/>
    <w:rsid w:val="5A91B04C"/>
    <w:rsid w:val="5AA7D23F"/>
    <w:rsid w:val="5ABFA46C"/>
    <w:rsid w:val="5ACCD887"/>
    <w:rsid w:val="5AD090B8"/>
    <w:rsid w:val="5AD0EC38"/>
    <w:rsid w:val="5AF6650B"/>
    <w:rsid w:val="5AF69421"/>
    <w:rsid w:val="5B1D8C49"/>
    <w:rsid w:val="5B1EC697"/>
    <w:rsid w:val="5B35912A"/>
    <w:rsid w:val="5B37D036"/>
    <w:rsid w:val="5B38D91B"/>
    <w:rsid w:val="5B3D4BC9"/>
    <w:rsid w:val="5B46029C"/>
    <w:rsid w:val="5B46BFB1"/>
    <w:rsid w:val="5B4F5692"/>
    <w:rsid w:val="5B532883"/>
    <w:rsid w:val="5B5A3241"/>
    <w:rsid w:val="5BA6B73E"/>
    <w:rsid w:val="5BB893B1"/>
    <w:rsid w:val="5BCF7388"/>
    <w:rsid w:val="5BD1D184"/>
    <w:rsid w:val="5BD6AD7A"/>
    <w:rsid w:val="5BE02A69"/>
    <w:rsid w:val="5BE7E285"/>
    <w:rsid w:val="5BF97B0D"/>
    <w:rsid w:val="5BFC4496"/>
    <w:rsid w:val="5C040D1A"/>
    <w:rsid w:val="5C095136"/>
    <w:rsid w:val="5C0A4D9E"/>
    <w:rsid w:val="5C0A6EB2"/>
    <w:rsid w:val="5C51A172"/>
    <w:rsid w:val="5C597DE0"/>
    <w:rsid w:val="5C5981A8"/>
    <w:rsid w:val="5C631C56"/>
    <w:rsid w:val="5C6D7C90"/>
    <w:rsid w:val="5C72385A"/>
    <w:rsid w:val="5C789815"/>
    <w:rsid w:val="5C81C761"/>
    <w:rsid w:val="5C8A6E2B"/>
    <w:rsid w:val="5C8FC8B8"/>
    <w:rsid w:val="5CA2A8F2"/>
    <w:rsid w:val="5CA544B2"/>
    <w:rsid w:val="5CA71F17"/>
    <w:rsid w:val="5CA9D01A"/>
    <w:rsid w:val="5CAD4070"/>
    <w:rsid w:val="5CBAAD05"/>
    <w:rsid w:val="5CCD8E09"/>
    <w:rsid w:val="5CDFDC81"/>
    <w:rsid w:val="5CF9AF64"/>
    <w:rsid w:val="5D00BF9F"/>
    <w:rsid w:val="5D25E24B"/>
    <w:rsid w:val="5D2C25FF"/>
    <w:rsid w:val="5D339507"/>
    <w:rsid w:val="5D42D562"/>
    <w:rsid w:val="5D451CD2"/>
    <w:rsid w:val="5D4879D5"/>
    <w:rsid w:val="5D6F83A7"/>
    <w:rsid w:val="5D7CDB85"/>
    <w:rsid w:val="5D7EC521"/>
    <w:rsid w:val="5DA107C0"/>
    <w:rsid w:val="5DB670F0"/>
    <w:rsid w:val="5DB9555B"/>
    <w:rsid w:val="5DE6DD1E"/>
    <w:rsid w:val="5DEE8EB5"/>
    <w:rsid w:val="5DF5933A"/>
    <w:rsid w:val="5E38A862"/>
    <w:rsid w:val="5E446343"/>
    <w:rsid w:val="5E6EF94A"/>
    <w:rsid w:val="5E920362"/>
    <w:rsid w:val="5E9B5DAC"/>
    <w:rsid w:val="5EA5D83E"/>
    <w:rsid w:val="5EA6C84E"/>
    <w:rsid w:val="5EA95489"/>
    <w:rsid w:val="5EB2BFCB"/>
    <w:rsid w:val="5EC149F6"/>
    <w:rsid w:val="5EC94E44"/>
    <w:rsid w:val="5EDC9959"/>
    <w:rsid w:val="5EDEE650"/>
    <w:rsid w:val="5EE252C8"/>
    <w:rsid w:val="5EE7A3E2"/>
    <w:rsid w:val="5EEA7489"/>
    <w:rsid w:val="5EF7849E"/>
    <w:rsid w:val="5F08F084"/>
    <w:rsid w:val="5F269AF4"/>
    <w:rsid w:val="5F3D83F0"/>
    <w:rsid w:val="5F46562C"/>
    <w:rsid w:val="5F49FD9C"/>
    <w:rsid w:val="5F4B693D"/>
    <w:rsid w:val="5F6CE7CB"/>
    <w:rsid w:val="5F8316E3"/>
    <w:rsid w:val="5F874D4A"/>
    <w:rsid w:val="5F89B43C"/>
    <w:rsid w:val="5F9D52D7"/>
    <w:rsid w:val="5FA263D5"/>
    <w:rsid w:val="5FAA6FD1"/>
    <w:rsid w:val="5FB9FA6D"/>
    <w:rsid w:val="5FD4A20D"/>
    <w:rsid w:val="5FE7E14C"/>
    <w:rsid w:val="5FE87D2F"/>
    <w:rsid w:val="5FE91FED"/>
    <w:rsid w:val="5FF0B4F0"/>
    <w:rsid w:val="5FFD3185"/>
    <w:rsid w:val="6002FC3F"/>
    <w:rsid w:val="60086DC0"/>
    <w:rsid w:val="600D1961"/>
    <w:rsid w:val="6022F551"/>
    <w:rsid w:val="6025AB0C"/>
    <w:rsid w:val="602723AE"/>
    <w:rsid w:val="603017DA"/>
    <w:rsid w:val="604144F8"/>
    <w:rsid w:val="605A66D0"/>
    <w:rsid w:val="6077CFDA"/>
    <w:rsid w:val="608266BA"/>
    <w:rsid w:val="608883E0"/>
    <w:rsid w:val="60A5CD02"/>
    <w:rsid w:val="60DAF56D"/>
    <w:rsid w:val="60FDAB9D"/>
    <w:rsid w:val="61055E73"/>
    <w:rsid w:val="61092B3F"/>
    <w:rsid w:val="611B1CB4"/>
    <w:rsid w:val="612BD41A"/>
    <w:rsid w:val="613A068A"/>
    <w:rsid w:val="613E24EA"/>
    <w:rsid w:val="61534BD0"/>
    <w:rsid w:val="616F067A"/>
    <w:rsid w:val="61A10776"/>
    <w:rsid w:val="61A99120"/>
    <w:rsid w:val="61BCBF50"/>
    <w:rsid w:val="61CBE421"/>
    <w:rsid w:val="61CF68E9"/>
    <w:rsid w:val="61D5D9D3"/>
    <w:rsid w:val="61EE2434"/>
    <w:rsid w:val="620D69D6"/>
    <w:rsid w:val="62240572"/>
    <w:rsid w:val="6225BA41"/>
    <w:rsid w:val="62293966"/>
    <w:rsid w:val="622FF79C"/>
    <w:rsid w:val="62350993"/>
    <w:rsid w:val="625FDC43"/>
    <w:rsid w:val="62669CBA"/>
    <w:rsid w:val="6285AE3E"/>
    <w:rsid w:val="6292BA6C"/>
    <w:rsid w:val="629DE03B"/>
    <w:rsid w:val="62CAF025"/>
    <w:rsid w:val="62DC2A7A"/>
    <w:rsid w:val="62DC30CD"/>
    <w:rsid w:val="62E62B65"/>
    <w:rsid w:val="62EB8400"/>
    <w:rsid w:val="62FFB0AC"/>
    <w:rsid w:val="631CACD3"/>
    <w:rsid w:val="632D7D22"/>
    <w:rsid w:val="632F141A"/>
    <w:rsid w:val="634A0160"/>
    <w:rsid w:val="6380D0B6"/>
    <w:rsid w:val="638D6CCA"/>
    <w:rsid w:val="6391AC6F"/>
    <w:rsid w:val="639BAB34"/>
    <w:rsid w:val="63B5C11D"/>
    <w:rsid w:val="63C0FD3C"/>
    <w:rsid w:val="63CBE5B0"/>
    <w:rsid w:val="63D1BD3B"/>
    <w:rsid w:val="63D239A6"/>
    <w:rsid w:val="63E61F9F"/>
    <w:rsid w:val="63EF7F3F"/>
    <w:rsid w:val="63F5D216"/>
    <w:rsid w:val="64052C76"/>
    <w:rsid w:val="6406F603"/>
    <w:rsid w:val="64102467"/>
    <w:rsid w:val="6420F660"/>
    <w:rsid w:val="64325A0A"/>
    <w:rsid w:val="6449B7D8"/>
    <w:rsid w:val="644C7918"/>
    <w:rsid w:val="64534412"/>
    <w:rsid w:val="6458E053"/>
    <w:rsid w:val="645FE96C"/>
    <w:rsid w:val="6463B6E9"/>
    <w:rsid w:val="646469D9"/>
    <w:rsid w:val="646CAE2B"/>
    <w:rsid w:val="6470BB4D"/>
    <w:rsid w:val="6470EB27"/>
    <w:rsid w:val="647476D4"/>
    <w:rsid w:val="64894479"/>
    <w:rsid w:val="648C2C6B"/>
    <w:rsid w:val="64957ECB"/>
    <w:rsid w:val="64A1518D"/>
    <w:rsid w:val="64A645DF"/>
    <w:rsid w:val="64B1A63B"/>
    <w:rsid w:val="64D39385"/>
    <w:rsid w:val="64DDE357"/>
    <w:rsid w:val="64EFA3D6"/>
    <w:rsid w:val="64F7CBF4"/>
    <w:rsid w:val="6501F643"/>
    <w:rsid w:val="6503B26A"/>
    <w:rsid w:val="6505F4BB"/>
    <w:rsid w:val="6510CC01"/>
    <w:rsid w:val="652038CB"/>
    <w:rsid w:val="65237C46"/>
    <w:rsid w:val="652DC7A1"/>
    <w:rsid w:val="6539ACC3"/>
    <w:rsid w:val="65465DB5"/>
    <w:rsid w:val="656246E9"/>
    <w:rsid w:val="65687A4F"/>
    <w:rsid w:val="656C59B5"/>
    <w:rsid w:val="656D847D"/>
    <w:rsid w:val="656EB8FC"/>
    <w:rsid w:val="65748A27"/>
    <w:rsid w:val="657FD540"/>
    <w:rsid w:val="658999E5"/>
    <w:rsid w:val="658EBE73"/>
    <w:rsid w:val="658FE9CE"/>
    <w:rsid w:val="659C7816"/>
    <w:rsid w:val="65A15403"/>
    <w:rsid w:val="65A5C344"/>
    <w:rsid w:val="65AB6384"/>
    <w:rsid w:val="65C089BA"/>
    <w:rsid w:val="65C511DC"/>
    <w:rsid w:val="65F9B475"/>
    <w:rsid w:val="6620618B"/>
    <w:rsid w:val="6632847B"/>
    <w:rsid w:val="6648C1CB"/>
    <w:rsid w:val="66557FEA"/>
    <w:rsid w:val="6659CFC5"/>
    <w:rsid w:val="665B8FBC"/>
    <w:rsid w:val="666A3459"/>
    <w:rsid w:val="666F589A"/>
    <w:rsid w:val="6681B175"/>
    <w:rsid w:val="66837A28"/>
    <w:rsid w:val="6689093C"/>
    <w:rsid w:val="66A24D23"/>
    <w:rsid w:val="66BF2BAB"/>
    <w:rsid w:val="66C07010"/>
    <w:rsid w:val="66CA2CB3"/>
    <w:rsid w:val="66DB3C2F"/>
    <w:rsid w:val="66F8C21E"/>
    <w:rsid w:val="66FB1EE7"/>
    <w:rsid w:val="670230A0"/>
    <w:rsid w:val="6709BB39"/>
    <w:rsid w:val="675C74B4"/>
    <w:rsid w:val="6778A19A"/>
    <w:rsid w:val="677B7807"/>
    <w:rsid w:val="677DCFAE"/>
    <w:rsid w:val="67823AF9"/>
    <w:rsid w:val="678863F4"/>
    <w:rsid w:val="6792EA08"/>
    <w:rsid w:val="679804A3"/>
    <w:rsid w:val="67A234E8"/>
    <w:rsid w:val="67C397B8"/>
    <w:rsid w:val="67C8FB68"/>
    <w:rsid w:val="67DDEFFC"/>
    <w:rsid w:val="67E4263E"/>
    <w:rsid w:val="67FD271E"/>
    <w:rsid w:val="67FEF890"/>
    <w:rsid w:val="67FF28A1"/>
    <w:rsid w:val="68028147"/>
    <w:rsid w:val="6803EE57"/>
    <w:rsid w:val="681E581F"/>
    <w:rsid w:val="6824A6F8"/>
    <w:rsid w:val="682EF64E"/>
    <w:rsid w:val="683CBD85"/>
    <w:rsid w:val="6845ABA0"/>
    <w:rsid w:val="684794DC"/>
    <w:rsid w:val="68510FDF"/>
    <w:rsid w:val="68532DA2"/>
    <w:rsid w:val="685790D4"/>
    <w:rsid w:val="685FDD17"/>
    <w:rsid w:val="6861068D"/>
    <w:rsid w:val="687C28CA"/>
    <w:rsid w:val="68AE6800"/>
    <w:rsid w:val="68B1A0C7"/>
    <w:rsid w:val="68B2C800"/>
    <w:rsid w:val="68B71986"/>
    <w:rsid w:val="68DB1B6C"/>
    <w:rsid w:val="68E0F338"/>
    <w:rsid w:val="68EF6A20"/>
    <w:rsid w:val="68F011A4"/>
    <w:rsid w:val="68F2A875"/>
    <w:rsid w:val="69148276"/>
    <w:rsid w:val="69150B91"/>
    <w:rsid w:val="69168D2C"/>
    <w:rsid w:val="69198484"/>
    <w:rsid w:val="691F9742"/>
    <w:rsid w:val="69297F63"/>
    <w:rsid w:val="695FDE13"/>
    <w:rsid w:val="697AC4E4"/>
    <w:rsid w:val="697F304A"/>
    <w:rsid w:val="698B51AF"/>
    <w:rsid w:val="698C3BC2"/>
    <w:rsid w:val="69977EC9"/>
    <w:rsid w:val="69A63882"/>
    <w:rsid w:val="69B3AFF3"/>
    <w:rsid w:val="69C20DCA"/>
    <w:rsid w:val="69C52680"/>
    <w:rsid w:val="69C840B5"/>
    <w:rsid w:val="69DD93B9"/>
    <w:rsid w:val="69DEAC9A"/>
    <w:rsid w:val="69EE7460"/>
    <w:rsid w:val="69FCECA5"/>
    <w:rsid w:val="6A0482EF"/>
    <w:rsid w:val="6A04A70D"/>
    <w:rsid w:val="6A05C2D6"/>
    <w:rsid w:val="6A08AA34"/>
    <w:rsid w:val="6A120A75"/>
    <w:rsid w:val="6A13C548"/>
    <w:rsid w:val="6A19B0A4"/>
    <w:rsid w:val="6A247F3A"/>
    <w:rsid w:val="6A349BF1"/>
    <w:rsid w:val="6A50040E"/>
    <w:rsid w:val="6A667C0E"/>
    <w:rsid w:val="6A668BDC"/>
    <w:rsid w:val="6A6E47BA"/>
    <w:rsid w:val="6A75E944"/>
    <w:rsid w:val="6A7A5B00"/>
    <w:rsid w:val="6A7D0808"/>
    <w:rsid w:val="6A8D76B8"/>
    <w:rsid w:val="6A8EE4BE"/>
    <w:rsid w:val="6A90C968"/>
    <w:rsid w:val="6A913FCF"/>
    <w:rsid w:val="6A982B04"/>
    <w:rsid w:val="6AB263BE"/>
    <w:rsid w:val="6AC17990"/>
    <w:rsid w:val="6AC285CC"/>
    <w:rsid w:val="6ACA30E7"/>
    <w:rsid w:val="6AD6F360"/>
    <w:rsid w:val="6AE2970B"/>
    <w:rsid w:val="6AF3BCF3"/>
    <w:rsid w:val="6B058DBF"/>
    <w:rsid w:val="6B08E914"/>
    <w:rsid w:val="6B17689E"/>
    <w:rsid w:val="6B3952C7"/>
    <w:rsid w:val="6B423E29"/>
    <w:rsid w:val="6B45DAB3"/>
    <w:rsid w:val="6B7088BC"/>
    <w:rsid w:val="6B778FA9"/>
    <w:rsid w:val="6B7DA0A5"/>
    <w:rsid w:val="6B9A0E22"/>
    <w:rsid w:val="6BA5E740"/>
    <w:rsid w:val="6BA67274"/>
    <w:rsid w:val="6BBDC2E4"/>
    <w:rsid w:val="6BC95469"/>
    <w:rsid w:val="6BCEB94F"/>
    <w:rsid w:val="6BD0FEC2"/>
    <w:rsid w:val="6BDDA989"/>
    <w:rsid w:val="6BF8D7CF"/>
    <w:rsid w:val="6BFB91FC"/>
    <w:rsid w:val="6C3755E7"/>
    <w:rsid w:val="6C56A355"/>
    <w:rsid w:val="6C59513E"/>
    <w:rsid w:val="6C646106"/>
    <w:rsid w:val="6C750F1C"/>
    <w:rsid w:val="6C7DEC9A"/>
    <w:rsid w:val="6C8D34AC"/>
    <w:rsid w:val="6CB4F3C5"/>
    <w:rsid w:val="6CC17894"/>
    <w:rsid w:val="6CD84B24"/>
    <w:rsid w:val="6D170255"/>
    <w:rsid w:val="6D2B2C4B"/>
    <w:rsid w:val="6D306C0B"/>
    <w:rsid w:val="6D318F84"/>
    <w:rsid w:val="6D510828"/>
    <w:rsid w:val="6D58F43D"/>
    <w:rsid w:val="6D596F27"/>
    <w:rsid w:val="6D70D590"/>
    <w:rsid w:val="6D7E801B"/>
    <w:rsid w:val="6D8B4211"/>
    <w:rsid w:val="6D8B9299"/>
    <w:rsid w:val="6D909D71"/>
    <w:rsid w:val="6D9DF531"/>
    <w:rsid w:val="6DA2389F"/>
    <w:rsid w:val="6DBB9DAF"/>
    <w:rsid w:val="6DDF7C7E"/>
    <w:rsid w:val="6DEDBBEE"/>
    <w:rsid w:val="6E15E4DA"/>
    <w:rsid w:val="6E213F6E"/>
    <w:rsid w:val="6E265E17"/>
    <w:rsid w:val="6E32A3FA"/>
    <w:rsid w:val="6E6A5327"/>
    <w:rsid w:val="6E6D4D9A"/>
    <w:rsid w:val="6E852038"/>
    <w:rsid w:val="6E9798BD"/>
    <w:rsid w:val="6E9A3071"/>
    <w:rsid w:val="6EB3D538"/>
    <w:rsid w:val="6EC2172F"/>
    <w:rsid w:val="6EDB55FB"/>
    <w:rsid w:val="6EE6DF6C"/>
    <w:rsid w:val="6EED0782"/>
    <w:rsid w:val="6EFDA2B9"/>
    <w:rsid w:val="6F00D6FF"/>
    <w:rsid w:val="6F056695"/>
    <w:rsid w:val="6F31D192"/>
    <w:rsid w:val="6F4FE47D"/>
    <w:rsid w:val="6F54BC9E"/>
    <w:rsid w:val="6F56367C"/>
    <w:rsid w:val="6F6034DA"/>
    <w:rsid w:val="6F64EAAA"/>
    <w:rsid w:val="6F6E835F"/>
    <w:rsid w:val="6F7D15A1"/>
    <w:rsid w:val="6F923B32"/>
    <w:rsid w:val="6F98950E"/>
    <w:rsid w:val="6F9D3DD8"/>
    <w:rsid w:val="6FB635B2"/>
    <w:rsid w:val="6FB71296"/>
    <w:rsid w:val="6FBCC2BE"/>
    <w:rsid w:val="6FC452B4"/>
    <w:rsid w:val="6FC95925"/>
    <w:rsid w:val="6FCBC97F"/>
    <w:rsid w:val="6FCBFFCC"/>
    <w:rsid w:val="6FCCB324"/>
    <w:rsid w:val="6FEB97DF"/>
    <w:rsid w:val="6FFEE964"/>
    <w:rsid w:val="7040A878"/>
    <w:rsid w:val="70758834"/>
    <w:rsid w:val="707C2661"/>
    <w:rsid w:val="708C6910"/>
    <w:rsid w:val="70AA7375"/>
    <w:rsid w:val="70C8DD47"/>
    <w:rsid w:val="70E38EEF"/>
    <w:rsid w:val="70FA994C"/>
    <w:rsid w:val="711D75B9"/>
    <w:rsid w:val="712152DC"/>
    <w:rsid w:val="71226422"/>
    <w:rsid w:val="71277BDB"/>
    <w:rsid w:val="7128E065"/>
    <w:rsid w:val="712F1A9A"/>
    <w:rsid w:val="7130FAE4"/>
    <w:rsid w:val="7134F22B"/>
    <w:rsid w:val="713AC138"/>
    <w:rsid w:val="713C0021"/>
    <w:rsid w:val="7161CA36"/>
    <w:rsid w:val="716FDC88"/>
    <w:rsid w:val="7174A5E2"/>
    <w:rsid w:val="7176D5E4"/>
    <w:rsid w:val="71820153"/>
    <w:rsid w:val="71AF7EA5"/>
    <w:rsid w:val="71B4593B"/>
    <w:rsid w:val="71C3B085"/>
    <w:rsid w:val="71D7868E"/>
    <w:rsid w:val="71DB8662"/>
    <w:rsid w:val="71E30212"/>
    <w:rsid w:val="71ECA18A"/>
    <w:rsid w:val="7215E5DA"/>
    <w:rsid w:val="721C6943"/>
    <w:rsid w:val="721DBF7B"/>
    <w:rsid w:val="72272EC3"/>
    <w:rsid w:val="7233DF72"/>
    <w:rsid w:val="724B466C"/>
    <w:rsid w:val="724B5CFC"/>
    <w:rsid w:val="72610424"/>
    <w:rsid w:val="7265E3DE"/>
    <w:rsid w:val="7272159D"/>
    <w:rsid w:val="727BF2F4"/>
    <w:rsid w:val="729E0F0E"/>
    <w:rsid w:val="72A86399"/>
    <w:rsid w:val="72AD782A"/>
    <w:rsid w:val="72BA9DD2"/>
    <w:rsid w:val="72CCD158"/>
    <w:rsid w:val="72D192F0"/>
    <w:rsid w:val="72D494A6"/>
    <w:rsid w:val="72F2FECA"/>
    <w:rsid w:val="72FC75FF"/>
    <w:rsid w:val="732772D7"/>
    <w:rsid w:val="73456ACA"/>
    <w:rsid w:val="7347F851"/>
    <w:rsid w:val="735E1D49"/>
    <w:rsid w:val="735FB5D4"/>
    <w:rsid w:val="736B44C7"/>
    <w:rsid w:val="73846B27"/>
    <w:rsid w:val="7398A798"/>
    <w:rsid w:val="739A2791"/>
    <w:rsid w:val="73A094BE"/>
    <w:rsid w:val="73AF46F5"/>
    <w:rsid w:val="73B5CD05"/>
    <w:rsid w:val="73BE988F"/>
    <w:rsid w:val="73D309D2"/>
    <w:rsid w:val="740AF42A"/>
    <w:rsid w:val="740B525F"/>
    <w:rsid w:val="742C4663"/>
    <w:rsid w:val="7432BC80"/>
    <w:rsid w:val="7432FC0D"/>
    <w:rsid w:val="7447141D"/>
    <w:rsid w:val="74560A4C"/>
    <w:rsid w:val="7466C1EB"/>
    <w:rsid w:val="7472EAE2"/>
    <w:rsid w:val="747C8B26"/>
    <w:rsid w:val="747DA96F"/>
    <w:rsid w:val="74A35D43"/>
    <w:rsid w:val="74AA7BD6"/>
    <w:rsid w:val="74B08E2A"/>
    <w:rsid w:val="74B27300"/>
    <w:rsid w:val="74B3D24D"/>
    <w:rsid w:val="74B749FB"/>
    <w:rsid w:val="74C35C6E"/>
    <w:rsid w:val="74C8DE82"/>
    <w:rsid w:val="74CA8544"/>
    <w:rsid w:val="74CA909F"/>
    <w:rsid w:val="74DA7C3E"/>
    <w:rsid w:val="74E72DF7"/>
    <w:rsid w:val="74ECA952"/>
    <w:rsid w:val="74F70F11"/>
    <w:rsid w:val="7508698C"/>
    <w:rsid w:val="750BAE59"/>
    <w:rsid w:val="751932A8"/>
    <w:rsid w:val="7521AD20"/>
    <w:rsid w:val="7524B1D2"/>
    <w:rsid w:val="754D097B"/>
    <w:rsid w:val="756343FE"/>
    <w:rsid w:val="75643147"/>
    <w:rsid w:val="7564C9F7"/>
    <w:rsid w:val="75670953"/>
    <w:rsid w:val="757EC30C"/>
    <w:rsid w:val="757F9758"/>
    <w:rsid w:val="758D3B2D"/>
    <w:rsid w:val="759CA890"/>
    <w:rsid w:val="75A8B16C"/>
    <w:rsid w:val="75BBD528"/>
    <w:rsid w:val="75CC8A3B"/>
    <w:rsid w:val="75D3CCAD"/>
    <w:rsid w:val="75D78319"/>
    <w:rsid w:val="75E494BB"/>
    <w:rsid w:val="75E65209"/>
    <w:rsid w:val="75F27CEF"/>
    <w:rsid w:val="7616FF76"/>
    <w:rsid w:val="7618650D"/>
    <w:rsid w:val="762011A4"/>
    <w:rsid w:val="76254E3E"/>
    <w:rsid w:val="76299C4D"/>
    <w:rsid w:val="762FBBC0"/>
    <w:rsid w:val="763ED0C1"/>
    <w:rsid w:val="763F5F5B"/>
    <w:rsid w:val="764DEEFA"/>
    <w:rsid w:val="764F2611"/>
    <w:rsid w:val="76593F2A"/>
    <w:rsid w:val="7661A2F0"/>
    <w:rsid w:val="767759A0"/>
    <w:rsid w:val="7692DF72"/>
    <w:rsid w:val="7697DC7B"/>
    <w:rsid w:val="76C74984"/>
    <w:rsid w:val="76E4E2E9"/>
    <w:rsid w:val="76F1BA74"/>
    <w:rsid w:val="76F26379"/>
    <w:rsid w:val="76F406F9"/>
    <w:rsid w:val="76F64724"/>
    <w:rsid w:val="76F7EF2A"/>
    <w:rsid w:val="76FA79C8"/>
    <w:rsid w:val="76FA850C"/>
    <w:rsid w:val="77020E98"/>
    <w:rsid w:val="7708614C"/>
    <w:rsid w:val="77185447"/>
    <w:rsid w:val="77670E86"/>
    <w:rsid w:val="77686193"/>
    <w:rsid w:val="77785909"/>
    <w:rsid w:val="777F1138"/>
    <w:rsid w:val="779A3972"/>
    <w:rsid w:val="77A26510"/>
    <w:rsid w:val="77A50CD5"/>
    <w:rsid w:val="77AF59D1"/>
    <w:rsid w:val="77BDA053"/>
    <w:rsid w:val="77CCED57"/>
    <w:rsid w:val="77D12271"/>
    <w:rsid w:val="77DA25B1"/>
    <w:rsid w:val="77DA54CC"/>
    <w:rsid w:val="78078D40"/>
    <w:rsid w:val="7820243B"/>
    <w:rsid w:val="7832915F"/>
    <w:rsid w:val="7837A8EC"/>
    <w:rsid w:val="78391B37"/>
    <w:rsid w:val="783F920A"/>
    <w:rsid w:val="784E9863"/>
    <w:rsid w:val="785642E8"/>
    <w:rsid w:val="785734ED"/>
    <w:rsid w:val="78719668"/>
    <w:rsid w:val="7875190E"/>
    <w:rsid w:val="78789B09"/>
    <w:rsid w:val="78796417"/>
    <w:rsid w:val="78798069"/>
    <w:rsid w:val="789EA46D"/>
    <w:rsid w:val="78A4DB5B"/>
    <w:rsid w:val="78AEE84F"/>
    <w:rsid w:val="78BC7F78"/>
    <w:rsid w:val="78CEAEDC"/>
    <w:rsid w:val="78E8E4A4"/>
    <w:rsid w:val="78EA3E0E"/>
    <w:rsid w:val="78EDF159"/>
    <w:rsid w:val="790301A9"/>
    <w:rsid w:val="793A2D28"/>
    <w:rsid w:val="794027E1"/>
    <w:rsid w:val="7946B0BD"/>
    <w:rsid w:val="7956DE44"/>
    <w:rsid w:val="795842F9"/>
    <w:rsid w:val="795E5190"/>
    <w:rsid w:val="7969575B"/>
    <w:rsid w:val="796B4F4D"/>
    <w:rsid w:val="798C0271"/>
    <w:rsid w:val="7997D1B5"/>
    <w:rsid w:val="79A01A4B"/>
    <w:rsid w:val="79B9B1F6"/>
    <w:rsid w:val="79CA8034"/>
    <w:rsid w:val="7A0ED4FB"/>
    <w:rsid w:val="7A3A1D9C"/>
    <w:rsid w:val="7A5C141E"/>
    <w:rsid w:val="7A72BBB7"/>
    <w:rsid w:val="7A85553C"/>
    <w:rsid w:val="7A88B7E5"/>
    <w:rsid w:val="7A8D1394"/>
    <w:rsid w:val="7AA00C9A"/>
    <w:rsid w:val="7AA2D21F"/>
    <w:rsid w:val="7AA5C0B4"/>
    <w:rsid w:val="7ACC3224"/>
    <w:rsid w:val="7ADA5FF4"/>
    <w:rsid w:val="7AF2616C"/>
    <w:rsid w:val="7AF6DE51"/>
    <w:rsid w:val="7AFD6595"/>
    <w:rsid w:val="7B04751A"/>
    <w:rsid w:val="7B09335D"/>
    <w:rsid w:val="7B0DC4F5"/>
    <w:rsid w:val="7B0E69AC"/>
    <w:rsid w:val="7B17746B"/>
    <w:rsid w:val="7B1A6749"/>
    <w:rsid w:val="7B2EE56E"/>
    <w:rsid w:val="7B48A631"/>
    <w:rsid w:val="7B49D7DB"/>
    <w:rsid w:val="7B4ABECA"/>
    <w:rsid w:val="7B4F6584"/>
    <w:rsid w:val="7B693349"/>
    <w:rsid w:val="7B6F9BE1"/>
    <w:rsid w:val="7B7753A2"/>
    <w:rsid w:val="7B7FFBFB"/>
    <w:rsid w:val="7B8EC2FF"/>
    <w:rsid w:val="7B90D4F5"/>
    <w:rsid w:val="7B932171"/>
    <w:rsid w:val="7B97D28D"/>
    <w:rsid w:val="7B98B2DB"/>
    <w:rsid w:val="7BA94D55"/>
    <w:rsid w:val="7BA9E5EA"/>
    <w:rsid w:val="7BBB2ACA"/>
    <w:rsid w:val="7BCB7EB7"/>
    <w:rsid w:val="7BCCA70A"/>
    <w:rsid w:val="7BD351F9"/>
    <w:rsid w:val="7BDAB7E0"/>
    <w:rsid w:val="7BE1F690"/>
    <w:rsid w:val="7C16F98A"/>
    <w:rsid w:val="7C208670"/>
    <w:rsid w:val="7C20CF55"/>
    <w:rsid w:val="7C2978CB"/>
    <w:rsid w:val="7C59BDE2"/>
    <w:rsid w:val="7C5B212F"/>
    <w:rsid w:val="7C5E7025"/>
    <w:rsid w:val="7C6A5FBD"/>
    <w:rsid w:val="7C7B55B9"/>
    <w:rsid w:val="7C994FD4"/>
    <w:rsid w:val="7C9C47F0"/>
    <w:rsid w:val="7C9DFF59"/>
    <w:rsid w:val="7CADEDE9"/>
    <w:rsid w:val="7CC31CA7"/>
    <w:rsid w:val="7CC3AB50"/>
    <w:rsid w:val="7CC50BA7"/>
    <w:rsid w:val="7CCE4DA4"/>
    <w:rsid w:val="7CE0C897"/>
    <w:rsid w:val="7CE1EA96"/>
    <w:rsid w:val="7CE53905"/>
    <w:rsid w:val="7CEB6DF6"/>
    <w:rsid w:val="7D00A87C"/>
    <w:rsid w:val="7D08F148"/>
    <w:rsid w:val="7D11CF0D"/>
    <w:rsid w:val="7D17B866"/>
    <w:rsid w:val="7D3B878D"/>
    <w:rsid w:val="7D576B48"/>
    <w:rsid w:val="7D5A3872"/>
    <w:rsid w:val="7D65CDF7"/>
    <w:rsid w:val="7D662854"/>
    <w:rsid w:val="7D6A39FB"/>
    <w:rsid w:val="7D73A7B9"/>
    <w:rsid w:val="7D765517"/>
    <w:rsid w:val="7D85CF58"/>
    <w:rsid w:val="7D8766D4"/>
    <w:rsid w:val="7D88316A"/>
    <w:rsid w:val="7D901EF0"/>
    <w:rsid w:val="7D946487"/>
    <w:rsid w:val="7D97A2F9"/>
    <w:rsid w:val="7D97AEA4"/>
    <w:rsid w:val="7DA079BE"/>
    <w:rsid w:val="7DA5B883"/>
    <w:rsid w:val="7DB1B2AE"/>
    <w:rsid w:val="7DB92C01"/>
    <w:rsid w:val="7DBBAD9B"/>
    <w:rsid w:val="7DC2D3C5"/>
    <w:rsid w:val="7DD07A29"/>
    <w:rsid w:val="7DE56AF0"/>
    <w:rsid w:val="7DF40B70"/>
    <w:rsid w:val="7DF67F24"/>
    <w:rsid w:val="7E20FF1A"/>
    <w:rsid w:val="7E24009B"/>
    <w:rsid w:val="7E2E4DE8"/>
    <w:rsid w:val="7E4B7D95"/>
    <w:rsid w:val="7E52787C"/>
    <w:rsid w:val="7E527E2D"/>
    <w:rsid w:val="7E654A07"/>
    <w:rsid w:val="7E65A48E"/>
    <w:rsid w:val="7E6B3068"/>
    <w:rsid w:val="7EB22227"/>
    <w:rsid w:val="7EBE3B00"/>
    <w:rsid w:val="7EC8B587"/>
    <w:rsid w:val="7ECC8B22"/>
    <w:rsid w:val="7EE29E4F"/>
    <w:rsid w:val="7EE42B93"/>
    <w:rsid w:val="7EFC32C9"/>
    <w:rsid w:val="7EFF13D9"/>
    <w:rsid w:val="7EFFD1CB"/>
    <w:rsid w:val="7F0739F1"/>
    <w:rsid w:val="7F2612E2"/>
    <w:rsid w:val="7F321AA1"/>
    <w:rsid w:val="7F587A28"/>
    <w:rsid w:val="7F603778"/>
    <w:rsid w:val="7F7FBA05"/>
    <w:rsid w:val="7F855056"/>
    <w:rsid w:val="7FA841C5"/>
    <w:rsid w:val="7FB84ECC"/>
    <w:rsid w:val="7FC4CB63"/>
    <w:rsid w:val="7FD69532"/>
    <w:rsid w:val="7FE209B5"/>
    <w:rsid w:val="7FF3B26E"/>
    <w:rsid w:val="7FF7F101"/>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6CB9A"/>
  <w15:docId w15:val="{E225BDE7-19AA-4A00-95FF-F947A8E1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73A"/>
    <w:rPr>
      <w:lang w:val="lv-LV"/>
    </w:rPr>
  </w:style>
  <w:style w:type="paragraph" w:styleId="Heading1">
    <w:name w:val="heading 1"/>
    <w:basedOn w:val="Heading2"/>
    <w:next w:val="BodyText"/>
    <w:qFormat/>
    <w:rsid w:val="00F92CFA"/>
    <w:pPr>
      <w:pageBreakBefore/>
      <w:numPr>
        <w:ilvl w:val="0"/>
      </w:numPr>
      <w:tabs>
        <w:tab w:val="left" w:pos="0"/>
      </w:tabs>
      <w:spacing w:before="0" w:line="360" w:lineRule="exact"/>
      <w:outlineLvl w:val="0"/>
    </w:pPr>
    <w:rPr>
      <w:sz w:val="32"/>
    </w:rPr>
  </w:style>
  <w:style w:type="paragraph" w:styleId="Heading2">
    <w:name w:val="heading 2"/>
    <w:basedOn w:val="BodyText"/>
    <w:next w:val="BodyText"/>
    <w:qFormat/>
    <w:rsid w:val="00EA606D"/>
    <w:pPr>
      <w:keepNext/>
      <w:numPr>
        <w:ilvl w:val="1"/>
        <w:numId w:val="2"/>
      </w:numPr>
      <w:spacing w:before="400" w:after="0" w:line="320" w:lineRule="exact"/>
      <w:outlineLvl w:val="1"/>
    </w:pPr>
    <w:rPr>
      <w:b/>
      <w:color w:val="00338D"/>
      <w:sz w:val="28"/>
    </w:rPr>
  </w:style>
  <w:style w:type="paragraph" w:styleId="Heading3">
    <w:name w:val="heading 3"/>
    <w:basedOn w:val="Heading4"/>
    <w:next w:val="BodyText"/>
    <w:qFormat/>
    <w:rsid w:val="0076641F"/>
    <w:pPr>
      <w:numPr>
        <w:ilvl w:val="2"/>
      </w:numPr>
      <w:outlineLvl w:val="2"/>
    </w:pPr>
    <w:rPr>
      <w:b/>
      <w:i w:val="0"/>
    </w:rPr>
  </w:style>
  <w:style w:type="paragraph" w:styleId="Heading4">
    <w:name w:val="heading 4"/>
    <w:basedOn w:val="Heading5"/>
    <w:next w:val="BodyText"/>
    <w:qFormat/>
    <w:rsid w:val="0076641F"/>
    <w:pPr>
      <w:numPr>
        <w:ilvl w:val="3"/>
        <w:numId w:val="2"/>
      </w:numPr>
      <w:spacing w:line="280" w:lineRule="exact"/>
      <w:outlineLvl w:val="3"/>
    </w:pPr>
    <w:rPr>
      <w:b w:val="0"/>
      <w:sz w:val="24"/>
    </w:rPr>
  </w:style>
  <w:style w:type="paragraph" w:styleId="Heading5">
    <w:name w:val="heading 5"/>
    <w:basedOn w:val="BodyText"/>
    <w:next w:val="BodyText"/>
    <w:qFormat/>
    <w:rsid w:val="00EA606D"/>
    <w:pPr>
      <w:keepNext/>
      <w:spacing w:before="400" w:after="0" w:line="260" w:lineRule="exact"/>
      <w:outlineLvl w:val="4"/>
    </w:pPr>
    <w:rPr>
      <w:b/>
      <w:i/>
      <w:color w:val="00338D"/>
    </w:rPr>
  </w:style>
  <w:style w:type="paragraph" w:styleId="Heading6">
    <w:name w:val="heading 6"/>
    <w:basedOn w:val="Normal"/>
    <w:next w:val="Normal"/>
    <w:semiHidden/>
    <w:rsid w:val="0076641F"/>
    <w:pPr>
      <w:outlineLvl w:val="5"/>
    </w:pPr>
  </w:style>
  <w:style w:type="paragraph" w:styleId="Heading7">
    <w:name w:val="heading 7"/>
    <w:basedOn w:val="Normal"/>
    <w:next w:val="Normal"/>
    <w:semiHidden/>
    <w:rsid w:val="0076641F"/>
    <w:pPr>
      <w:outlineLvl w:val="6"/>
    </w:pPr>
  </w:style>
  <w:style w:type="paragraph" w:styleId="Heading8">
    <w:name w:val="heading 8"/>
    <w:basedOn w:val="Normal"/>
    <w:next w:val="Normal"/>
    <w:semiHidden/>
    <w:rsid w:val="0076641F"/>
    <w:pPr>
      <w:outlineLvl w:val="7"/>
    </w:pPr>
  </w:style>
  <w:style w:type="paragraph" w:styleId="Heading9">
    <w:name w:val="heading 9"/>
    <w:basedOn w:val="Normal"/>
    <w:next w:val="Normal"/>
    <w:semiHidden/>
    <w:rsid w:val="0076641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36083"/>
    <w:pPr>
      <w:spacing w:before="240" w:after="240"/>
      <w:jc w:val="both"/>
    </w:pPr>
  </w:style>
  <w:style w:type="paragraph" w:styleId="TOC4">
    <w:name w:val="toc 4"/>
    <w:basedOn w:val="TOC3"/>
    <w:uiPriority w:val="9"/>
    <w:rsid w:val="00021AE3"/>
  </w:style>
  <w:style w:type="paragraph" w:styleId="TOC3">
    <w:name w:val="toc 3"/>
    <w:basedOn w:val="TOC2"/>
    <w:uiPriority w:val="39"/>
    <w:rsid w:val="00021AE3"/>
    <w:pPr>
      <w:tabs>
        <w:tab w:val="left" w:pos="1418"/>
      </w:tabs>
      <w:ind w:left="1418" w:hanging="1418"/>
    </w:pPr>
  </w:style>
  <w:style w:type="paragraph" w:styleId="TOC2">
    <w:name w:val="toc 2"/>
    <w:basedOn w:val="TOC1"/>
    <w:uiPriority w:val="39"/>
    <w:rsid w:val="00021AE3"/>
    <w:pPr>
      <w:spacing w:before="0"/>
    </w:pPr>
    <w:rPr>
      <w:sz w:val="24"/>
    </w:rPr>
  </w:style>
  <w:style w:type="paragraph" w:styleId="TOC1">
    <w:name w:val="toc 1"/>
    <w:basedOn w:val="Normal"/>
    <w:uiPriority w:val="39"/>
    <w:rsid w:val="00021AE3"/>
    <w:pPr>
      <w:tabs>
        <w:tab w:val="right" w:pos="8505"/>
      </w:tabs>
      <w:spacing w:before="260"/>
      <w:ind w:left="850" w:right="567" w:hanging="850"/>
    </w:pPr>
    <w:rPr>
      <w:sz w:val="28"/>
    </w:rPr>
  </w:style>
  <w:style w:type="paragraph" w:styleId="Footer">
    <w:name w:val="footer"/>
    <w:basedOn w:val="Normal"/>
    <w:link w:val="FooterChar"/>
    <w:uiPriority w:val="99"/>
    <w:rsid w:val="00021AE3"/>
    <w:pPr>
      <w:tabs>
        <w:tab w:val="right" w:pos="8222"/>
      </w:tabs>
    </w:pPr>
    <w:rPr>
      <w:sz w:val="18"/>
    </w:rPr>
  </w:style>
  <w:style w:type="paragraph" w:styleId="Header">
    <w:name w:val="header"/>
    <w:basedOn w:val="Normal"/>
    <w:link w:val="HeaderChar"/>
    <w:uiPriority w:val="9"/>
    <w:rsid w:val="002E0312"/>
    <w:pPr>
      <w:spacing w:line="220" w:lineRule="atLeast"/>
    </w:pPr>
    <w:rPr>
      <w:sz w:val="18"/>
    </w:rPr>
  </w:style>
  <w:style w:type="paragraph" w:styleId="ListBullet">
    <w:name w:val="List Bullet"/>
    <w:basedOn w:val="BodyText"/>
    <w:qFormat/>
    <w:rsid w:val="00E86B2A"/>
    <w:pPr>
      <w:numPr>
        <w:numId w:val="117"/>
      </w:numPr>
      <w:spacing w:before="60" w:after="60"/>
    </w:pPr>
  </w:style>
  <w:style w:type="paragraph" w:styleId="ListBullet2">
    <w:name w:val="List Bullet 2"/>
    <w:basedOn w:val="ListBullet"/>
    <w:qFormat/>
    <w:rsid w:val="00544FA9"/>
    <w:pPr>
      <w:numPr>
        <w:numId w:val="100"/>
      </w:numPr>
    </w:pPr>
  </w:style>
  <w:style w:type="paragraph" w:customStyle="1" w:styleId="zreportname">
    <w:name w:val="zreport name"/>
    <w:basedOn w:val="Normal"/>
    <w:uiPriority w:val="11"/>
    <w:rsid w:val="008742B8"/>
    <w:pPr>
      <w:keepLines/>
      <w:spacing w:after="120"/>
    </w:pPr>
    <w:rPr>
      <w:b/>
      <w:color w:val="00338D"/>
      <w:sz w:val="40"/>
    </w:rPr>
  </w:style>
  <w:style w:type="paragraph" w:customStyle="1" w:styleId="zcontents">
    <w:name w:val="zcontents"/>
    <w:basedOn w:val="Normal"/>
    <w:uiPriority w:val="11"/>
    <w:rsid w:val="008761B8"/>
    <w:pPr>
      <w:spacing w:after="260"/>
    </w:pPr>
    <w:rPr>
      <w:b/>
      <w:color w:val="00338D"/>
      <w:sz w:val="32"/>
    </w:rPr>
  </w:style>
  <w:style w:type="paragraph" w:customStyle="1" w:styleId="zcompanyname">
    <w:name w:val="zcompany name"/>
    <w:basedOn w:val="Normal"/>
    <w:uiPriority w:val="11"/>
    <w:rsid w:val="008742B8"/>
    <w:pPr>
      <w:spacing w:after="720" w:line="168" w:lineRule="auto"/>
    </w:pPr>
    <w:rPr>
      <w:rFonts w:ascii="KPMG Extralight" w:hAnsi="KPMG Extralight"/>
      <w:noProof/>
      <w:color w:val="00338D"/>
      <w:sz w:val="160"/>
      <w:szCs w:val="220"/>
    </w:rPr>
  </w:style>
  <w:style w:type="paragraph" w:styleId="FootnoteText">
    <w:name w:val="footnote text"/>
    <w:aliases w:val="Footnote,Fußnote Char,Fußnote Char Char,Fußnote Char Char Char Char Char Char,Char,Char10,Char1,Fußnotentext Char Char Char,Fußnotentext Char Char Char Char Char Char Char Char Char Char,Fußnotentext Char Char Char Char Char Char Char"/>
    <w:basedOn w:val="Normal"/>
    <w:link w:val="FootnoteTextChar"/>
    <w:uiPriority w:val="99"/>
    <w:rsid w:val="00021AE3"/>
    <w:rPr>
      <w:sz w:val="18"/>
    </w:rPr>
  </w:style>
  <w:style w:type="paragraph" w:customStyle="1" w:styleId="zreportsubtitle">
    <w:name w:val="zreport subtitle"/>
    <w:basedOn w:val="zreportname"/>
    <w:uiPriority w:val="11"/>
    <w:rsid w:val="004001D4"/>
    <w:rPr>
      <w:sz w:val="28"/>
    </w:rPr>
  </w:style>
  <w:style w:type="paragraph" w:styleId="BodyTextIndent">
    <w:name w:val="Body Text Indent"/>
    <w:basedOn w:val="BodyText"/>
    <w:link w:val="BodyTextIndentChar"/>
    <w:rsid w:val="00F94EFE"/>
    <w:pPr>
      <w:numPr>
        <w:ilvl w:val="1"/>
        <w:numId w:val="99"/>
      </w:numPr>
    </w:pPr>
  </w:style>
  <w:style w:type="paragraph" w:styleId="Index1">
    <w:name w:val="index 1"/>
    <w:basedOn w:val="Normal"/>
    <w:next w:val="Normal"/>
    <w:uiPriority w:val="9"/>
    <w:rsid w:val="00021AE3"/>
    <w:pPr>
      <w:keepNext/>
      <w:spacing w:before="260" w:line="280" w:lineRule="exact"/>
      <w:ind w:right="851"/>
    </w:pPr>
    <w:rPr>
      <w:b/>
      <w:sz w:val="24"/>
    </w:rPr>
  </w:style>
  <w:style w:type="paragraph" w:customStyle="1" w:styleId="Graphic">
    <w:name w:val="Graphic"/>
    <w:basedOn w:val="BodyText"/>
    <w:next w:val="BodyText"/>
    <w:uiPriority w:val="5"/>
    <w:qFormat/>
    <w:rsid w:val="00D2675E"/>
    <w:pPr>
      <w:spacing w:before="280" w:after="140"/>
      <w:jc w:val="center"/>
    </w:pPr>
    <w:rPr>
      <w:rFonts w:eastAsia="Arial Unicode MS"/>
    </w:rPr>
  </w:style>
  <w:style w:type="paragraph" w:styleId="Signature">
    <w:name w:val="Signature"/>
    <w:basedOn w:val="Normal"/>
    <w:uiPriority w:val="1"/>
    <w:unhideWhenUsed/>
    <w:rsid w:val="00021AE3"/>
  </w:style>
  <w:style w:type="character" w:styleId="PageNumber">
    <w:name w:val="page number"/>
    <w:basedOn w:val="DefaultParagraphFont"/>
    <w:uiPriority w:val="9"/>
    <w:rsid w:val="00021AE3"/>
    <w:rPr>
      <w:sz w:val="22"/>
    </w:rPr>
  </w:style>
  <w:style w:type="paragraph" w:styleId="Index2">
    <w:name w:val="index 2"/>
    <w:basedOn w:val="Normal"/>
    <w:next w:val="Normal"/>
    <w:uiPriority w:val="9"/>
    <w:rsid w:val="00021AE3"/>
    <w:pPr>
      <w:ind w:left="340" w:right="851"/>
    </w:pPr>
  </w:style>
  <w:style w:type="paragraph" w:customStyle="1" w:styleId="zreportaddinfo">
    <w:name w:val="zreport addinfo"/>
    <w:basedOn w:val="Normal"/>
    <w:uiPriority w:val="11"/>
    <w:rsid w:val="004001D4"/>
    <w:pPr>
      <w:framePr w:hSpace="181" w:wrap="around" w:vAnchor="page" w:hAnchor="margin" w:y="12475"/>
      <w:spacing w:after="120"/>
    </w:pPr>
    <w:rPr>
      <w:noProof/>
      <w:color w:val="00338D"/>
      <w:sz w:val="24"/>
    </w:rPr>
  </w:style>
  <w:style w:type="paragraph" w:customStyle="1" w:styleId="AppendixHeading">
    <w:name w:val="Appendix Heading"/>
    <w:basedOn w:val="AppendixHeading2"/>
    <w:next w:val="BodyText"/>
    <w:qFormat/>
    <w:rsid w:val="00200CC7"/>
    <w:pPr>
      <w:pageBreakBefore/>
      <w:numPr>
        <w:ilvl w:val="0"/>
      </w:numPr>
      <w:spacing w:before="0" w:line="360" w:lineRule="exact"/>
    </w:pPr>
    <w:rPr>
      <w:sz w:val="32"/>
    </w:rPr>
  </w:style>
  <w:style w:type="paragraph" w:styleId="ListBullet3">
    <w:name w:val="List Bullet 3"/>
    <w:basedOn w:val="ListBullet"/>
    <w:uiPriority w:val="99"/>
    <w:qFormat/>
    <w:rsid w:val="00DB068E"/>
  </w:style>
  <w:style w:type="paragraph" w:customStyle="1" w:styleId="AppendixHeading2">
    <w:name w:val="Appendix Heading 2"/>
    <w:basedOn w:val="BodyText"/>
    <w:next w:val="BodyText"/>
    <w:qFormat/>
    <w:rsid w:val="00200CC7"/>
    <w:pPr>
      <w:numPr>
        <w:ilvl w:val="1"/>
        <w:numId w:val="6"/>
      </w:numPr>
      <w:spacing w:before="400" w:line="320" w:lineRule="exact"/>
    </w:pPr>
    <w:rPr>
      <w:b/>
      <w:color w:val="00338D" w:themeColor="text2"/>
      <w:sz w:val="28"/>
    </w:rPr>
  </w:style>
  <w:style w:type="paragraph" w:customStyle="1" w:styleId="AppendixHeading3">
    <w:name w:val="Appendix Heading 3"/>
    <w:basedOn w:val="Heading3"/>
    <w:next w:val="BodyText"/>
    <w:qFormat/>
    <w:rsid w:val="00200CC7"/>
    <w:pPr>
      <w:numPr>
        <w:numId w:val="6"/>
      </w:numPr>
      <w:outlineLvl w:val="9"/>
    </w:pPr>
  </w:style>
  <w:style w:type="paragraph" w:customStyle="1" w:styleId="AppendixHeading4">
    <w:name w:val="Appendix Heading 4"/>
    <w:basedOn w:val="Heading4"/>
    <w:next w:val="BodyText"/>
    <w:qFormat/>
    <w:rsid w:val="00200CC7"/>
    <w:pPr>
      <w:numPr>
        <w:numId w:val="6"/>
      </w:numPr>
      <w:outlineLvl w:val="9"/>
    </w:pPr>
  </w:style>
  <w:style w:type="paragraph" w:customStyle="1" w:styleId="AppendixHeading5">
    <w:name w:val="Appendix Heading 5"/>
    <w:basedOn w:val="Heading5"/>
    <w:next w:val="BodyText"/>
    <w:qFormat/>
    <w:rsid w:val="00021AE3"/>
    <w:pPr>
      <w:outlineLvl w:val="9"/>
    </w:pPr>
  </w:style>
  <w:style w:type="paragraph" w:styleId="BodyText3">
    <w:name w:val="Body Text 3"/>
    <w:basedOn w:val="Normal"/>
    <w:uiPriority w:val="10"/>
    <w:qFormat/>
    <w:rsid w:val="00412C8A"/>
    <w:pPr>
      <w:ind w:left="142" w:hanging="142"/>
    </w:pPr>
    <w:rPr>
      <w:sz w:val="18"/>
      <w:szCs w:val="16"/>
    </w:rPr>
  </w:style>
  <w:style w:type="paragraph" w:styleId="Caption">
    <w:name w:val="caption"/>
    <w:basedOn w:val="Normal"/>
    <w:next w:val="Normal"/>
    <w:uiPriority w:val="4"/>
    <w:qFormat/>
    <w:rsid w:val="00D2675E"/>
    <w:pPr>
      <w:keepNext/>
      <w:spacing w:after="140"/>
    </w:pPr>
    <w:rPr>
      <w:rFonts w:eastAsiaTheme="minorEastAsia" w:cstheme="minorBidi"/>
      <w:b/>
      <w:iCs/>
      <w:color w:val="00338D"/>
      <w:szCs w:val="18"/>
      <w:lang w:eastAsia="zh-CN"/>
    </w:rPr>
  </w:style>
  <w:style w:type="paragraph" w:styleId="ListBullet4">
    <w:name w:val="List Bullet 4"/>
    <w:basedOn w:val="ListBullet2"/>
    <w:uiPriority w:val="99"/>
    <w:rsid w:val="00DB068E"/>
    <w:pPr>
      <w:numPr>
        <w:ilvl w:val="3"/>
        <w:numId w:val="20"/>
      </w:numPr>
    </w:pPr>
  </w:style>
  <w:style w:type="paragraph" w:customStyle="1" w:styleId="zDocRevwH2">
    <w:name w:val="zDocRevwH2"/>
    <w:basedOn w:val="Normal"/>
    <w:uiPriority w:val="11"/>
    <w:rsid w:val="008761B8"/>
    <w:pPr>
      <w:spacing w:before="130" w:after="130"/>
    </w:pPr>
    <w:rPr>
      <w:b/>
      <w:color w:val="00338D"/>
      <w:sz w:val="28"/>
    </w:rPr>
  </w:style>
  <w:style w:type="paragraph" w:customStyle="1" w:styleId="zDocRevwH1">
    <w:name w:val="zDocRevwH1"/>
    <w:basedOn w:val="Normal"/>
    <w:uiPriority w:val="11"/>
    <w:rsid w:val="008761B8"/>
    <w:pPr>
      <w:spacing w:before="720" w:after="130"/>
    </w:pPr>
    <w:rPr>
      <w:b/>
      <w:color w:val="00338D"/>
      <w:sz w:val="32"/>
    </w:rPr>
  </w:style>
  <w:style w:type="character" w:customStyle="1" w:styleId="BodyTextChar">
    <w:name w:val="Body Text Char"/>
    <w:basedOn w:val="DefaultParagraphFont"/>
    <w:link w:val="BodyText"/>
    <w:rsid w:val="00D36083"/>
    <w:rPr>
      <w:lang w:val="lv-LV"/>
    </w:rPr>
  </w:style>
  <w:style w:type="character" w:customStyle="1" w:styleId="BodyTextIndentChar">
    <w:name w:val="Body Text Indent Char"/>
    <w:basedOn w:val="BodyTextChar"/>
    <w:link w:val="BodyTextIndent"/>
    <w:rsid w:val="00F94EFE"/>
    <w:rPr>
      <w:rFonts w:ascii="Arial" w:hAnsi="Arial"/>
      <w:sz w:val="22"/>
      <w:lang w:val="en-US" w:eastAsia="en-US"/>
    </w:rPr>
  </w:style>
  <w:style w:type="character" w:styleId="PlaceholderText">
    <w:name w:val="Placeholder Text"/>
    <w:basedOn w:val="DefaultParagraphFont"/>
    <w:uiPriority w:val="99"/>
    <w:semiHidden/>
    <w:rsid w:val="00872EA3"/>
    <w:rPr>
      <w:color w:val="808080"/>
    </w:rPr>
  </w:style>
  <w:style w:type="paragraph" w:customStyle="1" w:styleId="Bodytextnavyhighlight">
    <w:name w:val="Body text navy highlight"/>
    <w:basedOn w:val="BodyText"/>
    <w:next w:val="BodyText"/>
    <w:qFormat/>
    <w:rsid w:val="00F94EFE"/>
    <w:rPr>
      <w:rFonts w:eastAsia="Arial Unicode MS"/>
      <w:b/>
      <w:color w:val="00338D"/>
    </w:rPr>
  </w:style>
  <w:style w:type="paragraph" w:customStyle="1" w:styleId="Bodytextpurplehighlight">
    <w:name w:val="Body text purple highlight"/>
    <w:basedOn w:val="Bodytextnavyhighlight"/>
    <w:next w:val="BodyText"/>
    <w:qFormat/>
    <w:rsid w:val="00D2675E"/>
    <w:rPr>
      <w:color w:val="6D2077"/>
    </w:rPr>
  </w:style>
  <w:style w:type="paragraph" w:customStyle="1" w:styleId="Introparagraph">
    <w:name w:val="Intro paragraph"/>
    <w:basedOn w:val="BodyText"/>
    <w:next w:val="BodyText"/>
    <w:uiPriority w:val="1"/>
    <w:qFormat/>
    <w:rsid w:val="008F70F5"/>
    <w:rPr>
      <w:rFonts w:eastAsia="Arial Unicode MS"/>
      <w:sz w:val="28"/>
      <w:szCs w:val="28"/>
    </w:rPr>
  </w:style>
  <w:style w:type="paragraph" w:customStyle="1" w:styleId="Source">
    <w:name w:val="Source"/>
    <w:basedOn w:val="BodyText"/>
    <w:uiPriority w:val="6"/>
    <w:qFormat/>
    <w:rsid w:val="00D2675E"/>
    <w:pPr>
      <w:tabs>
        <w:tab w:val="left" w:pos="1134"/>
      </w:tabs>
      <w:spacing w:before="40" w:after="280"/>
      <w:ind w:left="851" w:hanging="851"/>
      <w:contextualSpacing/>
    </w:pPr>
    <w:rPr>
      <w:rFonts w:eastAsia="Arial Unicode MS"/>
      <w:sz w:val="12"/>
      <w:szCs w:val="12"/>
    </w:rPr>
  </w:style>
  <w:style w:type="paragraph" w:customStyle="1" w:styleId="Tablesubtitle">
    <w:name w:val="Table subtitle"/>
    <w:basedOn w:val="Normal"/>
    <w:rsid w:val="00D2675E"/>
    <w:pPr>
      <w:spacing w:before="40" w:after="40"/>
    </w:pPr>
    <w:rPr>
      <w:rFonts w:eastAsiaTheme="minorEastAsia" w:cstheme="minorBidi"/>
      <w:b/>
      <w:color w:val="00338D"/>
      <w:sz w:val="18"/>
      <w:lang w:eastAsia="zh-CN"/>
    </w:rPr>
  </w:style>
  <w:style w:type="paragraph" w:customStyle="1" w:styleId="Tablewhite">
    <w:name w:val="Table white"/>
    <w:basedOn w:val="Normal"/>
    <w:uiPriority w:val="1"/>
    <w:qFormat/>
    <w:rsid w:val="00D2675E"/>
    <w:pPr>
      <w:spacing w:before="40" w:after="40"/>
    </w:pPr>
    <w:rPr>
      <w:rFonts w:eastAsiaTheme="minorEastAsia" w:cstheme="minorBidi"/>
      <w:color w:val="FFFFFF" w:themeColor="background1"/>
      <w:sz w:val="18"/>
      <w:lang w:eastAsia="zh-CN"/>
    </w:rPr>
  </w:style>
  <w:style w:type="paragraph" w:styleId="ListBullet5">
    <w:name w:val="List Bullet 5"/>
    <w:basedOn w:val="Normal"/>
    <w:uiPriority w:val="99"/>
    <w:semiHidden/>
    <w:unhideWhenUsed/>
    <w:rsid w:val="00F94EFE"/>
    <w:pPr>
      <w:numPr>
        <w:ilvl w:val="4"/>
        <w:numId w:val="1"/>
      </w:numPr>
      <w:contextualSpacing/>
    </w:pPr>
  </w:style>
  <w:style w:type="paragraph" w:styleId="ListNumber">
    <w:name w:val="List Number"/>
    <w:basedOn w:val="Normal"/>
    <w:rsid w:val="005E57B8"/>
    <w:pPr>
      <w:numPr>
        <w:numId w:val="4"/>
      </w:numPr>
      <w:spacing w:before="60" w:after="60"/>
    </w:pPr>
  </w:style>
  <w:style w:type="paragraph" w:styleId="ListNumber2">
    <w:name w:val="List Number 2"/>
    <w:basedOn w:val="Normal"/>
    <w:uiPriority w:val="99"/>
    <w:unhideWhenUsed/>
    <w:rsid w:val="005E57B8"/>
    <w:pPr>
      <w:numPr>
        <w:ilvl w:val="1"/>
        <w:numId w:val="4"/>
      </w:numPr>
      <w:spacing w:before="60" w:after="60"/>
    </w:pPr>
  </w:style>
  <w:style w:type="table" w:customStyle="1" w:styleId="KPMGFinancialTable">
    <w:name w:val="KPMG Financial Table"/>
    <w:basedOn w:val="TableNormal"/>
    <w:uiPriority w:val="99"/>
    <w:rsid w:val="00585F27"/>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table" w:customStyle="1" w:styleId="KPMGCVtable">
    <w:name w:val="KPMG CV table"/>
    <w:basedOn w:val="TableNormal"/>
    <w:uiPriority w:val="99"/>
    <w:rsid w:val="005C4BBD"/>
    <w:pPr>
      <w:spacing w:before="40" w:after="40"/>
    </w:pPr>
    <w:rPr>
      <w:rFonts w:eastAsiaTheme="minorEastAsia" w:cstheme="minorBidi"/>
      <w:sz w:val="18"/>
      <w:lang w:eastAsia="zh-CN"/>
    </w:rPr>
    <w:tblPr>
      <w:tblBorders>
        <w:top w:val="single" w:sz="6" w:space="0" w:color="00338D"/>
        <w:bottom w:val="single" w:sz="4" w:space="0" w:color="00338D"/>
      </w:tblBorders>
    </w:tblPr>
    <w:tblStylePr w:type="firstRow">
      <w:pPr>
        <w:wordWrap/>
        <w:spacing w:beforeLines="0" w:before="140" w:beforeAutospacing="0" w:afterLines="0" w:after="140" w:afterAutospacing="0"/>
      </w:pPr>
      <w:rPr>
        <w:b/>
        <w:color w:val="00338D"/>
        <w:sz w:val="22"/>
      </w:rPr>
    </w:tblStylePr>
  </w:style>
  <w:style w:type="table" w:styleId="TableGrid">
    <w:name w:val="Table Grid"/>
    <w:basedOn w:val="TableNormal"/>
    <w:uiPriority w:val="39"/>
    <w:rsid w:val="00345512"/>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4_G,Footnotes refss,Appel note de bas de p.,Appel note de bas de p,Footnote Reference Number,fr,Fussnota,stylish,Footnote Refernece,BVI fnr,Fußnotenzeichen_Raxen,callout,-E Fußnotenzeichen,SUPERS,ftref,Times 10 Point"/>
    <w:basedOn w:val="DefaultParagraphFont"/>
    <w:link w:val="Char2"/>
    <w:uiPriority w:val="99"/>
    <w:unhideWhenUsed/>
    <w:qFormat/>
    <w:rsid w:val="005B4C4B"/>
    <w:rPr>
      <w:vertAlign w:val="superscript"/>
    </w:rPr>
  </w:style>
  <w:style w:type="paragraph" w:styleId="List">
    <w:name w:val="List"/>
    <w:basedOn w:val="Normal"/>
    <w:uiPriority w:val="99"/>
    <w:semiHidden/>
    <w:rsid w:val="00AD49D8"/>
    <w:pPr>
      <w:numPr>
        <w:numId w:val="5"/>
      </w:numPr>
      <w:spacing w:before="200" w:line="259" w:lineRule="auto"/>
    </w:pPr>
    <w:rPr>
      <w:rFonts w:eastAsiaTheme="minorEastAsia" w:cstheme="minorBidi"/>
      <w:b/>
      <w:sz w:val="16"/>
      <w:lang w:eastAsia="zh-CN"/>
    </w:rPr>
  </w:style>
  <w:style w:type="paragraph" w:styleId="List2">
    <w:name w:val="List 2"/>
    <w:basedOn w:val="List"/>
    <w:uiPriority w:val="99"/>
    <w:semiHidden/>
    <w:rsid w:val="00AD49D8"/>
    <w:pPr>
      <w:numPr>
        <w:ilvl w:val="1"/>
      </w:numPr>
      <w:spacing w:before="0" w:line="240" w:lineRule="exact"/>
    </w:pPr>
    <w:rPr>
      <w:sz w:val="14"/>
    </w:rPr>
  </w:style>
  <w:style w:type="paragraph" w:styleId="List3">
    <w:name w:val="List 3"/>
    <w:basedOn w:val="List2"/>
    <w:uiPriority w:val="99"/>
    <w:semiHidden/>
    <w:rsid w:val="00AD49D8"/>
    <w:pPr>
      <w:numPr>
        <w:ilvl w:val="2"/>
      </w:numPr>
      <w:contextualSpacing/>
    </w:pPr>
  </w:style>
  <w:style w:type="paragraph" w:customStyle="1" w:styleId="Termsheading">
    <w:name w:val="Terms heading"/>
    <w:basedOn w:val="Bodytextnavyhighlight"/>
    <w:uiPriority w:val="1"/>
    <w:rsid w:val="00AD49D8"/>
    <w:pPr>
      <w:pageBreakBefore/>
    </w:pPr>
    <w:rPr>
      <w:rFonts w:ascii="Arial" w:hAnsi="Arial"/>
      <w:sz w:val="24"/>
    </w:rPr>
  </w:style>
  <w:style w:type="table" w:customStyle="1" w:styleId="KPMGContactus">
    <w:name w:val="KPMG Contact us"/>
    <w:basedOn w:val="TableNormal"/>
    <w:uiPriority w:val="99"/>
    <w:rsid w:val="00B2384A"/>
    <w:rPr>
      <w:sz w:val="20"/>
    </w:rPr>
    <w:tblPr>
      <w:tblStyleRowBandSize w:val="1"/>
    </w:tblPr>
    <w:tblStylePr w:type="firstRow">
      <w:rPr>
        <w:b/>
      </w:rPr>
    </w:tblStylePr>
    <w:tblStylePr w:type="lastRow">
      <w:rPr>
        <w:sz w:val="16"/>
      </w:rPr>
    </w:tblStylePr>
  </w:style>
  <w:style w:type="character" w:styleId="Hyperlink">
    <w:name w:val="Hyperlink"/>
    <w:basedOn w:val="DefaultParagraphFont"/>
    <w:uiPriority w:val="99"/>
    <w:unhideWhenUsed/>
    <w:rsid w:val="00B2384A"/>
    <w:rPr>
      <w:color w:val="0091DA" w:themeColor="hyperlink"/>
      <w:u w:val="single"/>
    </w:rPr>
  </w:style>
  <w:style w:type="paragraph" w:customStyle="1" w:styleId="Contactbold">
    <w:name w:val="Contact bold"/>
    <w:basedOn w:val="Normal"/>
    <w:next w:val="Contactemail"/>
    <w:semiHidden/>
    <w:qFormat/>
    <w:rsid w:val="00B2384A"/>
    <w:pPr>
      <w:framePr w:hSpace="181" w:wrap="around" w:vAnchor="page" w:hAnchor="margin" w:y="4821"/>
    </w:pPr>
    <w:rPr>
      <w:rFonts w:eastAsia="Arial Unicode MS"/>
      <w:b/>
      <w:sz w:val="20"/>
      <w:szCs w:val="20"/>
      <w:lang w:eastAsia="en-CA" w:bidi="th-TH"/>
    </w:rPr>
  </w:style>
  <w:style w:type="paragraph" w:customStyle="1" w:styleId="Contactname">
    <w:name w:val="Contact name"/>
    <w:basedOn w:val="Contactbold"/>
    <w:next w:val="Contactbold"/>
    <w:semiHidden/>
    <w:qFormat/>
    <w:rsid w:val="00B2384A"/>
    <w:pPr>
      <w:framePr w:wrap="around"/>
      <w:spacing w:before="240"/>
    </w:pPr>
    <w:rPr>
      <w:color w:val="00338D"/>
    </w:rPr>
  </w:style>
  <w:style w:type="paragraph" w:customStyle="1" w:styleId="Contactemail">
    <w:name w:val="Contact email"/>
    <w:basedOn w:val="Normal"/>
    <w:semiHidden/>
    <w:qFormat/>
    <w:rsid w:val="00B2384A"/>
    <w:pPr>
      <w:tabs>
        <w:tab w:val="left" w:pos="285"/>
      </w:tabs>
    </w:pPr>
    <w:rPr>
      <w:rFonts w:eastAsia="Arial Unicode MS"/>
      <w:sz w:val="20"/>
      <w:szCs w:val="20"/>
      <w:lang w:eastAsia="en-CA" w:bidi="th-TH"/>
    </w:rPr>
  </w:style>
  <w:style w:type="paragraph" w:customStyle="1" w:styleId="Disclaimer">
    <w:name w:val="Disclaimer"/>
    <w:basedOn w:val="Normal"/>
    <w:semiHidden/>
    <w:qFormat/>
    <w:rsid w:val="00B2384A"/>
    <w:pPr>
      <w:framePr w:hSpace="181" w:wrap="around" w:vAnchor="page" w:hAnchor="margin" w:y="4821"/>
      <w:spacing w:before="120"/>
    </w:pPr>
    <w:rPr>
      <w:rFonts w:eastAsia="Arial Unicode MS"/>
      <w:sz w:val="16"/>
      <w:szCs w:val="16"/>
      <w:lang w:eastAsia="en-CA" w:bidi="th-TH"/>
    </w:rPr>
  </w:style>
  <w:style w:type="table" w:customStyle="1" w:styleId="KPMGTextTable">
    <w:name w:val="KPMG Text Table"/>
    <w:basedOn w:val="KPMGFinancialTable"/>
    <w:uiPriority w:val="99"/>
    <w:rsid w:val="00D655F0"/>
    <w:pPr>
      <w:jc w:val="left"/>
    </w:pPr>
    <w:tbl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paragraph" w:customStyle="1" w:styleId="zcompanynamewhite">
    <w:name w:val="zcompany name white"/>
    <w:basedOn w:val="zcompanyname"/>
    <w:uiPriority w:val="11"/>
    <w:rsid w:val="0011133E"/>
    <w:rPr>
      <w:color w:val="FFFFFF" w:themeColor="background1"/>
    </w:rPr>
  </w:style>
  <w:style w:type="paragraph" w:customStyle="1" w:styleId="zreportaddinfowhite">
    <w:name w:val="zreport addinfo white"/>
    <w:basedOn w:val="zreportaddinfo"/>
    <w:uiPriority w:val="11"/>
    <w:qFormat/>
    <w:rsid w:val="0011133E"/>
    <w:pPr>
      <w:framePr w:wrap="around"/>
    </w:pPr>
    <w:rPr>
      <w:color w:val="FFFFFF" w:themeColor="background1"/>
    </w:rPr>
  </w:style>
  <w:style w:type="paragraph" w:customStyle="1" w:styleId="zreportnamewhite">
    <w:name w:val="zreport name white"/>
    <w:basedOn w:val="zreportname"/>
    <w:uiPriority w:val="11"/>
    <w:qFormat/>
    <w:rsid w:val="00CB63ED"/>
    <w:rPr>
      <w:color w:val="FFFFFF" w:themeColor="background1"/>
    </w:rPr>
  </w:style>
  <w:style w:type="paragraph" w:customStyle="1" w:styleId="zreportsubtitlewhite">
    <w:name w:val="zreport subtitle white"/>
    <w:basedOn w:val="zreportsubtitle"/>
    <w:uiPriority w:val="11"/>
    <w:qFormat/>
    <w:rsid w:val="00CB63ED"/>
    <w:rPr>
      <w:color w:val="FFFFFF" w:themeColor="background1"/>
    </w:rPr>
  </w:style>
  <w:style w:type="character" w:customStyle="1" w:styleId="FooterChar">
    <w:name w:val="Footer Char"/>
    <w:basedOn w:val="DefaultParagraphFont"/>
    <w:link w:val="Footer"/>
    <w:uiPriority w:val="99"/>
    <w:rsid w:val="007E490E"/>
    <w:rPr>
      <w:sz w:val="18"/>
      <w:lang w:val="en-US"/>
    </w:rPr>
  </w:style>
  <w:style w:type="character" w:customStyle="1" w:styleId="HeaderChar">
    <w:name w:val="Header Char"/>
    <w:basedOn w:val="DefaultParagraphFont"/>
    <w:link w:val="Header"/>
    <w:uiPriority w:val="9"/>
    <w:rsid w:val="007E490E"/>
    <w:rPr>
      <w:sz w:val="18"/>
      <w:lang w:val="en-US"/>
    </w:rPr>
  </w:style>
  <w:style w:type="character" w:styleId="CommentReference">
    <w:name w:val="annotation reference"/>
    <w:basedOn w:val="DefaultParagraphFont"/>
    <w:uiPriority w:val="99"/>
    <w:semiHidden/>
    <w:unhideWhenUsed/>
    <w:rsid w:val="004B05DB"/>
    <w:rPr>
      <w:sz w:val="16"/>
      <w:szCs w:val="16"/>
    </w:rPr>
  </w:style>
  <w:style w:type="paragraph" w:styleId="CommentText">
    <w:name w:val="annotation text"/>
    <w:basedOn w:val="Normal"/>
    <w:link w:val="CommentTextChar"/>
    <w:uiPriority w:val="99"/>
    <w:unhideWhenUsed/>
    <w:rsid w:val="004B05DB"/>
    <w:rPr>
      <w:sz w:val="20"/>
      <w:szCs w:val="20"/>
    </w:rPr>
  </w:style>
  <w:style w:type="character" w:customStyle="1" w:styleId="CommentTextChar">
    <w:name w:val="Comment Text Char"/>
    <w:basedOn w:val="DefaultParagraphFont"/>
    <w:link w:val="CommentText"/>
    <w:uiPriority w:val="99"/>
    <w:rsid w:val="004B05DB"/>
    <w:rPr>
      <w:sz w:val="20"/>
      <w:szCs w:val="20"/>
      <w:lang w:val="lv-LV"/>
    </w:rPr>
  </w:style>
  <w:style w:type="paragraph" w:styleId="CommentSubject">
    <w:name w:val="annotation subject"/>
    <w:basedOn w:val="CommentText"/>
    <w:next w:val="CommentText"/>
    <w:link w:val="CommentSubjectChar"/>
    <w:uiPriority w:val="99"/>
    <w:semiHidden/>
    <w:unhideWhenUsed/>
    <w:rsid w:val="004B05DB"/>
    <w:rPr>
      <w:b/>
      <w:bCs/>
    </w:rPr>
  </w:style>
  <w:style w:type="character" w:customStyle="1" w:styleId="CommentSubjectChar">
    <w:name w:val="Comment Subject Char"/>
    <w:basedOn w:val="CommentTextChar"/>
    <w:link w:val="CommentSubject"/>
    <w:uiPriority w:val="99"/>
    <w:semiHidden/>
    <w:rsid w:val="004B05DB"/>
    <w:rPr>
      <w:b/>
      <w:bCs/>
      <w:sz w:val="20"/>
      <w:szCs w:val="20"/>
      <w:lang w:val="lv-LV"/>
    </w:rPr>
  </w:style>
  <w:style w:type="character" w:customStyle="1" w:styleId="FootnoteTextChar">
    <w:name w:val="Footnote Text Char"/>
    <w:aliases w:val="Footnote Char,Fußnote Char Char1,Fußnote Char Char Char,Fußnote Char Char Char Char Char Char Char,Char Char,Char10 Char,Char1 Char,Fußnotentext Char Char Char Char,Fußnotentext Char Char Char Char Char Char Char Char Char Char Char"/>
    <w:basedOn w:val="DefaultParagraphFont"/>
    <w:link w:val="FootnoteText"/>
    <w:uiPriority w:val="99"/>
    <w:rsid w:val="009B7E14"/>
    <w:rPr>
      <w:sz w:val="18"/>
      <w:lang w:val="lv-LV"/>
    </w:rPr>
  </w:style>
  <w:style w:type="paragraph" w:customStyle="1" w:styleId="Char2">
    <w:name w:val="Char2"/>
    <w:basedOn w:val="Normal"/>
    <w:next w:val="Normal"/>
    <w:link w:val="FootnoteReference"/>
    <w:uiPriority w:val="99"/>
    <w:rsid w:val="003E2F0A"/>
    <w:pPr>
      <w:spacing w:line="240" w:lineRule="exact"/>
      <w:ind w:firstLine="567"/>
      <w:jc w:val="both"/>
      <w:textAlignment w:val="baseline"/>
    </w:pPr>
    <w:rPr>
      <w:vertAlign w:val="superscript"/>
      <w:lang w:val="en-AU"/>
    </w:rPr>
  </w:style>
  <w:style w:type="character" w:customStyle="1" w:styleId="cs1-format">
    <w:name w:val="cs1-format"/>
    <w:basedOn w:val="DefaultParagraphFont"/>
    <w:rsid w:val="00AF7B4C"/>
  </w:style>
  <w:style w:type="paragraph" w:styleId="ListParagraph">
    <w:name w:val="List Paragraph"/>
    <w:aliases w:val="2,H&amp;P List Paragraph,Punkti ar numuriem,Saistīto dokumentu saraksts,Syle 1,Numurets,Normal bullet 2,Bullet list,Strip,Colorful List - Accent 11,PPS_Bullet,Virsraksti,Numbered Para 1,Dot pt,List Paragraph Char Char Char,Indicator Text"/>
    <w:basedOn w:val="Normal"/>
    <w:link w:val="ListParagraphChar"/>
    <w:uiPriority w:val="34"/>
    <w:unhideWhenUsed/>
    <w:qFormat/>
    <w:rsid w:val="00660865"/>
    <w:pPr>
      <w:ind w:left="720"/>
      <w:contextualSpacing/>
    </w:pPr>
  </w:style>
  <w:style w:type="character" w:styleId="UnresolvedMention">
    <w:name w:val="Unresolved Mention"/>
    <w:basedOn w:val="DefaultParagraphFont"/>
    <w:uiPriority w:val="99"/>
    <w:unhideWhenUsed/>
    <w:rsid w:val="00D2069F"/>
    <w:rPr>
      <w:color w:val="605E5C"/>
      <w:shd w:val="clear" w:color="auto" w:fill="E1DFDD"/>
    </w:rPr>
  </w:style>
  <w:style w:type="character" w:styleId="FollowedHyperlink">
    <w:name w:val="FollowedHyperlink"/>
    <w:basedOn w:val="DefaultParagraphFont"/>
    <w:uiPriority w:val="99"/>
    <w:semiHidden/>
    <w:unhideWhenUsed/>
    <w:rsid w:val="004D0B36"/>
    <w:rPr>
      <w:color w:val="0091DA" w:themeColor="followedHyperlink"/>
      <w:u w:val="single"/>
    </w:rPr>
  </w:style>
  <w:style w:type="paragraph" w:customStyle="1" w:styleId="BODYTEXTCons">
    <w:name w:val="BODY TEXT Cons"/>
    <w:basedOn w:val="Normal"/>
    <w:rsid w:val="00F34014"/>
    <w:pPr>
      <w:suppressAutoHyphens/>
      <w:autoSpaceDN w:val="0"/>
      <w:spacing w:before="60" w:after="60" w:line="360" w:lineRule="auto"/>
      <w:ind w:right="-58"/>
      <w:jc w:val="both"/>
      <w:textAlignment w:val="baseline"/>
    </w:pPr>
    <w:rPr>
      <w:rFonts w:ascii="Calibri" w:eastAsia="Tahoma" w:hAnsi="Calibri"/>
      <w:sz w:val="20"/>
      <w:szCs w:val="20"/>
      <w:lang w:eastAsia="lv-LV"/>
    </w:rPr>
  </w:style>
  <w:style w:type="character" w:styleId="Mention">
    <w:name w:val="Mention"/>
    <w:basedOn w:val="DefaultParagraphFont"/>
    <w:uiPriority w:val="99"/>
    <w:unhideWhenUsed/>
    <w:rsid w:val="00CE75B7"/>
    <w:rPr>
      <w:color w:val="2B579A"/>
      <w:shd w:val="clear" w:color="auto" w:fill="E1DFDD"/>
    </w:rPr>
  </w:style>
  <w:style w:type="paragraph" w:customStyle="1" w:styleId="teksts">
    <w:name w:val="teksts"/>
    <w:basedOn w:val="Normal"/>
    <w:rsid w:val="00C73B94"/>
    <w:pPr>
      <w:suppressAutoHyphens/>
      <w:autoSpaceDN w:val="0"/>
      <w:spacing w:after="160"/>
      <w:jc w:val="both"/>
      <w:textAlignment w:val="baseline"/>
    </w:pPr>
    <w:rPr>
      <w:rFonts w:ascii="Calibri" w:eastAsia="Tahoma" w:hAnsi="Calibri" w:cs="Tahoma"/>
      <w:color w:val="000000"/>
      <w:sz w:val="20"/>
      <w:szCs w:val="20"/>
      <w:lang w:eastAsia="lv-LV"/>
    </w:rPr>
  </w:style>
  <w:style w:type="character" w:customStyle="1" w:styleId="oj-bold">
    <w:name w:val="oj-bold"/>
    <w:basedOn w:val="DefaultParagraphFont"/>
    <w:rsid w:val="00D7641F"/>
  </w:style>
  <w:style w:type="character" w:customStyle="1" w:styleId="oj-italic">
    <w:name w:val="oj-italic"/>
    <w:basedOn w:val="DefaultParagraphFont"/>
    <w:rsid w:val="00D7641F"/>
  </w:style>
  <w:style w:type="paragraph" w:customStyle="1" w:styleId="oj-normal">
    <w:name w:val="oj-normal"/>
    <w:basedOn w:val="Normal"/>
    <w:rsid w:val="00DF4D70"/>
    <w:pPr>
      <w:spacing w:before="100" w:beforeAutospacing="1" w:after="100" w:afterAutospacing="1"/>
    </w:pPr>
    <w:rPr>
      <w:rFonts w:ascii="Times New Roman" w:hAnsi="Times New Roman"/>
      <w:sz w:val="24"/>
      <w:szCs w:val="24"/>
      <w:lang w:val="en-GB" w:eastAsia="en-GB"/>
    </w:rPr>
  </w:style>
  <w:style w:type="character" w:customStyle="1" w:styleId="ListParagraphChar">
    <w:name w:val="List Paragraph Char"/>
    <w:aliases w:val="2 Char,H&amp;P List Paragraph Char,Punkti ar numuriem Char,Saistīto dokumentu saraksts Char,Syle 1 Char,Numurets Char,Normal bullet 2 Char,Bullet list Char,Strip Char,Colorful List - Accent 11 Char,PPS_Bullet Char,Virsraksti Char"/>
    <w:link w:val="ListParagraph"/>
    <w:qFormat/>
    <w:locked/>
    <w:rsid w:val="00D673F3"/>
    <w:rPr>
      <w:lang w:val="lv-LV"/>
    </w:rPr>
  </w:style>
  <w:style w:type="table" w:styleId="GridTable4-Accent1">
    <w:name w:val="Grid Table 4 Accent 1"/>
    <w:basedOn w:val="TableNormal"/>
    <w:uiPriority w:val="49"/>
    <w:rsid w:val="004235DB"/>
    <w:rPr>
      <w:rFonts w:eastAsiaTheme="minorHAnsi" w:cstheme="minorBidi"/>
      <w:lang w:val="en-GB" w:eastAsia="en-US"/>
    </w:rPr>
    <w:tblPr>
      <w:tblStyleRowBandSize w:val="1"/>
      <w:tblStyleColBandSize w:val="1"/>
      <w:tblBorders>
        <w:top w:val="single" w:sz="4" w:space="0" w:color="4FC3FF" w:themeColor="accent1" w:themeTint="99"/>
        <w:left w:val="single" w:sz="4" w:space="0" w:color="4FC3FF" w:themeColor="accent1" w:themeTint="99"/>
        <w:bottom w:val="single" w:sz="4" w:space="0" w:color="4FC3FF" w:themeColor="accent1" w:themeTint="99"/>
        <w:right w:val="single" w:sz="4" w:space="0" w:color="4FC3FF" w:themeColor="accent1" w:themeTint="99"/>
        <w:insideH w:val="single" w:sz="4" w:space="0" w:color="4FC3FF" w:themeColor="accent1" w:themeTint="99"/>
        <w:insideV w:val="single" w:sz="4" w:space="0" w:color="4FC3FF" w:themeColor="accent1" w:themeTint="99"/>
      </w:tblBorders>
    </w:tblPr>
    <w:tblStylePr w:type="firstRow">
      <w:rPr>
        <w:b/>
        <w:bCs/>
        <w:color w:val="FFFFFF" w:themeColor="background1"/>
      </w:rPr>
      <w:tblPr/>
      <w:tcPr>
        <w:tcBorders>
          <w:top w:val="single" w:sz="4" w:space="0" w:color="0091DA" w:themeColor="accent1"/>
          <w:left w:val="single" w:sz="4" w:space="0" w:color="0091DA" w:themeColor="accent1"/>
          <w:bottom w:val="single" w:sz="4" w:space="0" w:color="0091DA" w:themeColor="accent1"/>
          <w:right w:val="single" w:sz="4" w:space="0" w:color="0091DA" w:themeColor="accent1"/>
          <w:insideH w:val="nil"/>
          <w:insideV w:val="nil"/>
        </w:tcBorders>
        <w:shd w:val="clear" w:color="auto" w:fill="0091DA" w:themeFill="accent1"/>
      </w:tcPr>
    </w:tblStylePr>
    <w:tblStylePr w:type="lastRow">
      <w:rPr>
        <w:b/>
        <w:bCs/>
      </w:rPr>
      <w:tblPr/>
      <w:tcPr>
        <w:tcBorders>
          <w:top w:val="double" w:sz="4" w:space="0" w:color="0091DA" w:themeColor="accent1"/>
        </w:tcBorders>
      </w:tcPr>
    </w:tblStylePr>
    <w:tblStylePr w:type="firstCol">
      <w:rPr>
        <w:b/>
        <w:bCs/>
      </w:rPr>
    </w:tblStylePr>
    <w:tblStylePr w:type="lastCol">
      <w:rPr>
        <w:b/>
        <w:bCs/>
      </w:rPr>
    </w:tblStylePr>
    <w:tblStylePr w:type="band1Vert">
      <w:tblPr/>
      <w:tcPr>
        <w:shd w:val="clear" w:color="auto" w:fill="C4EBFF" w:themeFill="accent1" w:themeFillTint="33"/>
      </w:tcPr>
    </w:tblStylePr>
    <w:tblStylePr w:type="band1Horz">
      <w:tblPr/>
      <w:tcPr>
        <w:shd w:val="clear" w:color="auto" w:fill="C4EBFF" w:themeFill="accent1" w:themeFillTint="33"/>
      </w:tcPr>
    </w:tblStylePr>
  </w:style>
  <w:style w:type="paragraph" w:styleId="BalloonText">
    <w:name w:val="Balloon Text"/>
    <w:basedOn w:val="Normal"/>
    <w:link w:val="BalloonTextChar"/>
    <w:uiPriority w:val="99"/>
    <w:semiHidden/>
    <w:unhideWhenUsed/>
    <w:rsid w:val="004235DB"/>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4235DB"/>
    <w:rPr>
      <w:rFonts w:ascii="Segoe UI" w:eastAsiaTheme="minorHAnsi" w:hAnsi="Segoe UI" w:cs="Segoe UI"/>
      <w:sz w:val="18"/>
      <w:szCs w:val="18"/>
      <w:lang w:val="en-GB" w:eastAsia="en-US"/>
    </w:rPr>
  </w:style>
  <w:style w:type="table" w:styleId="GridTable1Light-Accent1">
    <w:name w:val="Grid Table 1 Light Accent 1"/>
    <w:basedOn w:val="TableNormal"/>
    <w:uiPriority w:val="46"/>
    <w:rsid w:val="004235DB"/>
    <w:rPr>
      <w:rFonts w:eastAsiaTheme="minorHAnsi" w:cstheme="minorBidi"/>
      <w:lang w:val="en-US" w:eastAsia="en-US"/>
    </w:rPr>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583F5A"/>
    <w:rPr>
      <w:lang w:val="lv-LV"/>
    </w:rPr>
  </w:style>
  <w:style w:type="character" w:styleId="SmartLink">
    <w:name w:val="Smart Link"/>
    <w:basedOn w:val="DefaultParagraphFont"/>
    <w:uiPriority w:val="99"/>
    <w:semiHidden/>
    <w:unhideWhenUsed/>
    <w:rsid w:val="00151DFA"/>
    <w:rPr>
      <w:color w:val="0000FF"/>
      <w:u w:val="single"/>
      <w:shd w:val="clear" w:color="auto" w:fill="F3F2F1"/>
    </w:rPr>
  </w:style>
  <w:style w:type="character" w:customStyle="1" w:styleId="normaltextrun">
    <w:name w:val="normaltextrun"/>
    <w:basedOn w:val="DefaultParagraphFont"/>
    <w:rsid w:val="00EF5D95"/>
  </w:style>
  <w:style w:type="character" w:customStyle="1" w:styleId="superscript">
    <w:name w:val="superscript"/>
    <w:basedOn w:val="DefaultParagraphFont"/>
    <w:rsid w:val="00EF5D95"/>
  </w:style>
  <w:style w:type="character" w:customStyle="1" w:styleId="eop">
    <w:name w:val="eop"/>
    <w:basedOn w:val="DefaultParagraphFont"/>
    <w:rsid w:val="00EF5D95"/>
  </w:style>
  <w:style w:type="table" w:styleId="PlainTable2">
    <w:name w:val="Plain Table 2"/>
    <w:basedOn w:val="TableNormal"/>
    <w:uiPriority w:val="42"/>
    <w:rsid w:val="00146F7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PMGFinancialTable1">
    <w:name w:val="KPMG Financial Table1"/>
    <w:basedOn w:val="TableNormal"/>
    <w:uiPriority w:val="99"/>
    <w:rsid w:val="00106FB2"/>
    <w:pPr>
      <w:spacing w:before="40" w:after="40"/>
      <w:jc w:val="right"/>
    </w:pPr>
    <w:rPr>
      <w:rFonts w:eastAsiaTheme="minorEastAsia" w:cstheme="minorBidi"/>
      <w:sz w:val="18"/>
      <w:lang w:eastAsia="zh-CN"/>
    </w:rPr>
    <w:tblPr>
      <w:tblStyleColBandSize w:val="1"/>
      <w:tblBorders>
        <w:bottom w:val="single" w:sz="4" w:space="0" w:color="00338D"/>
      </w:tblBorders>
    </w:tblPr>
    <w:tcPr>
      <w:vAlign w:val="bottom"/>
    </w:tcPr>
    <w:tblStylePr w:type="firstRow">
      <w:pPr>
        <w:jc w:val="left"/>
      </w:pPr>
      <w:rPr>
        <w:rFonts w:asciiTheme="minorHAnsi" w:hAnsiTheme="minorHAnsi"/>
        <w:b/>
        <w:color w:val="auto"/>
        <w:sz w:val="18"/>
      </w:rPr>
      <w:tblPr/>
      <w:tcPr>
        <w:shd w:val="clear" w:color="auto" w:fill="00338D"/>
      </w:tcPr>
    </w:tblStylePr>
    <w:tblStylePr w:type="lastRow">
      <w:tblPr/>
      <w:tcPr>
        <w:tcBorders>
          <w:top w:val="nil"/>
          <w:left w:val="nil"/>
          <w:bottom w:val="nil"/>
          <w:right w:val="nil"/>
          <w:insideH w:val="nil"/>
          <w:insideV w:val="nil"/>
          <w:tl2br w:val="nil"/>
          <w:tr2bl w:val="nil"/>
        </w:tcBorders>
      </w:tcPr>
    </w:tblStylePr>
    <w:tblStylePr w:type="firstCol">
      <w:pPr>
        <w:jc w:val="left"/>
      </w:pPr>
    </w:tblStylePr>
  </w:style>
  <w:style w:type="numbering" w:customStyle="1" w:styleId="CurrentList1">
    <w:name w:val="Current List1"/>
    <w:uiPriority w:val="99"/>
    <w:rsid w:val="00E86B2A"/>
    <w:pPr>
      <w:numPr>
        <w:numId w:val="1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7345">
      <w:bodyDiv w:val="1"/>
      <w:marLeft w:val="0"/>
      <w:marRight w:val="0"/>
      <w:marTop w:val="0"/>
      <w:marBottom w:val="0"/>
      <w:divBdr>
        <w:top w:val="none" w:sz="0" w:space="0" w:color="auto"/>
        <w:left w:val="none" w:sz="0" w:space="0" w:color="auto"/>
        <w:bottom w:val="none" w:sz="0" w:space="0" w:color="auto"/>
        <w:right w:val="none" w:sz="0" w:space="0" w:color="auto"/>
      </w:divBdr>
    </w:div>
    <w:div w:id="58482084">
      <w:bodyDiv w:val="1"/>
      <w:marLeft w:val="0"/>
      <w:marRight w:val="0"/>
      <w:marTop w:val="0"/>
      <w:marBottom w:val="0"/>
      <w:divBdr>
        <w:top w:val="none" w:sz="0" w:space="0" w:color="auto"/>
        <w:left w:val="none" w:sz="0" w:space="0" w:color="auto"/>
        <w:bottom w:val="none" w:sz="0" w:space="0" w:color="auto"/>
        <w:right w:val="none" w:sz="0" w:space="0" w:color="auto"/>
      </w:divBdr>
    </w:div>
    <w:div w:id="141971272">
      <w:bodyDiv w:val="1"/>
      <w:marLeft w:val="0"/>
      <w:marRight w:val="0"/>
      <w:marTop w:val="0"/>
      <w:marBottom w:val="0"/>
      <w:divBdr>
        <w:top w:val="none" w:sz="0" w:space="0" w:color="auto"/>
        <w:left w:val="none" w:sz="0" w:space="0" w:color="auto"/>
        <w:bottom w:val="none" w:sz="0" w:space="0" w:color="auto"/>
        <w:right w:val="none" w:sz="0" w:space="0" w:color="auto"/>
      </w:divBdr>
    </w:div>
    <w:div w:id="145054662">
      <w:bodyDiv w:val="1"/>
      <w:marLeft w:val="0"/>
      <w:marRight w:val="0"/>
      <w:marTop w:val="0"/>
      <w:marBottom w:val="0"/>
      <w:divBdr>
        <w:top w:val="none" w:sz="0" w:space="0" w:color="auto"/>
        <w:left w:val="none" w:sz="0" w:space="0" w:color="auto"/>
        <w:bottom w:val="none" w:sz="0" w:space="0" w:color="auto"/>
        <w:right w:val="none" w:sz="0" w:space="0" w:color="auto"/>
      </w:divBdr>
    </w:div>
    <w:div w:id="163862759">
      <w:bodyDiv w:val="1"/>
      <w:marLeft w:val="0"/>
      <w:marRight w:val="0"/>
      <w:marTop w:val="0"/>
      <w:marBottom w:val="0"/>
      <w:divBdr>
        <w:top w:val="none" w:sz="0" w:space="0" w:color="auto"/>
        <w:left w:val="none" w:sz="0" w:space="0" w:color="auto"/>
        <w:bottom w:val="none" w:sz="0" w:space="0" w:color="auto"/>
        <w:right w:val="none" w:sz="0" w:space="0" w:color="auto"/>
      </w:divBdr>
    </w:div>
    <w:div w:id="165827945">
      <w:bodyDiv w:val="1"/>
      <w:marLeft w:val="0"/>
      <w:marRight w:val="0"/>
      <w:marTop w:val="0"/>
      <w:marBottom w:val="0"/>
      <w:divBdr>
        <w:top w:val="none" w:sz="0" w:space="0" w:color="auto"/>
        <w:left w:val="none" w:sz="0" w:space="0" w:color="auto"/>
        <w:bottom w:val="none" w:sz="0" w:space="0" w:color="auto"/>
        <w:right w:val="none" w:sz="0" w:space="0" w:color="auto"/>
      </w:divBdr>
    </w:div>
    <w:div w:id="179855337">
      <w:bodyDiv w:val="1"/>
      <w:marLeft w:val="0"/>
      <w:marRight w:val="0"/>
      <w:marTop w:val="0"/>
      <w:marBottom w:val="0"/>
      <w:divBdr>
        <w:top w:val="none" w:sz="0" w:space="0" w:color="auto"/>
        <w:left w:val="none" w:sz="0" w:space="0" w:color="auto"/>
        <w:bottom w:val="none" w:sz="0" w:space="0" w:color="auto"/>
        <w:right w:val="none" w:sz="0" w:space="0" w:color="auto"/>
      </w:divBdr>
    </w:div>
    <w:div w:id="217128171">
      <w:bodyDiv w:val="1"/>
      <w:marLeft w:val="0"/>
      <w:marRight w:val="0"/>
      <w:marTop w:val="0"/>
      <w:marBottom w:val="0"/>
      <w:divBdr>
        <w:top w:val="none" w:sz="0" w:space="0" w:color="auto"/>
        <w:left w:val="none" w:sz="0" w:space="0" w:color="auto"/>
        <w:bottom w:val="none" w:sz="0" w:space="0" w:color="auto"/>
        <w:right w:val="none" w:sz="0" w:space="0" w:color="auto"/>
      </w:divBdr>
      <w:divsChild>
        <w:div w:id="585117852">
          <w:marLeft w:val="418"/>
          <w:marRight w:val="0"/>
          <w:marTop w:val="0"/>
          <w:marBottom w:val="0"/>
          <w:divBdr>
            <w:top w:val="none" w:sz="0" w:space="0" w:color="auto"/>
            <w:left w:val="none" w:sz="0" w:space="0" w:color="auto"/>
            <w:bottom w:val="none" w:sz="0" w:space="0" w:color="auto"/>
            <w:right w:val="none" w:sz="0" w:space="0" w:color="auto"/>
          </w:divBdr>
        </w:div>
        <w:div w:id="1264529835">
          <w:marLeft w:val="418"/>
          <w:marRight w:val="0"/>
          <w:marTop w:val="0"/>
          <w:marBottom w:val="0"/>
          <w:divBdr>
            <w:top w:val="none" w:sz="0" w:space="0" w:color="auto"/>
            <w:left w:val="none" w:sz="0" w:space="0" w:color="auto"/>
            <w:bottom w:val="none" w:sz="0" w:space="0" w:color="auto"/>
            <w:right w:val="none" w:sz="0" w:space="0" w:color="auto"/>
          </w:divBdr>
        </w:div>
        <w:div w:id="1772774574">
          <w:marLeft w:val="418"/>
          <w:marRight w:val="0"/>
          <w:marTop w:val="0"/>
          <w:marBottom w:val="0"/>
          <w:divBdr>
            <w:top w:val="none" w:sz="0" w:space="0" w:color="auto"/>
            <w:left w:val="none" w:sz="0" w:space="0" w:color="auto"/>
            <w:bottom w:val="none" w:sz="0" w:space="0" w:color="auto"/>
            <w:right w:val="none" w:sz="0" w:space="0" w:color="auto"/>
          </w:divBdr>
        </w:div>
      </w:divsChild>
    </w:div>
    <w:div w:id="258484804">
      <w:bodyDiv w:val="1"/>
      <w:marLeft w:val="0"/>
      <w:marRight w:val="0"/>
      <w:marTop w:val="0"/>
      <w:marBottom w:val="0"/>
      <w:divBdr>
        <w:top w:val="none" w:sz="0" w:space="0" w:color="auto"/>
        <w:left w:val="none" w:sz="0" w:space="0" w:color="auto"/>
        <w:bottom w:val="none" w:sz="0" w:space="0" w:color="auto"/>
        <w:right w:val="none" w:sz="0" w:space="0" w:color="auto"/>
      </w:divBdr>
    </w:div>
    <w:div w:id="264196001">
      <w:bodyDiv w:val="1"/>
      <w:marLeft w:val="0"/>
      <w:marRight w:val="0"/>
      <w:marTop w:val="0"/>
      <w:marBottom w:val="0"/>
      <w:divBdr>
        <w:top w:val="none" w:sz="0" w:space="0" w:color="auto"/>
        <w:left w:val="none" w:sz="0" w:space="0" w:color="auto"/>
        <w:bottom w:val="none" w:sz="0" w:space="0" w:color="auto"/>
        <w:right w:val="none" w:sz="0" w:space="0" w:color="auto"/>
      </w:divBdr>
    </w:div>
    <w:div w:id="266087591">
      <w:bodyDiv w:val="1"/>
      <w:marLeft w:val="0"/>
      <w:marRight w:val="0"/>
      <w:marTop w:val="0"/>
      <w:marBottom w:val="0"/>
      <w:divBdr>
        <w:top w:val="none" w:sz="0" w:space="0" w:color="auto"/>
        <w:left w:val="none" w:sz="0" w:space="0" w:color="auto"/>
        <w:bottom w:val="none" w:sz="0" w:space="0" w:color="auto"/>
        <w:right w:val="none" w:sz="0" w:space="0" w:color="auto"/>
      </w:divBdr>
      <w:divsChild>
        <w:div w:id="367218964">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296112649">
      <w:bodyDiv w:val="1"/>
      <w:marLeft w:val="0"/>
      <w:marRight w:val="0"/>
      <w:marTop w:val="0"/>
      <w:marBottom w:val="0"/>
      <w:divBdr>
        <w:top w:val="none" w:sz="0" w:space="0" w:color="auto"/>
        <w:left w:val="none" w:sz="0" w:space="0" w:color="auto"/>
        <w:bottom w:val="none" w:sz="0" w:space="0" w:color="auto"/>
        <w:right w:val="none" w:sz="0" w:space="0" w:color="auto"/>
      </w:divBdr>
    </w:div>
    <w:div w:id="360741837">
      <w:bodyDiv w:val="1"/>
      <w:marLeft w:val="0"/>
      <w:marRight w:val="0"/>
      <w:marTop w:val="0"/>
      <w:marBottom w:val="0"/>
      <w:divBdr>
        <w:top w:val="none" w:sz="0" w:space="0" w:color="auto"/>
        <w:left w:val="none" w:sz="0" w:space="0" w:color="auto"/>
        <w:bottom w:val="none" w:sz="0" w:space="0" w:color="auto"/>
        <w:right w:val="none" w:sz="0" w:space="0" w:color="auto"/>
      </w:divBdr>
    </w:div>
    <w:div w:id="368190322">
      <w:bodyDiv w:val="1"/>
      <w:marLeft w:val="0"/>
      <w:marRight w:val="0"/>
      <w:marTop w:val="0"/>
      <w:marBottom w:val="0"/>
      <w:divBdr>
        <w:top w:val="none" w:sz="0" w:space="0" w:color="auto"/>
        <w:left w:val="none" w:sz="0" w:space="0" w:color="auto"/>
        <w:bottom w:val="none" w:sz="0" w:space="0" w:color="auto"/>
        <w:right w:val="none" w:sz="0" w:space="0" w:color="auto"/>
      </w:divBdr>
    </w:div>
    <w:div w:id="372073065">
      <w:bodyDiv w:val="1"/>
      <w:marLeft w:val="0"/>
      <w:marRight w:val="0"/>
      <w:marTop w:val="0"/>
      <w:marBottom w:val="0"/>
      <w:divBdr>
        <w:top w:val="none" w:sz="0" w:space="0" w:color="auto"/>
        <w:left w:val="none" w:sz="0" w:space="0" w:color="auto"/>
        <w:bottom w:val="none" w:sz="0" w:space="0" w:color="auto"/>
        <w:right w:val="none" w:sz="0" w:space="0" w:color="auto"/>
      </w:divBdr>
    </w:div>
    <w:div w:id="390425814">
      <w:bodyDiv w:val="1"/>
      <w:marLeft w:val="0"/>
      <w:marRight w:val="0"/>
      <w:marTop w:val="0"/>
      <w:marBottom w:val="0"/>
      <w:divBdr>
        <w:top w:val="none" w:sz="0" w:space="0" w:color="auto"/>
        <w:left w:val="none" w:sz="0" w:space="0" w:color="auto"/>
        <w:bottom w:val="none" w:sz="0" w:space="0" w:color="auto"/>
        <w:right w:val="none" w:sz="0" w:space="0" w:color="auto"/>
      </w:divBdr>
    </w:div>
    <w:div w:id="407382493">
      <w:bodyDiv w:val="1"/>
      <w:marLeft w:val="0"/>
      <w:marRight w:val="0"/>
      <w:marTop w:val="0"/>
      <w:marBottom w:val="0"/>
      <w:divBdr>
        <w:top w:val="none" w:sz="0" w:space="0" w:color="auto"/>
        <w:left w:val="none" w:sz="0" w:space="0" w:color="auto"/>
        <w:bottom w:val="none" w:sz="0" w:space="0" w:color="auto"/>
        <w:right w:val="none" w:sz="0" w:space="0" w:color="auto"/>
      </w:divBdr>
    </w:div>
    <w:div w:id="422071598">
      <w:bodyDiv w:val="1"/>
      <w:marLeft w:val="0"/>
      <w:marRight w:val="0"/>
      <w:marTop w:val="0"/>
      <w:marBottom w:val="0"/>
      <w:divBdr>
        <w:top w:val="none" w:sz="0" w:space="0" w:color="auto"/>
        <w:left w:val="none" w:sz="0" w:space="0" w:color="auto"/>
        <w:bottom w:val="none" w:sz="0" w:space="0" w:color="auto"/>
        <w:right w:val="none" w:sz="0" w:space="0" w:color="auto"/>
      </w:divBdr>
    </w:div>
    <w:div w:id="454832835">
      <w:bodyDiv w:val="1"/>
      <w:marLeft w:val="0"/>
      <w:marRight w:val="0"/>
      <w:marTop w:val="0"/>
      <w:marBottom w:val="0"/>
      <w:divBdr>
        <w:top w:val="none" w:sz="0" w:space="0" w:color="auto"/>
        <w:left w:val="none" w:sz="0" w:space="0" w:color="auto"/>
        <w:bottom w:val="none" w:sz="0" w:space="0" w:color="auto"/>
        <w:right w:val="none" w:sz="0" w:space="0" w:color="auto"/>
      </w:divBdr>
    </w:div>
    <w:div w:id="481697381">
      <w:bodyDiv w:val="1"/>
      <w:marLeft w:val="0"/>
      <w:marRight w:val="0"/>
      <w:marTop w:val="0"/>
      <w:marBottom w:val="0"/>
      <w:divBdr>
        <w:top w:val="none" w:sz="0" w:space="0" w:color="auto"/>
        <w:left w:val="none" w:sz="0" w:space="0" w:color="auto"/>
        <w:bottom w:val="none" w:sz="0" w:space="0" w:color="auto"/>
        <w:right w:val="none" w:sz="0" w:space="0" w:color="auto"/>
      </w:divBdr>
    </w:div>
    <w:div w:id="486899253">
      <w:bodyDiv w:val="1"/>
      <w:marLeft w:val="0"/>
      <w:marRight w:val="0"/>
      <w:marTop w:val="0"/>
      <w:marBottom w:val="0"/>
      <w:divBdr>
        <w:top w:val="none" w:sz="0" w:space="0" w:color="auto"/>
        <w:left w:val="none" w:sz="0" w:space="0" w:color="auto"/>
        <w:bottom w:val="none" w:sz="0" w:space="0" w:color="auto"/>
        <w:right w:val="none" w:sz="0" w:space="0" w:color="auto"/>
      </w:divBdr>
    </w:div>
    <w:div w:id="503206144">
      <w:bodyDiv w:val="1"/>
      <w:marLeft w:val="0"/>
      <w:marRight w:val="0"/>
      <w:marTop w:val="0"/>
      <w:marBottom w:val="0"/>
      <w:divBdr>
        <w:top w:val="none" w:sz="0" w:space="0" w:color="auto"/>
        <w:left w:val="none" w:sz="0" w:space="0" w:color="auto"/>
        <w:bottom w:val="none" w:sz="0" w:space="0" w:color="auto"/>
        <w:right w:val="none" w:sz="0" w:space="0" w:color="auto"/>
      </w:divBdr>
    </w:div>
    <w:div w:id="544752376">
      <w:bodyDiv w:val="1"/>
      <w:marLeft w:val="0"/>
      <w:marRight w:val="0"/>
      <w:marTop w:val="0"/>
      <w:marBottom w:val="0"/>
      <w:divBdr>
        <w:top w:val="none" w:sz="0" w:space="0" w:color="auto"/>
        <w:left w:val="none" w:sz="0" w:space="0" w:color="auto"/>
        <w:bottom w:val="none" w:sz="0" w:space="0" w:color="auto"/>
        <w:right w:val="none" w:sz="0" w:space="0" w:color="auto"/>
      </w:divBdr>
      <w:divsChild>
        <w:div w:id="978657520">
          <w:marLeft w:val="0"/>
          <w:marRight w:val="0"/>
          <w:marTop w:val="0"/>
          <w:marBottom w:val="0"/>
          <w:divBdr>
            <w:top w:val="none" w:sz="0" w:space="0" w:color="auto"/>
            <w:left w:val="none" w:sz="0" w:space="0" w:color="auto"/>
            <w:bottom w:val="none" w:sz="0" w:space="0" w:color="auto"/>
            <w:right w:val="none" w:sz="0" w:space="0" w:color="auto"/>
          </w:divBdr>
        </w:div>
      </w:divsChild>
    </w:div>
    <w:div w:id="593828914">
      <w:bodyDiv w:val="1"/>
      <w:marLeft w:val="0"/>
      <w:marRight w:val="0"/>
      <w:marTop w:val="0"/>
      <w:marBottom w:val="0"/>
      <w:divBdr>
        <w:top w:val="none" w:sz="0" w:space="0" w:color="auto"/>
        <w:left w:val="none" w:sz="0" w:space="0" w:color="auto"/>
        <w:bottom w:val="none" w:sz="0" w:space="0" w:color="auto"/>
        <w:right w:val="none" w:sz="0" w:space="0" w:color="auto"/>
      </w:divBdr>
    </w:div>
    <w:div w:id="605383710">
      <w:bodyDiv w:val="1"/>
      <w:marLeft w:val="0"/>
      <w:marRight w:val="0"/>
      <w:marTop w:val="0"/>
      <w:marBottom w:val="0"/>
      <w:divBdr>
        <w:top w:val="none" w:sz="0" w:space="0" w:color="auto"/>
        <w:left w:val="none" w:sz="0" w:space="0" w:color="auto"/>
        <w:bottom w:val="none" w:sz="0" w:space="0" w:color="auto"/>
        <w:right w:val="none" w:sz="0" w:space="0" w:color="auto"/>
      </w:divBdr>
    </w:div>
    <w:div w:id="608004249">
      <w:bodyDiv w:val="1"/>
      <w:marLeft w:val="0"/>
      <w:marRight w:val="0"/>
      <w:marTop w:val="0"/>
      <w:marBottom w:val="0"/>
      <w:divBdr>
        <w:top w:val="none" w:sz="0" w:space="0" w:color="auto"/>
        <w:left w:val="none" w:sz="0" w:space="0" w:color="auto"/>
        <w:bottom w:val="none" w:sz="0" w:space="0" w:color="auto"/>
        <w:right w:val="none" w:sz="0" w:space="0" w:color="auto"/>
      </w:divBdr>
    </w:div>
    <w:div w:id="610363014">
      <w:bodyDiv w:val="1"/>
      <w:marLeft w:val="0"/>
      <w:marRight w:val="0"/>
      <w:marTop w:val="0"/>
      <w:marBottom w:val="0"/>
      <w:divBdr>
        <w:top w:val="none" w:sz="0" w:space="0" w:color="auto"/>
        <w:left w:val="none" w:sz="0" w:space="0" w:color="auto"/>
        <w:bottom w:val="none" w:sz="0" w:space="0" w:color="auto"/>
        <w:right w:val="none" w:sz="0" w:space="0" w:color="auto"/>
      </w:divBdr>
    </w:div>
    <w:div w:id="626814727">
      <w:bodyDiv w:val="1"/>
      <w:marLeft w:val="0"/>
      <w:marRight w:val="0"/>
      <w:marTop w:val="0"/>
      <w:marBottom w:val="0"/>
      <w:divBdr>
        <w:top w:val="none" w:sz="0" w:space="0" w:color="auto"/>
        <w:left w:val="none" w:sz="0" w:space="0" w:color="auto"/>
        <w:bottom w:val="none" w:sz="0" w:space="0" w:color="auto"/>
        <w:right w:val="none" w:sz="0" w:space="0" w:color="auto"/>
      </w:divBdr>
    </w:div>
    <w:div w:id="720637877">
      <w:bodyDiv w:val="1"/>
      <w:marLeft w:val="0"/>
      <w:marRight w:val="0"/>
      <w:marTop w:val="0"/>
      <w:marBottom w:val="0"/>
      <w:divBdr>
        <w:top w:val="none" w:sz="0" w:space="0" w:color="auto"/>
        <w:left w:val="none" w:sz="0" w:space="0" w:color="auto"/>
        <w:bottom w:val="none" w:sz="0" w:space="0" w:color="auto"/>
        <w:right w:val="none" w:sz="0" w:space="0" w:color="auto"/>
      </w:divBdr>
    </w:div>
    <w:div w:id="725690092">
      <w:bodyDiv w:val="1"/>
      <w:marLeft w:val="0"/>
      <w:marRight w:val="0"/>
      <w:marTop w:val="0"/>
      <w:marBottom w:val="0"/>
      <w:divBdr>
        <w:top w:val="none" w:sz="0" w:space="0" w:color="auto"/>
        <w:left w:val="none" w:sz="0" w:space="0" w:color="auto"/>
        <w:bottom w:val="none" w:sz="0" w:space="0" w:color="auto"/>
        <w:right w:val="none" w:sz="0" w:space="0" w:color="auto"/>
      </w:divBdr>
    </w:div>
    <w:div w:id="728575289">
      <w:bodyDiv w:val="1"/>
      <w:marLeft w:val="0"/>
      <w:marRight w:val="0"/>
      <w:marTop w:val="0"/>
      <w:marBottom w:val="0"/>
      <w:divBdr>
        <w:top w:val="none" w:sz="0" w:space="0" w:color="auto"/>
        <w:left w:val="none" w:sz="0" w:space="0" w:color="auto"/>
        <w:bottom w:val="none" w:sz="0" w:space="0" w:color="auto"/>
        <w:right w:val="none" w:sz="0" w:space="0" w:color="auto"/>
      </w:divBdr>
    </w:div>
    <w:div w:id="737435767">
      <w:bodyDiv w:val="1"/>
      <w:marLeft w:val="0"/>
      <w:marRight w:val="0"/>
      <w:marTop w:val="0"/>
      <w:marBottom w:val="0"/>
      <w:divBdr>
        <w:top w:val="none" w:sz="0" w:space="0" w:color="auto"/>
        <w:left w:val="none" w:sz="0" w:space="0" w:color="auto"/>
        <w:bottom w:val="none" w:sz="0" w:space="0" w:color="auto"/>
        <w:right w:val="none" w:sz="0" w:space="0" w:color="auto"/>
      </w:divBdr>
    </w:div>
    <w:div w:id="742145680">
      <w:bodyDiv w:val="1"/>
      <w:marLeft w:val="0"/>
      <w:marRight w:val="0"/>
      <w:marTop w:val="0"/>
      <w:marBottom w:val="0"/>
      <w:divBdr>
        <w:top w:val="none" w:sz="0" w:space="0" w:color="auto"/>
        <w:left w:val="none" w:sz="0" w:space="0" w:color="auto"/>
        <w:bottom w:val="none" w:sz="0" w:space="0" w:color="auto"/>
        <w:right w:val="none" w:sz="0" w:space="0" w:color="auto"/>
      </w:divBdr>
    </w:div>
    <w:div w:id="743375026">
      <w:bodyDiv w:val="1"/>
      <w:marLeft w:val="0"/>
      <w:marRight w:val="0"/>
      <w:marTop w:val="0"/>
      <w:marBottom w:val="0"/>
      <w:divBdr>
        <w:top w:val="none" w:sz="0" w:space="0" w:color="auto"/>
        <w:left w:val="none" w:sz="0" w:space="0" w:color="auto"/>
        <w:bottom w:val="none" w:sz="0" w:space="0" w:color="auto"/>
        <w:right w:val="none" w:sz="0" w:space="0" w:color="auto"/>
      </w:divBdr>
    </w:div>
    <w:div w:id="757406725">
      <w:bodyDiv w:val="1"/>
      <w:marLeft w:val="0"/>
      <w:marRight w:val="0"/>
      <w:marTop w:val="0"/>
      <w:marBottom w:val="0"/>
      <w:divBdr>
        <w:top w:val="none" w:sz="0" w:space="0" w:color="auto"/>
        <w:left w:val="none" w:sz="0" w:space="0" w:color="auto"/>
        <w:bottom w:val="none" w:sz="0" w:space="0" w:color="auto"/>
        <w:right w:val="none" w:sz="0" w:space="0" w:color="auto"/>
      </w:divBdr>
    </w:div>
    <w:div w:id="810245004">
      <w:bodyDiv w:val="1"/>
      <w:marLeft w:val="0"/>
      <w:marRight w:val="0"/>
      <w:marTop w:val="0"/>
      <w:marBottom w:val="0"/>
      <w:divBdr>
        <w:top w:val="none" w:sz="0" w:space="0" w:color="auto"/>
        <w:left w:val="none" w:sz="0" w:space="0" w:color="auto"/>
        <w:bottom w:val="none" w:sz="0" w:space="0" w:color="auto"/>
        <w:right w:val="none" w:sz="0" w:space="0" w:color="auto"/>
      </w:divBdr>
    </w:div>
    <w:div w:id="818116016">
      <w:bodyDiv w:val="1"/>
      <w:marLeft w:val="0"/>
      <w:marRight w:val="0"/>
      <w:marTop w:val="0"/>
      <w:marBottom w:val="0"/>
      <w:divBdr>
        <w:top w:val="none" w:sz="0" w:space="0" w:color="auto"/>
        <w:left w:val="none" w:sz="0" w:space="0" w:color="auto"/>
        <w:bottom w:val="none" w:sz="0" w:space="0" w:color="auto"/>
        <w:right w:val="none" w:sz="0" w:space="0" w:color="auto"/>
      </w:divBdr>
    </w:div>
    <w:div w:id="911157034">
      <w:bodyDiv w:val="1"/>
      <w:marLeft w:val="0"/>
      <w:marRight w:val="0"/>
      <w:marTop w:val="0"/>
      <w:marBottom w:val="0"/>
      <w:divBdr>
        <w:top w:val="none" w:sz="0" w:space="0" w:color="auto"/>
        <w:left w:val="none" w:sz="0" w:space="0" w:color="auto"/>
        <w:bottom w:val="none" w:sz="0" w:space="0" w:color="auto"/>
        <w:right w:val="none" w:sz="0" w:space="0" w:color="auto"/>
      </w:divBdr>
    </w:div>
    <w:div w:id="1059673214">
      <w:bodyDiv w:val="1"/>
      <w:marLeft w:val="0"/>
      <w:marRight w:val="0"/>
      <w:marTop w:val="0"/>
      <w:marBottom w:val="0"/>
      <w:divBdr>
        <w:top w:val="none" w:sz="0" w:space="0" w:color="auto"/>
        <w:left w:val="none" w:sz="0" w:space="0" w:color="auto"/>
        <w:bottom w:val="none" w:sz="0" w:space="0" w:color="auto"/>
        <w:right w:val="none" w:sz="0" w:space="0" w:color="auto"/>
      </w:divBdr>
      <w:divsChild>
        <w:div w:id="46612770">
          <w:marLeft w:val="360"/>
          <w:marRight w:val="0"/>
          <w:marTop w:val="0"/>
          <w:marBottom w:val="120"/>
          <w:divBdr>
            <w:top w:val="none" w:sz="0" w:space="0" w:color="auto"/>
            <w:left w:val="none" w:sz="0" w:space="0" w:color="auto"/>
            <w:bottom w:val="none" w:sz="0" w:space="0" w:color="auto"/>
            <w:right w:val="none" w:sz="0" w:space="0" w:color="auto"/>
          </w:divBdr>
        </w:div>
        <w:div w:id="139730480">
          <w:marLeft w:val="360"/>
          <w:marRight w:val="0"/>
          <w:marTop w:val="0"/>
          <w:marBottom w:val="120"/>
          <w:divBdr>
            <w:top w:val="none" w:sz="0" w:space="0" w:color="auto"/>
            <w:left w:val="none" w:sz="0" w:space="0" w:color="auto"/>
            <w:bottom w:val="none" w:sz="0" w:space="0" w:color="auto"/>
            <w:right w:val="none" w:sz="0" w:space="0" w:color="auto"/>
          </w:divBdr>
        </w:div>
        <w:div w:id="604776560">
          <w:marLeft w:val="360"/>
          <w:marRight w:val="0"/>
          <w:marTop w:val="0"/>
          <w:marBottom w:val="120"/>
          <w:divBdr>
            <w:top w:val="none" w:sz="0" w:space="0" w:color="auto"/>
            <w:left w:val="none" w:sz="0" w:space="0" w:color="auto"/>
            <w:bottom w:val="none" w:sz="0" w:space="0" w:color="auto"/>
            <w:right w:val="none" w:sz="0" w:space="0" w:color="auto"/>
          </w:divBdr>
        </w:div>
        <w:div w:id="979766668">
          <w:marLeft w:val="360"/>
          <w:marRight w:val="0"/>
          <w:marTop w:val="0"/>
          <w:marBottom w:val="120"/>
          <w:divBdr>
            <w:top w:val="none" w:sz="0" w:space="0" w:color="auto"/>
            <w:left w:val="none" w:sz="0" w:space="0" w:color="auto"/>
            <w:bottom w:val="none" w:sz="0" w:space="0" w:color="auto"/>
            <w:right w:val="none" w:sz="0" w:space="0" w:color="auto"/>
          </w:divBdr>
        </w:div>
        <w:div w:id="1525166111">
          <w:marLeft w:val="360"/>
          <w:marRight w:val="0"/>
          <w:marTop w:val="0"/>
          <w:marBottom w:val="120"/>
          <w:divBdr>
            <w:top w:val="none" w:sz="0" w:space="0" w:color="auto"/>
            <w:left w:val="none" w:sz="0" w:space="0" w:color="auto"/>
            <w:bottom w:val="none" w:sz="0" w:space="0" w:color="auto"/>
            <w:right w:val="none" w:sz="0" w:space="0" w:color="auto"/>
          </w:divBdr>
        </w:div>
        <w:div w:id="1792287611">
          <w:marLeft w:val="360"/>
          <w:marRight w:val="0"/>
          <w:marTop w:val="0"/>
          <w:marBottom w:val="120"/>
          <w:divBdr>
            <w:top w:val="none" w:sz="0" w:space="0" w:color="auto"/>
            <w:left w:val="none" w:sz="0" w:space="0" w:color="auto"/>
            <w:bottom w:val="none" w:sz="0" w:space="0" w:color="auto"/>
            <w:right w:val="none" w:sz="0" w:space="0" w:color="auto"/>
          </w:divBdr>
        </w:div>
        <w:div w:id="1814179410">
          <w:marLeft w:val="360"/>
          <w:marRight w:val="0"/>
          <w:marTop w:val="0"/>
          <w:marBottom w:val="120"/>
          <w:divBdr>
            <w:top w:val="none" w:sz="0" w:space="0" w:color="auto"/>
            <w:left w:val="none" w:sz="0" w:space="0" w:color="auto"/>
            <w:bottom w:val="none" w:sz="0" w:space="0" w:color="auto"/>
            <w:right w:val="none" w:sz="0" w:space="0" w:color="auto"/>
          </w:divBdr>
        </w:div>
      </w:divsChild>
    </w:div>
    <w:div w:id="1061250907">
      <w:bodyDiv w:val="1"/>
      <w:marLeft w:val="0"/>
      <w:marRight w:val="0"/>
      <w:marTop w:val="0"/>
      <w:marBottom w:val="0"/>
      <w:divBdr>
        <w:top w:val="none" w:sz="0" w:space="0" w:color="auto"/>
        <w:left w:val="none" w:sz="0" w:space="0" w:color="auto"/>
        <w:bottom w:val="none" w:sz="0" w:space="0" w:color="auto"/>
        <w:right w:val="none" w:sz="0" w:space="0" w:color="auto"/>
      </w:divBdr>
    </w:div>
    <w:div w:id="1063791927">
      <w:bodyDiv w:val="1"/>
      <w:marLeft w:val="0"/>
      <w:marRight w:val="0"/>
      <w:marTop w:val="0"/>
      <w:marBottom w:val="0"/>
      <w:divBdr>
        <w:top w:val="none" w:sz="0" w:space="0" w:color="auto"/>
        <w:left w:val="none" w:sz="0" w:space="0" w:color="auto"/>
        <w:bottom w:val="none" w:sz="0" w:space="0" w:color="auto"/>
        <w:right w:val="none" w:sz="0" w:space="0" w:color="auto"/>
      </w:divBdr>
    </w:div>
    <w:div w:id="1115638691">
      <w:bodyDiv w:val="1"/>
      <w:marLeft w:val="0"/>
      <w:marRight w:val="0"/>
      <w:marTop w:val="0"/>
      <w:marBottom w:val="0"/>
      <w:divBdr>
        <w:top w:val="none" w:sz="0" w:space="0" w:color="auto"/>
        <w:left w:val="none" w:sz="0" w:space="0" w:color="auto"/>
        <w:bottom w:val="none" w:sz="0" w:space="0" w:color="auto"/>
        <w:right w:val="none" w:sz="0" w:space="0" w:color="auto"/>
      </w:divBdr>
    </w:div>
    <w:div w:id="1199053413">
      <w:bodyDiv w:val="1"/>
      <w:marLeft w:val="0"/>
      <w:marRight w:val="0"/>
      <w:marTop w:val="0"/>
      <w:marBottom w:val="0"/>
      <w:divBdr>
        <w:top w:val="none" w:sz="0" w:space="0" w:color="auto"/>
        <w:left w:val="none" w:sz="0" w:space="0" w:color="auto"/>
        <w:bottom w:val="none" w:sz="0" w:space="0" w:color="auto"/>
        <w:right w:val="none" w:sz="0" w:space="0" w:color="auto"/>
      </w:divBdr>
    </w:div>
    <w:div w:id="1201942681">
      <w:bodyDiv w:val="1"/>
      <w:marLeft w:val="0"/>
      <w:marRight w:val="0"/>
      <w:marTop w:val="0"/>
      <w:marBottom w:val="0"/>
      <w:divBdr>
        <w:top w:val="none" w:sz="0" w:space="0" w:color="auto"/>
        <w:left w:val="none" w:sz="0" w:space="0" w:color="auto"/>
        <w:bottom w:val="none" w:sz="0" w:space="0" w:color="auto"/>
        <w:right w:val="none" w:sz="0" w:space="0" w:color="auto"/>
      </w:divBdr>
    </w:div>
    <w:div w:id="1222329338">
      <w:bodyDiv w:val="1"/>
      <w:marLeft w:val="0"/>
      <w:marRight w:val="0"/>
      <w:marTop w:val="0"/>
      <w:marBottom w:val="0"/>
      <w:divBdr>
        <w:top w:val="none" w:sz="0" w:space="0" w:color="auto"/>
        <w:left w:val="none" w:sz="0" w:space="0" w:color="auto"/>
        <w:bottom w:val="none" w:sz="0" w:space="0" w:color="auto"/>
        <w:right w:val="none" w:sz="0" w:space="0" w:color="auto"/>
      </w:divBdr>
    </w:div>
    <w:div w:id="1242182151">
      <w:bodyDiv w:val="1"/>
      <w:marLeft w:val="0"/>
      <w:marRight w:val="0"/>
      <w:marTop w:val="0"/>
      <w:marBottom w:val="0"/>
      <w:divBdr>
        <w:top w:val="none" w:sz="0" w:space="0" w:color="auto"/>
        <w:left w:val="none" w:sz="0" w:space="0" w:color="auto"/>
        <w:bottom w:val="none" w:sz="0" w:space="0" w:color="auto"/>
        <w:right w:val="none" w:sz="0" w:space="0" w:color="auto"/>
      </w:divBdr>
    </w:div>
    <w:div w:id="1246038233">
      <w:bodyDiv w:val="1"/>
      <w:marLeft w:val="0"/>
      <w:marRight w:val="0"/>
      <w:marTop w:val="0"/>
      <w:marBottom w:val="0"/>
      <w:divBdr>
        <w:top w:val="none" w:sz="0" w:space="0" w:color="auto"/>
        <w:left w:val="none" w:sz="0" w:space="0" w:color="auto"/>
        <w:bottom w:val="none" w:sz="0" w:space="0" w:color="auto"/>
        <w:right w:val="none" w:sz="0" w:space="0" w:color="auto"/>
      </w:divBdr>
    </w:div>
    <w:div w:id="1265266252">
      <w:bodyDiv w:val="1"/>
      <w:marLeft w:val="0"/>
      <w:marRight w:val="0"/>
      <w:marTop w:val="0"/>
      <w:marBottom w:val="0"/>
      <w:divBdr>
        <w:top w:val="none" w:sz="0" w:space="0" w:color="auto"/>
        <w:left w:val="none" w:sz="0" w:space="0" w:color="auto"/>
        <w:bottom w:val="none" w:sz="0" w:space="0" w:color="auto"/>
        <w:right w:val="none" w:sz="0" w:space="0" w:color="auto"/>
      </w:divBdr>
    </w:div>
    <w:div w:id="1338654914">
      <w:bodyDiv w:val="1"/>
      <w:marLeft w:val="0"/>
      <w:marRight w:val="0"/>
      <w:marTop w:val="0"/>
      <w:marBottom w:val="0"/>
      <w:divBdr>
        <w:top w:val="none" w:sz="0" w:space="0" w:color="auto"/>
        <w:left w:val="none" w:sz="0" w:space="0" w:color="auto"/>
        <w:bottom w:val="none" w:sz="0" w:space="0" w:color="auto"/>
        <w:right w:val="none" w:sz="0" w:space="0" w:color="auto"/>
      </w:divBdr>
    </w:div>
    <w:div w:id="1348408116">
      <w:bodyDiv w:val="1"/>
      <w:marLeft w:val="0"/>
      <w:marRight w:val="0"/>
      <w:marTop w:val="0"/>
      <w:marBottom w:val="0"/>
      <w:divBdr>
        <w:top w:val="none" w:sz="0" w:space="0" w:color="auto"/>
        <w:left w:val="none" w:sz="0" w:space="0" w:color="auto"/>
        <w:bottom w:val="none" w:sz="0" w:space="0" w:color="auto"/>
        <w:right w:val="none" w:sz="0" w:space="0" w:color="auto"/>
      </w:divBdr>
    </w:div>
    <w:div w:id="1394620505">
      <w:bodyDiv w:val="1"/>
      <w:marLeft w:val="0"/>
      <w:marRight w:val="0"/>
      <w:marTop w:val="0"/>
      <w:marBottom w:val="0"/>
      <w:divBdr>
        <w:top w:val="none" w:sz="0" w:space="0" w:color="auto"/>
        <w:left w:val="none" w:sz="0" w:space="0" w:color="auto"/>
        <w:bottom w:val="none" w:sz="0" w:space="0" w:color="auto"/>
        <w:right w:val="none" w:sz="0" w:space="0" w:color="auto"/>
      </w:divBdr>
    </w:div>
    <w:div w:id="1411735950">
      <w:bodyDiv w:val="1"/>
      <w:marLeft w:val="0"/>
      <w:marRight w:val="0"/>
      <w:marTop w:val="0"/>
      <w:marBottom w:val="0"/>
      <w:divBdr>
        <w:top w:val="none" w:sz="0" w:space="0" w:color="auto"/>
        <w:left w:val="none" w:sz="0" w:space="0" w:color="auto"/>
        <w:bottom w:val="none" w:sz="0" w:space="0" w:color="auto"/>
        <w:right w:val="none" w:sz="0" w:space="0" w:color="auto"/>
      </w:divBdr>
    </w:div>
    <w:div w:id="1436947173">
      <w:bodyDiv w:val="1"/>
      <w:marLeft w:val="0"/>
      <w:marRight w:val="0"/>
      <w:marTop w:val="0"/>
      <w:marBottom w:val="0"/>
      <w:divBdr>
        <w:top w:val="none" w:sz="0" w:space="0" w:color="auto"/>
        <w:left w:val="none" w:sz="0" w:space="0" w:color="auto"/>
        <w:bottom w:val="none" w:sz="0" w:space="0" w:color="auto"/>
        <w:right w:val="none" w:sz="0" w:space="0" w:color="auto"/>
      </w:divBdr>
    </w:div>
    <w:div w:id="1456096270">
      <w:bodyDiv w:val="1"/>
      <w:marLeft w:val="0"/>
      <w:marRight w:val="0"/>
      <w:marTop w:val="0"/>
      <w:marBottom w:val="0"/>
      <w:divBdr>
        <w:top w:val="none" w:sz="0" w:space="0" w:color="auto"/>
        <w:left w:val="none" w:sz="0" w:space="0" w:color="auto"/>
        <w:bottom w:val="none" w:sz="0" w:space="0" w:color="auto"/>
        <w:right w:val="none" w:sz="0" w:space="0" w:color="auto"/>
      </w:divBdr>
    </w:div>
    <w:div w:id="1460294180">
      <w:bodyDiv w:val="1"/>
      <w:marLeft w:val="0"/>
      <w:marRight w:val="0"/>
      <w:marTop w:val="0"/>
      <w:marBottom w:val="0"/>
      <w:divBdr>
        <w:top w:val="none" w:sz="0" w:space="0" w:color="auto"/>
        <w:left w:val="none" w:sz="0" w:space="0" w:color="auto"/>
        <w:bottom w:val="none" w:sz="0" w:space="0" w:color="auto"/>
        <w:right w:val="none" w:sz="0" w:space="0" w:color="auto"/>
      </w:divBdr>
    </w:div>
    <w:div w:id="1482380756">
      <w:bodyDiv w:val="1"/>
      <w:marLeft w:val="0"/>
      <w:marRight w:val="0"/>
      <w:marTop w:val="0"/>
      <w:marBottom w:val="0"/>
      <w:divBdr>
        <w:top w:val="none" w:sz="0" w:space="0" w:color="auto"/>
        <w:left w:val="none" w:sz="0" w:space="0" w:color="auto"/>
        <w:bottom w:val="none" w:sz="0" w:space="0" w:color="auto"/>
        <w:right w:val="none" w:sz="0" w:space="0" w:color="auto"/>
      </w:divBdr>
    </w:div>
    <w:div w:id="1488090122">
      <w:bodyDiv w:val="1"/>
      <w:marLeft w:val="0"/>
      <w:marRight w:val="0"/>
      <w:marTop w:val="0"/>
      <w:marBottom w:val="0"/>
      <w:divBdr>
        <w:top w:val="none" w:sz="0" w:space="0" w:color="auto"/>
        <w:left w:val="none" w:sz="0" w:space="0" w:color="auto"/>
        <w:bottom w:val="none" w:sz="0" w:space="0" w:color="auto"/>
        <w:right w:val="none" w:sz="0" w:space="0" w:color="auto"/>
      </w:divBdr>
    </w:div>
    <w:div w:id="1495685924">
      <w:bodyDiv w:val="1"/>
      <w:marLeft w:val="0"/>
      <w:marRight w:val="0"/>
      <w:marTop w:val="0"/>
      <w:marBottom w:val="0"/>
      <w:divBdr>
        <w:top w:val="none" w:sz="0" w:space="0" w:color="auto"/>
        <w:left w:val="none" w:sz="0" w:space="0" w:color="auto"/>
        <w:bottom w:val="none" w:sz="0" w:space="0" w:color="auto"/>
        <w:right w:val="none" w:sz="0" w:space="0" w:color="auto"/>
      </w:divBdr>
    </w:div>
    <w:div w:id="1499727798">
      <w:bodyDiv w:val="1"/>
      <w:marLeft w:val="0"/>
      <w:marRight w:val="0"/>
      <w:marTop w:val="0"/>
      <w:marBottom w:val="0"/>
      <w:divBdr>
        <w:top w:val="none" w:sz="0" w:space="0" w:color="auto"/>
        <w:left w:val="none" w:sz="0" w:space="0" w:color="auto"/>
        <w:bottom w:val="none" w:sz="0" w:space="0" w:color="auto"/>
        <w:right w:val="none" w:sz="0" w:space="0" w:color="auto"/>
      </w:divBdr>
    </w:div>
    <w:div w:id="1511523108">
      <w:bodyDiv w:val="1"/>
      <w:marLeft w:val="0"/>
      <w:marRight w:val="0"/>
      <w:marTop w:val="0"/>
      <w:marBottom w:val="0"/>
      <w:divBdr>
        <w:top w:val="none" w:sz="0" w:space="0" w:color="auto"/>
        <w:left w:val="none" w:sz="0" w:space="0" w:color="auto"/>
        <w:bottom w:val="none" w:sz="0" w:space="0" w:color="auto"/>
        <w:right w:val="none" w:sz="0" w:space="0" w:color="auto"/>
      </w:divBdr>
    </w:div>
    <w:div w:id="1522667002">
      <w:bodyDiv w:val="1"/>
      <w:marLeft w:val="0"/>
      <w:marRight w:val="0"/>
      <w:marTop w:val="0"/>
      <w:marBottom w:val="0"/>
      <w:divBdr>
        <w:top w:val="none" w:sz="0" w:space="0" w:color="auto"/>
        <w:left w:val="none" w:sz="0" w:space="0" w:color="auto"/>
        <w:bottom w:val="none" w:sz="0" w:space="0" w:color="auto"/>
        <w:right w:val="none" w:sz="0" w:space="0" w:color="auto"/>
      </w:divBdr>
    </w:div>
    <w:div w:id="1532568065">
      <w:bodyDiv w:val="1"/>
      <w:marLeft w:val="0"/>
      <w:marRight w:val="0"/>
      <w:marTop w:val="0"/>
      <w:marBottom w:val="0"/>
      <w:divBdr>
        <w:top w:val="none" w:sz="0" w:space="0" w:color="auto"/>
        <w:left w:val="none" w:sz="0" w:space="0" w:color="auto"/>
        <w:bottom w:val="none" w:sz="0" w:space="0" w:color="auto"/>
        <w:right w:val="none" w:sz="0" w:space="0" w:color="auto"/>
      </w:divBdr>
      <w:divsChild>
        <w:div w:id="1279145089">
          <w:marLeft w:val="0"/>
          <w:marRight w:val="0"/>
          <w:marTop w:val="0"/>
          <w:marBottom w:val="0"/>
          <w:divBdr>
            <w:top w:val="single" w:sz="6" w:space="0" w:color="000000"/>
            <w:left w:val="single" w:sz="6" w:space="2" w:color="000000"/>
            <w:bottom w:val="single" w:sz="6" w:space="0" w:color="000000"/>
            <w:right w:val="single" w:sz="6" w:space="2" w:color="000000"/>
          </w:divBdr>
        </w:div>
      </w:divsChild>
    </w:div>
    <w:div w:id="1584100986">
      <w:bodyDiv w:val="1"/>
      <w:marLeft w:val="0"/>
      <w:marRight w:val="0"/>
      <w:marTop w:val="0"/>
      <w:marBottom w:val="0"/>
      <w:divBdr>
        <w:top w:val="none" w:sz="0" w:space="0" w:color="auto"/>
        <w:left w:val="none" w:sz="0" w:space="0" w:color="auto"/>
        <w:bottom w:val="none" w:sz="0" w:space="0" w:color="auto"/>
        <w:right w:val="none" w:sz="0" w:space="0" w:color="auto"/>
      </w:divBdr>
    </w:div>
    <w:div w:id="1585262367">
      <w:bodyDiv w:val="1"/>
      <w:marLeft w:val="0"/>
      <w:marRight w:val="0"/>
      <w:marTop w:val="0"/>
      <w:marBottom w:val="0"/>
      <w:divBdr>
        <w:top w:val="none" w:sz="0" w:space="0" w:color="auto"/>
        <w:left w:val="none" w:sz="0" w:space="0" w:color="auto"/>
        <w:bottom w:val="none" w:sz="0" w:space="0" w:color="auto"/>
        <w:right w:val="none" w:sz="0" w:space="0" w:color="auto"/>
      </w:divBdr>
    </w:div>
    <w:div w:id="1588035524">
      <w:bodyDiv w:val="1"/>
      <w:marLeft w:val="0"/>
      <w:marRight w:val="0"/>
      <w:marTop w:val="0"/>
      <w:marBottom w:val="0"/>
      <w:divBdr>
        <w:top w:val="none" w:sz="0" w:space="0" w:color="auto"/>
        <w:left w:val="none" w:sz="0" w:space="0" w:color="auto"/>
        <w:bottom w:val="none" w:sz="0" w:space="0" w:color="auto"/>
        <w:right w:val="none" w:sz="0" w:space="0" w:color="auto"/>
      </w:divBdr>
    </w:div>
    <w:div w:id="1640305300">
      <w:bodyDiv w:val="1"/>
      <w:marLeft w:val="0"/>
      <w:marRight w:val="0"/>
      <w:marTop w:val="0"/>
      <w:marBottom w:val="0"/>
      <w:divBdr>
        <w:top w:val="none" w:sz="0" w:space="0" w:color="auto"/>
        <w:left w:val="none" w:sz="0" w:space="0" w:color="auto"/>
        <w:bottom w:val="none" w:sz="0" w:space="0" w:color="auto"/>
        <w:right w:val="none" w:sz="0" w:space="0" w:color="auto"/>
      </w:divBdr>
    </w:div>
    <w:div w:id="1645624928">
      <w:bodyDiv w:val="1"/>
      <w:marLeft w:val="0"/>
      <w:marRight w:val="0"/>
      <w:marTop w:val="0"/>
      <w:marBottom w:val="0"/>
      <w:divBdr>
        <w:top w:val="none" w:sz="0" w:space="0" w:color="auto"/>
        <w:left w:val="none" w:sz="0" w:space="0" w:color="auto"/>
        <w:bottom w:val="none" w:sz="0" w:space="0" w:color="auto"/>
        <w:right w:val="none" w:sz="0" w:space="0" w:color="auto"/>
      </w:divBdr>
    </w:div>
    <w:div w:id="1659111870">
      <w:bodyDiv w:val="1"/>
      <w:marLeft w:val="0"/>
      <w:marRight w:val="0"/>
      <w:marTop w:val="0"/>
      <w:marBottom w:val="0"/>
      <w:divBdr>
        <w:top w:val="none" w:sz="0" w:space="0" w:color="auto"/>
        <w:left w:val="none" w:sz="0" w:space="0" w:color="auto"/>
        <w:bottom w:val="none" w:sz="0" w:space="0" w:color="auto"/>
        <w:right w:val="none" w:sz="0" w:space="0" w:color="auto"/>
      </w:divBdr>
    </w:div>
    <w:div w:id="1672414637">
      <w:bodyDiv w:val="1"/>
      <w:marLeft w:val="0"/>
      <w:marRight w:val="0"/>
      <w:marTop w:val="0"/>
      <w:marBottom w:val="0"/>
      <w:divBdr>
        <w:top w:val="none" w:sz="0" w:space="0" w:color="auto"/>
        <w:left w:val="none" w:sz="0" w:space="0" w:color="auto"/>
        <w:bottom w:val="none" w:sz="0" w:space="0" w:color="auto"/>
        <w:right w:val="none" w:sz="0" w:space="0" w:color="auto"/>
      </w:divBdr>
    </w:div>
    <w:div w:id="1684354548">
      <w:bodyDiv w:val="1"/>
      <w:marLeft w:val="0"/>
      <w:marRight w:val="0"/>
      <w:marTop w:val="0"/>
      <w:marBottom w:val="0"/>
      <w:divBdr>
        <w:top w:val="none" w:sz="0" w:space="0" w:color="auto"/>
        <w:left w:val="none" w:sz="0" w:space="0" w:color="auto"/>
        <w:bottom w:val="none" w:sz="0" w:space="0" w:color="auto"/>
        <w:right w:val="none" w:sz="0" w:space="0" w:color="auto"/>
      </w:divBdr>
    </w:div>
    <w:div w:id="1695614491">
      <w:bodyDiv w:val="1"/>
      <w:marLeft w:val="0"/>
      <w:marRight w:val="0"/>
      <w:marTop w:val="0"/>
      <w:marBottom w:val="0"/>
      <w:divBdr>
        <w:top w:val="none" w:sz="0" w:space="0" w:color="auto"/>
        <w:left w:val="none" w:sz="0" w:space="0" w:color="auto"/>
        <w:bottom w:val="none" w:sz="0" w:space="0" w:color="auto"/>
        <w:right w:val="none" w:sz="0" w:space="0" w:color="auto"/>
      </w:divBdr>
    </w:div>
    <w:div w:id="1714770999">
      <w:bodyDiv w:val="1"/>
      <w:marLeft w:val="0"/>
      <w:marRight w:val="0"/>
      <w:marTop w:val="0"/>
      <w:marBottom w:val="0"/>
      <w:divBdr>
        <w:top w:val="none" w:sz="0" w:space="0" w:color="auto"/>
        <w:left w:val="none" w:sz="0" w:space="0" w:color="auto"/>
        <w:bottom w:val="none" w:sz="0" w:space="0" w:color="auto"/>
        <w:right w:val="none" w:sz="0" w:space="0" w:color="auto"/>
      </w:divBdr>
    </w:div>
    <w:div w:id="1760712638">
      <w:bodyDiv w:val="1"/>
      <w:marLeft w:val="0"/>
      <w:marRight w:val="0"/>
      <w:marTop w:val="0"/>
      <w:marBottom w:val="0"/>
      <w:divBdr>
        <w:top w:val="none" w:sz="0" w:space="0" w:color="auto"/>
        <w:left w:val="none" w:sz="0" w:space="0" w:color="auto"/>
        <w:bottom w:val="none" w:sz="0" w:space="0" w:color="auto"/>
        <w:right w:val="none" w:sz="0" w:space="0" w:color="auto"/>
      </w:divBdr>
    </w:div>
    <w:div w:id="1787918316">
      <w:bodyDiv w:val="1"/>
      <w:marLeft w:val="0"/>
      <w:marRight w:val="0"/>
      <w:marTop w:val="0"/>
      <w:marBottom w:val="0"/>
      <w:divBdr>
        <w:top w:val="none" w:sz="0" w:space="0" w:color="auto"/>
        <w:left w:val="none" w:sz="0" w:space="0" w:color="auto"/>
        <w:bottom w:val="none" w:sz="0" w:space="0" w:color="auto"/>
        <w:right w:val="none" w:sz="0" w:space="0" w:color="auto"/>
      </w:divBdr>
    </w:div>
    <w:div w:id="1792044868">
      <w:bodyDiv w:val="1"/>
      <w:marLeft w:val="0"/>
      <w:marRight w:val="0"/>
      <w:marTop w:val="0"/>
      <w:marBottom w:val="0"/>
      <w:divBdr>
        <w:top w:val="none" w:sz="0" w:space="0" w:color="auto"/>
        <w:left w:val="none" w:sz="0" w:space="0" w:color="auto"/>
        <w:bottom w:val="none" w:sz="0" w:space="0" w:color="auto"/>
        <w:right w:val="none" w:sz="0" w:space="0" w:color="auto"/>
      </w:divBdr>
    </w:div>
    <w:div w:id="1813324379">
      <w:bodyDiv w:val="1"/>
      <w:marLeft w:val="0"/>
      <w:marRight w:val="0"/>
      <w:marTop w:val="0"/>
      <w:marBottom w:val="0"/>
      <w:divBdr>
        <w:top w:val="none" w:sz="0" w:space="0" w:color="auto"/>
        <w:left w:val="none" w:sz="0" w:space="0" w:color="auto"/>
        <w:bottom w:val="none" w:sz="0" w:space="0" w:color="auto"/>
        <w:right w:val="none" w:sz="0" w:space="0" w:color="auto"/>
      </w:divBdr>
    </w:div>
    <w:div w:id="1894464452">
      <w:bodyDiv w:val="1"/>
      <w:marLeft w:val="0"/>
      <w:marRight w:val="0"/>
      <w:marTop w:val="0"/>
      <w:marBottom w:val="0"/>
      <w:divBdr>
        <w:top w:val="none" w:sz="0" w:space="0" w:color="auto"/>
        <w:left w:val="none" w:sz="0" w:space="0" w:color="auto"/>
        <w:bottom w:val="none" w:sz="0" w:space="0" w:color="auto"/>
        <w:right w:val="none" w:sz="0" w:space="0" w:color="auto"/>
      </w:divBdr>
    </w:div>
    <w:div w:id="1900552414">
      <w:bodyDiv w:val="1"/>
      <w:marLeft w:val="0"/>
      <w:marRight w:val="0"/>
      <w:marTop w:val="0"/>
      <w:marBottom w:val="0"/>
      <w:divBdr>
        <w:top w:val="none" w:sz="0" w:space="0" w:color="auto"/>
        <w:left w:val="none" w:sz="0" w:space="0" w:color="auto"/>
        <w:bottom w:val="none" w:sz="0" w:space="0" w:color="auto"/>
        <w:right w:val="none" w:sz="0" w:space="0" w:color="auto"/>
      </w:divBdr>
    </w:div>
    <w:div w:id="1923030560">
      <w:bodyDiv w:val="1"/>
      <w:marLeft w:val="0"/>
      <w:marRight w:val="0"/>
      <w:marTop w:val="0"/>
      <w:marBottom w:val="0"/>
      <w:divBdr>
        <w:top w:val="none" w:sz="0" w:space="0" w:color="auto"/>
        <w:left w:val="none" w:sz="0" w:space="0" w:color="auto"/>
        <w:bottom w:val="none" w:sz="0" w:space="0" w:color="auto"/>
        <w:right w:val="none" w:sz="0" w:space="0" w:color="auto"/>
      </w:divBdr>
    </w:div>
    <w:div w:id="1941137877">
      <w:bodyDiv w:val="1"/>
      <w:marLeft w:val="0"/>
      <w:marRight w:val="0"/>
      <w:marTop w:val="0"/>
      <w:marBottom w:val="0"/>
      <w:divBdr>
        <w:top w:val="none" w:sz="0" w:space="0" w:color="auto"/>
        <w:left w:val="none" w:sz="0" w:space="0" w:color="auto"/>
        <w:bottom w:val="none" w:sz="0" w:space="0" w:color="auto"/>
        <w:right w:val="none" w:sz="0" w:space="0" w:color="auto"/>
      </w:divBdr>
    </w:div>
    <w:div w:id="2016297646">
      <w:bodyDiv w:val="1"/>
      <w:marLeft w:val="0"/>
      <w:marRight w:val="0"/>
      <w:marTop w:val="0"/>
      <w:marBottom w:val="0"/>
      <w:divBdr>
        <w:top w:val="none" w:sz="0" w:space="0" w:color="auto"/>
        <w:left w:val="none" w:sz="0" w:space="0" w:color="auto"/>
        <w:bottom w:val="none" w:sz="0" w:space="0" w:color="auto"/>
        <w:right w:val="none" w:sz="0" w:space="0" w:color="auto"/>
      </w:divBdr>
    </w:div>
    <w:div w:id="2020161711">
      <w:bodyDiv w:val="1"/>
      <w:marLeft w:val="0"/>
      <w:marRight w:val="0"/>
      <w:marTop w:val="0"/>
      <w:marBottom w:val="0"/>
      <w:divBdr>
        <w:top w:val="none" w:sz="0" w:space="0" w:color="auto"/>
        <w:left w:val="none" w:sz="0" w:space="0" w:color="auto"/>
        <w:bottom w:val="none" w:sz="0" w:space="0" w:color="auto"/>
        <w:right w:val="none" w:sz="0" w:space="0" w:color="auto"/>
      </w:divBdr>
    </w:div>
    <w:div w:id="2025785880">
      <w:bodyDiv w:val="1"/>
      <w:marLeft w:val="0"/>
      <w:marRight w:val="0"/>
      <w:marTop w:val="0"/>
      <w:marBottom w:val="0"/>
      <w:divBdr>
        <w:top w:val="none" w:sz="0" w:space="0" w:color="auto"/>
        <w:left w:val="none" w:sz="0" w:space="0" w:color="auto"/>
        <w:bottom w:val="none" w:sz="0" w:space="0" w:color="auto"/>
        <w:right w:val="none" w:sz="0" w:space="0" w:color="auto"/>
      </w:divBdr>
      <w:divsChild>
        <w:div w:id="299388910">
          <w:marLeft w:val="418"/>
          <w:marRight w:val="0"/>
          <w:marTop w:val="0"/>
          <w:marBottom w:val="0"/>
          <w:divBdr>
            <w:top w:val="none" w:sz="0" w:space="0" w:color="auto"/>
            <w:left w:val="none" w:sz="0" w:space="0" w:color="auto"/>
            <w:bottom w:val="none" w:sz="0" w:space="0" w:color="auto"/>
            <w:right w:val="none" w:sz="0" w:space="0" w:color="auto"/>
          </w:divBdr>
        </w:div>
        <w:div w:id="1212229129">
          <w:marLeft w:val="418"/>
          <w:marRight w:val="0"/>
          <w:marTop w:val="0"/>
          <w:marBottom w:val="0"/>
          <w:divBdr>
            <w:top w:val="none" w:sz="0" w:space="0" w:color="auto"/>
            <w:left w:val="none" w:sz="0" w:space="0" w:color="auto"/>
            <w:bottom w:val="none" w:sz="0" w:space="0" w:color="auto"/>
            <w:right w:val="none" w:sz="0" w:space="0" w:color="auto"/>
          </w:divBdr>
        </w:div>
        <w:div w:id="1822649874">
          <w:marLeft w:val="418"/>
          <w:marRight w:val="0"/>
          <w:marTop w:val="0"/>
          <w:marBottom w:val="0"/>
          <w:divBdr>
            <w:top w:val="none" w:sz="0" w:space="0" w:color="auto"/>
            <w:left w:val="none" w:sz="0" w:space="0" w:color="auto"/>
            <w:bottom w:val="none" w:sz="0" w:space="0" w:color="auto"/>
            <w:right w:val="none" w:sz="0" w:space="0" w:color="auto"/>
          </w:divBdr>
        </w:div>
      </w:divsChild>
    </w:div>
    <w:div w:id="2033149338">
      <w:bodyDiv w:val="1"/>
      <w:marLeft w:val="0"/>
      <w:marRight w:val="0"/>
      <w:marTop w:val="0"/>
      <w:marBottom w:val="0"/>
      <w:divBdr>
        <w:top w:val="none" w:sz="0" w:space="0" w:color="auto"/>
        <w:left w:val="none" w:sz="0" w:space="0" w:color="auto"/>
        <w:bottom w:val="none" w:sz="0" w:space="0" w:color="auto"/>
        <w:right w:val="none" w:sz="0" w:space="0" w:color="auto"/>
      </w:divBdr>
    </w:div>
    <w:div w:id="207974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chart" Target="charts/chart5.xml"/><Relationship Id="rId47" Type="http://schemas.openxmlformats.org/officeDocument/2006/relationships/image" Target="media/image15.emf"/><Relationship Id="rId63" Type="http://schemas.openxmlformats.org/officeDocument/2006/relationships/chart" Target="charts/chart21.xml"/><Relationship Id="rId68" Type="http://schemas.microsoft.com/office/2014/relationships/chartEx" Target="charts/chartEx4.xml"/><Relationship Id="rId84" Type="http://schemas.openxmlformats.org/officeDocument/2006/relationships/hyperlink" Target="https://ec.europa.eu/esf/main.jsp?catId=1434&amp;langId=en" TargetMode="External"/><Relationship Id="rId89" Type="http://schemas.openxmlformats.org/officeDocument/2006/relationships/hyperlink" Target="https://ec.europa.eu/regional_policy/lv/policy/how/improving-investment/simplified-cost-options/" TargetMode="External"/><Relationship Id="rId16" Type="http://schemas.openxmlformats.org/officeDocument/2006/relationships/header" Target="header3.xml"/><Relationship Id="rId11" Type="http://schemas.openxmlformats.org/officeDocument/2006/relationships/image" Target="media/image1.png"/><Relationship Id="rId32" Type="http://schemas.microsoft.com/office/2014/relationships/chartEx" Target="charts/chartEx2.xml"/><Relationship Id="rId37" Type="http://schemas.openxmlformats.org/officeDocument/2006/relationships/chart" Target="charts/chart1.xml"/><Relationship Id="rId53" Type="http://schemas.openxmlformats.org/officeDocument/2006/relationships/chart" Target="charts/chart15.xml"/><Relationship Id="rId58" Type="http://schemas.openxmlformats.org/officeDocument/2006/relationships/chart" Target="charts/chart19.xml"/><Relationship Id="rId74" Type="http://schemas.openxmlformats.org/officeDocument/2006/relationships/hyperlink" Target="https://eur-lex.europa.eu/legal-content/LV/TXT/HTML/?uri=CELEX:32019R2170&amp;from=LV" TargetMode="External"/><Relationship Id="rId79" Type="http://schemas.openxmlformats.org/officeDocument/2006/relationships/hyperlink" Target="https://likumi.lv/ta/id/283667-pedagogu-darba-samaksas-noteikumi" TargetMode="External"/><Relationship Id="rId5" Type="http://schemas.openxmlformats.org/officeDocument/2006/relationships/numbering" Target="numbering.xml"/><Relationship Id="rId90" Type="http://schemas.openxmlformats.org/officeDocument/2006/relationships/hyperlink" Target="https://eur-lex.europa.eu/legal-content/LV/TXT/HTML/?uri=CELEX:52021XC0527(02)&amp;from=EN" TargetMode="External"/><Relationship Id="rId95" Type="http://schemas.openxmlformats.org/officeDocument/2006/relationships/header" Target="header7.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chart" Target="charts/chart6.xml"/><Relationship Id="rId48" Type="http://schemas.openxmlformats.org/officeDocument/2006/relationships/chart" Target="charts/chart10.xml"/><Relationship Id="rId64" Type="http://schemas.openxmlformats.org/officeDocument/2006/relationships/chart" Target="charts/chart22.xml"/><Relationship Id="rId69" Type="http://schemas.openxmlformats.org/officeDocument/2006/relationships/image" Target="media/image23.png"/><Relationship Id="rId80" Type="http://schemas.openxmlformats.org/officeDocument/2006/relationships/hyperlink" Target="https://likumi.lv/ta/id/202273-valsts-un-pasvaldibu-instituciju-amatpersonu-un-darbinieku-atlidzibas-likums" TargetMode="External"/><Relationship Id="rId85" Type="http://schemas.openxmlformats.org/officeDocument/2006/relationships/hyperlink" Target="https://www.fm.gov.lv/lv/de-minimis-regula"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chart" Target="charts/chart2.xml"/><Relationship Id="rId46" Type="http://schemas.openxmlformats.org/officeDocument/2006/relationships/chart" Target="charts/chart9.xml"/><Relationship Id="rId59" Type="http://schemas.openxmlformats.org/officeDocument/2006/relationships/image" Target="media/image17.emf"/><Relationship Id="rId67" Type="http://schemas.openxmlformats.org/officeDocument/2006/relationships/chart" Target="charts/chart25.xml"/><Relationship Id="rId20" Type="http://schemas.openxmlformats.org/officeDocument/2006/relationships/footer" Target="footer4.xml"/><Relationship Id="rId41" Type="http://schemas.openxmlformats.org/officeDocument/2006/relationships/image" Target="media/image14.emf"/><Relationship Id="rId54" Type="http://schemas.openxmlformats.org/officeDocument/2006/relationships/chart" Target="charts/chart16.xml"/><Relationship Id="rId62" Type="http://schemas.openxmlformats.org/officeDocument/2006/relationships/chart" Target="charts/chart20.xml"/><Relationship Id="rId70" Type="http://schemas.microsoft.com/office/2014/relationships/chartEx" Target="charts/chartEx5.xml"/><Relationship Id="rId75" Type="http://schemas.openxmlformats.org/officeDocument/2006/relationships/hyperlink" Target="https://eur-lex.europa.eu/legal-content/LV/TXT/PDF/?uri=CELEX:32019R0379&amp;from=BG" TargetMode="External"/><Relationship Id="rId83" Type="http://schemas.openxmlformats.org/officeDocument/2006/relationships/hyperlink" Target="https://eur-lex.europa.eu/legal-content/EN/TXT/PDF/?uri=CELEX:52021SC0011&amp;rid=5" TargetMode="External"/><Relationship Id="rId88" Type="http://schemas.openxmlformats.org/officeDocument/2006/relationships/hyperlink" Target="https://www.esfondi.lv/upload/Vadlinijas/vadlinijas_vienkarsotas_izmaksas.pdf" TargetMode="External"/><Relationship Id="rId91" Type="http://schemas.openxmlformats.org/officeDocument/2006/relationships/header" Target="header6.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3.emf"/><Relationship Id="rId49" Type="http://schemas.openxmlformats.org/officeDocument/2006/relationships/chart" Target="charts/chart11.xml"/><Relationship Id="rId57" Type="http://schemas.openxmlformats.org/officeDocument/2006/relationships/chart" Target="charts/chart18.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chart" Target="charts/chart7.xml"/><Relationship Id="rId52" Type="http://schemas.openxmlformats.org/officeDocument/2006/relationships/chart" Target="charts/chart14.xml"/><Relationship Id="rId60" Type="http://schemas.openxmlformats.org/officeDocument/2006/relationships/image" Target="media/image18.emf"/><Relationship Id="rId65" Type="http://schemas.openxmlformats.org/officeDocument/2006/relationships/chart" Target="charts/chart23.xml"/><Relationship Id="rId73" Type="http://schemas.openxmlformats.org/officeDocument/2006/relationships/image" Target="media/image21.emf"/><Relationship Id="rId78" Type="http://schemas.openxmlformats.org/officeDocument/2006/relationships/hyperlink" Target="https://eur-lex.europa.eu/legal-content/LV/TXT/PDF/?uri=CELEX:32021R1060&amp;from=EN" TargetMode="External"/><Relationship Id="rId81" Type="http://schemas.openxmlformats.org/officeDocument/2006/relationships/hyperlink" Target="https://www.esfondi.lv/planosanas-dokumenti" TargetMode="External"/><Relationship Id="rId86" Type="http://schemas.openxmlformats.org/officeDocument/2006/relationships/hyperlink" Target="https://www.fm.gov.lv/lv/vispariga-informacija" TargetMode="External"/><Relationship Id="rId94" Type="http://schemas.openxmlformats.org/officeDocument/2006/relationships/hyperlink" Target="mailto:kkovalevskis@kpmg.com"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chart" Target="charts/chart3.xml"/><Relationship Id="rId34" Type="http://schemas.microsoft.com/office/2014/relationships/chartEx" Target="charts/chartEx3.xm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hyperlink" Target="https://eur-lex.europa.eu/legal-content/LV/TXT/HTML/?uri=CELEX:32021R0702&amp;from=LV" TargetMode="External"/><Relationship Id="rId97"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chart" Target="charts/chart4.xml"/><Relationship Id="rId45" Type="http://schemas.openxmlformats.org/officeDocument/2006/relationships/chart" Target="charts/chart8.xml"/><Relationship Id="rId66" Type="http://schemas.openxmlformats.org/officeDocument/2006/relationships/chart" Target="charts/chart24.xml"/><Relationship Id="rId87" Type="http://schemas.openxmlformats.org/officeDocument/2006/relationships/hyperlink" Target="https://m.esfondi.lv/upload/Petijumi_un_izvertejumi/Izvertesanas_zinojums_Vienkarsotas_izmaksas.pdf" TargetMode="External"/><Relationship Id="rId61" Type="http://schemas.openxmlformats.org/officeDocument/2006/relationships/image" Target="media/image19.emf"/><Relationship Id="rId82" Type="http://schemas.openxmlformats.org/officeDocument/2006/relationships/hyperlink" Target="https://www.esfondi.lv/planosana-1" TargetMode="External"/><Relationship Id="rId19" Type="http://schemas.openxmlformats.org/officeDocument/2006/relationships/header" Target="header5.xml"/><Relationship Id="rId14" Type="http://schemas.openxmlformats.org/officeDocument/2006/relationships/footer" Target="footer1.xml"/><Relationship Id="rId30" Type="http://schemas.microsoft.com/office/2014/relationships/chartEx" Target="charts/chartEx1.xml"/><Relationship Id="rId35" Type="http://schemas.openxmlformats.org/officeDocument/2006/relationships/image" Target="media/image15.png"/><Relationship Id="rId56" Type="http://schemas.openxmlformats.org/officeDocument/2006/relationships/image" Target="media/image16.emf"/><Relationship Id="rId77" Type="http://schemas.openxmlformats.org/officeDocument/2006/relationships/hyperlink" Target="https://eur-lex.europa.eu/legal-content/LV/TXT/HTML/?uri=CELEX:32013R1303&amp;from=LV" TargetMode="External"/><Relationship Id="rId100"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chart" Target="charts/chart13.xml"/><Relationship Id="rId72" Type="http://schemas.openxmlformats.org/officeDocument/2006/relationships/image" Target="media/image20.emf"/><Relationship Id="rId93" Type="http://schemas.openxmlformats.org/officeDocument/2006/relationships/hyperlink" Target="mailto:esturca@kpmg.com" TargetMode="External"/><Relationship Id="rId98" Type="http://schemas.openxmlformats.org/officeDocument/2006/relationships/footer" Target="footer7.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ec.europa.eu/regional_policy/sources/policy/how/improving-investment/simplified-cost-options/practices.xlsx" TargetMode="External"/><Relationship Id="rId1" Type="http://schemas.openxmlformats.org/officeDocument/2006/relationships/hyperlink" Target="https://ec.europa.eu/regional_policy/sources/thefunds/fin_inst/pdf/simpl_cost_lv.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KIS\Templates\Report-La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6.xml"/></Relationships>
</file>

<file path=word/charts/_rels/chart11.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7.xml"/></Relationships>
</file>

<file path=word/charts/_rels/chart12.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8.xml"/></Relationships>
</file>

<file path=word/charts/_rels/chart13.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9.xml"/></Relationships>
</file>

<file path=word/charts/_rels/chart14.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0.xml"/></Relationships>
</file>

<file path=word/charts/_rels/chart15.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8.xml"/><Relationship Id="rId1" Type="http://schemas.microsoft.com/office/2011/relationships/chartStyle" Target="style18.xml"/></Relationships>
</file>

<file path=word/charts/_rels/chart16.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9.xml"/><Relationship Id="rId1" Type="http://schemas.microsoft.com/office/2011/relationships/chartStyle" Target="style19.xml"/></Relationships>
</file>

<file path=word/charts/_rels/chart17.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1.xml"/></Relationships>
</file>

<file path=word/charts/_rels/chart18.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2.xml"/></Relationships>
</file>

<file path=word/charts/_rels/chart19.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22.xml"/><Relationship Id="rId1" Type="http://schemas.microsoft.com/office/2011/relationships/chartStyle" Target="style22.xml"/></Relationships>
</file>

<file path=word/charts/_rels/chart2.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5.xml"/><Relationship Id="rId1" Type="http://schemas.microsoft.com/office/2011/relationships/chartStyle" Target="style5.xml"/></Relationships>
</file>

<file path=word/charts/_rels/chart20.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3.xml"/></Relationships>
</file>

<file path=word/charts/_rels/chart21.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4.xml"/></Relationships>
</file>

<file path=word/charts/_rels/chart22.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5.xml"/><Relationship Id="rId1" Type="http://schemas.microsoft.com/office/2011/relationships/chartStyle" Target="style25.xml"/></Relationships>
</file>

<file path=word/charts/_rels/chart23.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5.xml"/></Relationships>
</file>

<file path=word/charts/_rels/chart24.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7.xml"/><Relationship Id="rId1" Type="http://schemas.microsoft.com/office/2011/relationships/chartStyle" Target="style27.xml"/></Relationships>
</file>

<file path=word/charts/_rels/chart25.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9_Kori&#291;&#275;tais%20Izv&#275;rt&#275;juma%20Zi&#326;ojums%20Iesnieg&#353;anai%20FM%202403221/1_Koment&#257;ri_Piln&#257;_Versija/PROJEKTA%20VAD&#298;BA%20UN%20PERSON&#256;LS%20LIKME%202014-2020%2001%2006.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6.xml"/></Relationships>
</file>

<file path=word/charts/_rels/chart3.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0.xml"/><Relationship Id="rId1" Type="http://schemas.microsoft.com/office/2011/relationships/chartStyle" Target="style10.xml"/></Relationships>
</file>

<file path=word/charts/_rels/chart8.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1.xml"/><Relationship Id="rId1" Type="http://schemas.microsoft.com/office/2011/relationships/chartStyle" Target="style11.xml"/></Relationships>
</file>

<file path=word/charts/_rels/chart9.xml.rels><?xml version="1.0" encoding="UTF-8" standalone="yes"?>
<Relationships xmlns="http://schemas.openxmlformats.org/package/2006/relationships"><Relationship Id="rId3" Type="http://schemas.openxmlformats.org/officeDocument/2006/relationships/oleObject" Target="https://spo-global.kpmg.com/sites/LV-SIMPLCOST-SITE/Shared%20Documents/General/11_Izv&#275;rt&#275;juma%20zi&#326;ojums%20iesnieg&#353;anai%20FM%20300622/D2%20pielikums%20-%20person&#257;la%20izmaksu%20&#299;patsvars%202014-2020%2020%2006.xlsx" TargetMode="External"/><Relationship Id="rId2" Type="http://schemas.microsoft.com/office/2011/relationships/chartColorStyle" Target="colors12.xml"/><Relationship Id="rId1" Type="http://schemas.microsoft.com/office/2011/relationships/chartStyle" Target="style1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oleObject" Target="https://spo-global.kpmg.com/sites/LV-SIMPLCOST-SITE/Shared%20Documents/General/6_Metodika/DARBA%20L&#298;GUMU%20STUNDAS%20LIKMES%202014-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'8.Proj. vad. un īsten. person '!$D$227:$D$1019</c:f>
              <c:numCache>
                <c:formatCode>0.0%</c:formatCode>
                <c:ptCount val="793"/>
                <c:pt idx="0">
                  <c:v>1.6013071610240222E-3</c:v>
                </c:pt>
                <c:pt idx="1">
                  <c:v>2.0250874631650819E-3</c:v>
                </c:pt>
                <c:pt idx="2">
                  <c:v>2.1543458685949154E-3</c:v>
                </c:pt>
                <c:pt idx="3">
                  <c:v>2.606729661995657E-3</c:v>
                </c:pt>
                <c:pt idx="4">
                  <c:v>2.6513418196410475E-3</c:v>
                </c:pt>
                <c:pt idx="5">
                  <c:v>3.1004000000000001E-3</c:v>
                </c:pt>
                <c:pt idx="6">
                  <c:v>3.321230916869161E-3</c:v>
                </c:pt>
                <c:pt idx="7">
                  <c:v>3.3353113489021299E-3</c:v>
                </c:pt>
                <c:pt idx="8">
                  <c:v>3.6744857682433902E-3</c:v>
                </c:pt>
                <c:pt idx="9">
                  <c:v>3.8330265671519398E-3</c:v>
                </c:pt>
                <c:pt idx="10">
                  <c:v>3.8937113741373533E-3</c:v>
                </c:pt>
                <c:pt idx="11">
                  <c:v>4.0838988142571876E-3</c:v>
                </c:pt>
                <c:pt idx="12">
                  <c:v>4.4182908141741101E-3</c:v>
                </c:pt>
                <c:pt idx="13">
                  <c:v>4.5217859807854966E-3</c:v>
                </c:pt>
                <c:pt idx="14">
                  <c:v>4.8446263127552144E-3</c:v>
                </c:pt>
                <c:pt idx="15">
                  <c:v>4.9821826321345339E-3</c:v>
                </c:pt>
                <c:pt idx="16">
                  <c:v>5.0290361323750369E-3</c:v>
                </c:pt>
                <c:pt idx="17">
                  <c:v>5.4030676192074762E-3</c:v>
                </c:pt>
                <c:pt idx="18">
                  <c:v>5.4761675356273893E-3</c:v>
                </c:pt>
                <c:pt idx="19">
                  <c:v>5.8382722878317509E-3</c:v>
                </c:pt>
                <c:pt idx="20">
                  <c:v>5.8572678926954464E-3</c:v>
                </c:pt>
                <c:pt idx="21">
                  <c:v>6.0382952090157569E-3</c:v>
                </c:pt>
                <c:pt idx="22">
                  <c:v>6.0495455755284607E-3</c:v>
                </c:pt>
                <c:pt idx="23">
                  <c:v>6.0810558991482013E-3</c:v>
                </c:pt>
                <c:pt idx="24">
                  <c:v>6.0938164600380399E-3</c:v>
                </c:pt>
                <c:pt idx="25">
                  <c:v>6.3290403495696902E-3</c:v>
                </c:pt>
                <c:pt idx="26">
                  <c:v>6.781213577584184E-3</c:v>
                </c:pt>
                <c:pt idx="27">
                  <c:v>6.807692501361538E-3</c:v>
                </c:pt>
                <c:pt idx="28">
                  <c:v>6.9364112277477434E-3</c:v>
                </c:pt>
                <c:pt idx="29">
                  <c:v>7.0212726946573762E-3</c:v>
                </c:pt>
                <c:pt idx="30">
                  <c:v>7.5777049329308309E-3</c:v>
                </c:pt>
                <c:pt idx="31">
                  <c:v>7.8924688958423531E-3</c:v>
                </c:pt>
                <c:pt idx="32">
                  <c:v>8.0264038526075519E-3</c:v>
                </c:pt>
                <c:pt idx="33">
                  <c:v>8.2662973863962246E-3</c:v>
                </c:pt>
                <c:pt idx="34">
                  <c:v>8.2800741918870324E-3</c:v>
                </c:pt>
                <c:pt idx="35">
                  <c:v>8.5567160285701608E-3</c:v>
                </c:pt>
                <c:pt idx="36">
                  <c:v>8.7336113516551968E-3</c:v>
                </c:pt>
                <c:pt idx="37">
                  <c:v>8.9003186610583252E-3</c:v>
                </c:pt>
                <c:pt idx="38">
                  <c:v>8.923074614906705E-3</c:v>
                </c:pt>
                <c:pt idx="39">
                  <c:v>8.979148496735128E-3</c:v>
                </c:pt>
                <c:pt idx="40">
                  <c:v>9.4721682669315372E-3</c:v>
                </c:pt>
                <c:pt idx="41">
                  <c:v>9.5000138024085926E-3</c:v>
                </c:pt>
                <c:pt idx="42">
                  <c:v>9.7123476380630205E-3</c:v>
                </c:pt>
                <c:pt idx="43">
                  <c:v>1.0001462640504903E-2</c:v>
                </c:pt>
                <c:pt idx="44">
                  <c:v>1.014265026838629E-2</c:v>
                </c:pt>
                <c:pt idx="45">
                  <c:v>1.0296612035109984E-2</c:v>
                </c:pt>
                <c:pt idx="46">
                  <c:v>1.0318742811421713E-2</c:v>
                </c:pt>
                <c:pt idx="47">
                  <c:v>1.0399461629582342E-2</c:v>
                </c:pt>
                <c:pt idx="48">
                  <c:v>1.045628104171778E-2</c:v>
                </c:pt>
                <c:pt idx="49">
                  <c:v>1.068516581909954E-2</c:v>
                </c:pt>
                <c:pt idx="50">
                  <c:v>1.073425339671269E-2</c:v>
                </c:pt>
                <c:pt idx="51">
                  <c:v>1.1330944276959727E-2</c:v>
                </c:pt>
                <c:pt idx="52">
                  <c:v>1.1473873442936504E-2</c:v>
                </c:pt>
                <c:pt idx="53">
                  <c:v>1.1820854943333776E-2</c:v>
                </c:pt>
                <c:pt idx="54">
                  <c:v>1.1881433880992016E-2</c:v>
                </c:pt>
                <c:pt idx="55">
                  <c:v>1.1978061335051209E-2</c:v>
                </c:pt>
                <c:pt idx="56">
                  <c:v>1.2066731324003557E-2</c:v>
                </c:pt>
                <c:pt idx="57">
                  <c:v>1.207561260210035E-2</c:v>
                </c:pt>
                <c:pt idx="58">
                  <c:v>1.2291750158588662E-2</c:v>
                </c:pt>
                <c:pt idx="59">
                  <c:v>1.2399099167489056E-2</c:v>
                </c:pt>
                <c:pt idx="60">
                  <c:v>1.2412367707041847E-2</c:v>
                </c:pt>
                <c:pt idx="61">
                  <c:v>1.2440956476049234E-2</c:v>
                </c:pt>
                <c:pt idx="62">
                  <c:v>1.2731256266666666E-2</c:v>
                </c:pt>
                <c:pt idx="63">
                  <c:v>1.2904287712945436E-2</c:v>
                </c:pt>
                <c:pt idx="64">
                  <c:v>1.295633548522309E-2</c:v>
                </c:pt>
                <c:pt idx="65">
                  <c:v>1.3031228167457987E-2</c:v>
                </c:pt>
                <c:pt idx="66">
                  <c:v>1.3069780000000001E-2</c:v>
                </c:pt>
                <c:pt idx="67">
                  <c:v>1.3186187575724182E-2</c:v>
                </c:pt>
                <c:pt idx="68">
                  <c:v>1.3276896379193815E-2</c:v>
                </c:pt>
                <c:pt idx="69">
                  <c:v>1.4297854565284469E-2</c:v>
                </c:pt>
                <c:pt idx="70">
                  <c:v>1.4413015971659766E-2</c:v>
                </c:pt>
                <c:pt idx="71">
                  <c:v>1.4500405480046445E-2</c:v>
                </c:pt>
                <c:pt idx="72">
                  <c:v>1.5119975311363386E-2</c:v>
                </c:pt>
                <c:pt idx="73">
                  <c:v>1.5156391108697339E-2</c:v>
                </c:pt>
                <c:pt idx="74">
                  <c:v>1.5197090050141422E-2</c:v>
                </c:pt>
                <c:pt idx="75">
                  <c:v>1.5302766852465189E-2</c:v>
                </c:pt>
                <c:pt idx="76">
                  <c:v>1.5376007612603087E-2</c:v>
                </c:pt>
                <c:pt idx="77">
                  <c:v>1.5962868513438574E-2</c:v>
                </c:pt>
                <c:pt idx="78">
                  <c:v>1.6028136093775212E-2</c:v>
                </c:pt>
                <c:pt idx="79">
                  <c:v>1.621418705011686E-2</c:v>
                </c:pt>
                <c:pt idx="80">
                  <c:v>1.6270999646305444E-2</c:v>
                </c:pt>
                <c:pt idx="81">
                  <c:v>1.628226141535059E-2</c:v>
                </c:pt>
                <c:pt idx="82">
                  <c:v>1.6296398890848499E-2</c:v>
                </c:pt>
                <c:pt idx="83">
                  <c:v>1.6593205048668888E-2</c:v>
                </c:pt>
                <c:pt idx="84">
                  <c:v>1.6619049761382104E-2</c:v>
                </c:pt>
                <c:pt idx="85">
                  <c:v>1.6828285183111129E-2</c:v>
                </c:pt>
                <c:pt idx="86">
                  <c:v>1.6848427081708622E-2</c:v>
                </c:pt>
                <c:pt idx="87">
                  <c:v>1.7154582242017238E-2</c:v>
                </c:pt>
                <c:pt idx="88">
                  <c:v>1.7238965839582659E-2</c:v>
                </c:pt>
                <c:pt idx="89">
                  <c:v>1.7273534636480521E-2</c:v>
                </c:pt>
                <c:pt idx="90">
                  <c:v>1.7677250991900744E-2</c:v>
                </c:pt>
                <c:pt idx="91">
                  <c:v>1.7707160281750196E-2</c:v>
                </c:pt>
                <c:pt idx="92">
                  <c:v>1.8050066850618919E-2</c:v>
                </c:pt>
                <c:pt idx="93">
                  <c:v>1.8101455283924418E-2</c:v>
                </c:pt>
                <c:pt idx="94">
                  <c:v>1.8238266755422901E-2</c:v>
                </c:pt>
                <c:pt idx="95">
                  <c:v>1.8806589886893328E-2</c:v>
                </c:pt>
                <c:pt idx="96">
                  <c:v>1.8916180735079433E-2</c:v>
                </c:pt>
                <c:pt idx="97">
                  <c:v>1.9358774003395144E-2</c:v>
                </c:pt>
                <c:pt idx="98">
                  <c:v>1.9437831070011104E-2</c:v>
                </c:pt>
                <c:pt idx="99">
                  <c:v>1.9529475374381492E-2</c:v>
                </c:pt>
                <c:pt idx="100">
                  <c:v>1.956704873416714E-2</c:v>
                </c:pt>
                <c:pt idx="101">
                  <c:v>1.9838923393435039E-2</c:v>
                </c:pt>
                <c:pt idx="102">
                  <c:v>1.993219135857768E-2</c:v>
                </c:pt>
                <c:pt idx="103">
                  <c:v>1.995008837379476E-2</c:v>
                </c:pt>
                <c:pt idx="104">
                  <c:v>2.0109330400648447E-2</c:v>
                </c:pt>
                <c:pt idx="105">
                  <c:v>2.0187134454210855E-2</c:v>
                </c:pt>
                <c:pt idx="106">
                  <c:v>2.0445787570551672E-2</c:v>
                </c:pt>
                <c:pt idx="107">
                  <c:v>2.0446883235824442E-2</c:v>
                </c:pt>
                <c:pt idx="108">
                  <c:v>2.068887772742932E-2</c:v>
                </c:pt>
                <c:pt idx="109">
                  <c:v>2.0934607426645529E-2</c:v>
                </c:pt>
                <c:pt idx="110">
                  <c:v>2.0964650405485917E-2</c:v>
                </c:pt>
                <c:pt idx="111">
                  <c:v>2.1207372858900422E-2</c:v>
                </c:pt>
                <c:pt idx="112">
                  <c:v>2.1230924619643952E-2</c:v>
                </c:pt>
                <c:pt idx="113">
                  <c:v>2.1342335194604736E-2</c:v>
                </c:pt>
                <c:pt idx="114">
                  <c:v>2.1565249949872571E-2</c:v>
                </c:pt>
                <c:pt idx="115">
                  <c:v>2.1789883268482489E-2</c:v>
                </c:pt>
                <c:pt idx="116">
                  <c:v>2.2078715182218756E-2</c:v>
                </c:pt>
                <c:pt idx="117">
                  <c:v>2.255550443135218E-2</c:v>
                </c:pt>
                <c:pt idx="118">
                  <c:v>2.2586360787536799E-2</c:v>
                </c:pt>
                <c:pt idx="119">
                  <c:v>2.2597030451995268E-2</c:v>
                </c:pt>
                <c:pt idx="120">
                  <c:v>2.270818871756957E-2</c:v>
                </c:pt>
                <c:pt idx="121">
                  <c:v>2.3066261175956903E-2</c:v>
                </c:pt>
                <c:pt idx="122">
                  <c:v>2.3519564036661486E-2</c:v>
                </c:pt>
                <c:pt idx="123">
                  <c:v>2.3620623340352188E-2</c:v>
                </c:pt>
                <c:pt idx="124">
                  <c:v>2.3689069510579891E-2</c:v>
                </c:pt>
                <c:pt idx="125">
                  <c:v>2.3893206836489881E-2</c:v>
                </c:pt>
                <c:pt idx="126">
                  <c:v>2.4446215482561883E-2</c:v>
                </c:pt>
                <c:pt idx="127">
                  <c:v>2.5268519934590544E-2</c:v>
                </c:pt>
                <c:pt idx="128">
                  <c:v>2.5284527901878805E-2</c:v>
                </c:pt>
                <c:pt idx="129">
                  <c:v>2.5429379749685281E-2</c:v>
                </c:pt>
                <c:pt idx="130">
                  <c:v>2.560520810910381E-2</c:v>
                </c:pt>
                <c:pt idx="131">
                  <c:v>2.6335938796063087E-2</c:v>
                </c:pt>
                <c:pt idx="132">
                  <c:v>2.6488679148610202E-2</c:v>
                </c:pt>
                <c:pt idx="133">
                  <c:v>2.6497692335066065E-2</c:v>
                </c:pt>
                <c:pt idx="134">
                  <c:v>2.657635557825078E-2</c:v>
                </c:pt>
                <c:pt idx="135">
                  <c:v>2.668981774659265E-2</c:v>
                </c:pt>
                <c:pt idx="136">
                  <c:v>2.6780096775367156E-2</c:v>
                </c:pt>
                <c:pt idx="137">
                  <c:v>2.7040122454912385E-2</c:v>
                </c:pt>
                <c:pt idx="138">
                  <c:v>2.7937256935684506E-2</c:v>
                </c:pt>
                <c:pt idx="139">
                  <c:v>2.7981798765806792E-2</c:v>
                </c:pt>
                <c:pt idx="140">
                  <c:v>2.802131694217689E-2</c:v>
                </c:pt>
                <c:pt idx="141">
                  <c:v>2.8283300533459257E-2</c:v>
                </c:pt>
                <c:pt idx="142">
                  <c:v>2.8577602727867229E-2</c:v>
                </c:pt>
                <c:pt idx="143">
                  <c:v>2.8603400954202801E-2</c:v>
                </c:pt>
                <c:pt idx="144">
                  <c:v>2.8793929923525068E-2</c:v>
                </c:pt>
                <c:pt idx="145">
                  <c:v>2.8850081854703797E-2</c:v>
                </c:pt>
                <c:pt idx="146">
                  <c:v>2.8886884884849133E-2</c:v>
                </c:pt>
                <c:pt idx="147">
                  <c:v>2.9092305648813811E-2</c:v>
                </c:pt>
                <c:pt idx="148">
                  <c:v>2.9328691933333335E-2</c:v>
                </c:pt>
                <c:pt idx="149">
                  <c:v>2.9454213331772998E-2</c:v>
                </c:pt>
                <c:pt idx="150">
                  <c:v>2.9721022947350521E-2</c:v>
                </c:pt>
                <c:pt idx="151">
                  <c:v>2.9907216783616165E-2</c:v>
                </c:pt>
                <c:pt idx="152">
                  <c:v>2.9979874918001786E-2</c:v>
                </c:pt>
                <c:pt idx="153">
                  <c:v>3.031746385843706E-2</c:v>
                </c:pt>
                <c:pt idx="154">
                  <c:v>3.0365589219714599E-2</c:v>
                </c:pt>
                <c:pt idx="155">
                  <c:v>3.0624999999999999E-2</c:v>
                </c:pt>
                <c:pt idx="156">
                  <c:v>3.0650376681548814E-2</c:v>
                </c:pt>
                <c:pt idx="157">
                  <c:v>3.0683064823641415E-2</c:v>
                </c:pt>
                <c:pt idx="158">
                  <c:v>3.1648372795728782E-2</c:v>
                </c:pt>
                <c:pt idx="159">
                  <c:v>3.1659351273786988E-2</c:v>
                </c:pt>
                <c:pt idx="160">
                  <c:v>3.1879751865346168E-2</c:v>
                </c:pt>
                <c:pt idx="161">
                  <c:v>3.1970419263691645E-2</c:v>
                </c:pt>
                <c:pt idx="162">
                  <c:v>3.1976515552713358E-2</c:v>
                </c:pt>
                <c:pt idx="163">
                  <c:v>3.2281941693569939E-2</c:v>
                </c:pt>
                <c:pt idx="164">
                  <c:v>3.2390056977042482E-2</c:v>
                </c:pt>
                <c:pt idx="165">
                  <c:v>3.2445890435931934E-2</c:v>
                </c:pt>
                <c:pt idx="166">
                  <c:v>3.2456696157636564E-2</c:v>
                </c:pt>
                <c:pt idx="167">
                  <c:v>3.2638733873946058E-2</c:v>
                </c:pt>
                <c:pt idx="168">
                  <c:v>3.2778599529658253E-2</c:v>
                </c:pt>
                <c:pt idx="169">
                  <c:v>3.2782634605058078E-2</c:v>
                </c:pt>
                <c:pt idx="170">
                  <c:v>3.326544467073999E-2</c:v>
                </c:pt>
                <c:pt idx="171">
                  <c:v>3.3355707344719085E-2</c:v>
                </c:pt>
                <c:pt idx="172">
                  <c:v>3.3415367274093555E-2</c:v>
                </c:pt>
                <c:pt idx="173">
                  <c:v>3.3449720336994559E-2</c:v>
                </c:pt>
                <c:pt idx="174">
                  <c:v>3.355672664837786E-2</c:v>
                </c:pt>
                <c:pt idx="175">
                  <c:v>3.3579538664204614E-2</c:v>
                </c:pt>
                <c:pt idx="176">
                  <c:v>3.3786635357058198E-2</c:v>
                </c:pt>
                <c:pt idx="177">
                  <c:v>3.4037987141981287E-2</c:v>
                </c:pt>
                <c:pt idx="178">
                  <c:v>3.4053412896317595E-2</c:v>
                </c:pt>
                <c:pt idx="179">
                  <c:v>3.418610290855674E-2</c:v>
                </c:pt>
                <c:pt idx="180">
                  <c:v>3.4319379712659616E-2</c:v>
                </c:pt>
                <c:pt idx="181">
                  <c:v>3.4649713110702085E-2</c:v>
                </c:pt>
                <c:pt idx="182">
                  <c:v>3.5235630522752873E-2</c:v>
                </c:pt>
                <c:pt idx="183">
                  <c:v>3.5423549296879159E-2</c:v>
                </c:pt>
                <c:pt idx="184">
                  <c:v>3.5781866455605119E-2</c:v>
                </c:pt>
                <c:pt idx="185">
                  <c:v>3.5811001456786257E-2</c:v>
                </c:pt>
                <c:pt idx="186">
                  <c:v>3.6198098512522432E-2</c:v>
                </c:pt>
                <c:pt idx="187">
                  <c:v>3.6282852050937932E-2</c:v>
                </c:pt>
                <c:pt idx="188">
                  <c:v>3.6357910696452958E-2</c:v>
                </c:pt>
                <c:pt idx="189">
                  <c:v>3.6360762647238427E-2</c:v>
                </c:pt>
                <c:pt idx="190">
                  <c:v>3.6414493936076708E-2</c:v>
                </c:pt>
                <c:pt idx="191">
                  <c:v>3.647077296962712E-2</c:v>
                </c:pt>
                <c:pt idx="192">
                  <c:v>3.6952977707669983E-2</c:v>
                </c:pt>
                <c:pt idx="193">
                  <c:v>3.7188039277748018E-2</c:v>
                </c:pt>
                <c:pt idx="194">
                  <c:v>3.7438553764320287E-2</c:v>
                </c:pt>
                <c:pt idx="195">
                  <c:v>3.7688829486317715E-2</c:v>
                </c:pt>
                <c:pt idx="196">
                  <c:v>3.7737376107359E-2</c:v>
                </c:pt>
                <c:pt idx="197">
                  <c:v>3.8149758304313948E-2</c:v>
                </c:pt>
                <c:pt idx="198">
                  <c:v>3.8329229361546549E-2</c:v>
                </c:pt>
                <c:pt idx="199">
                  <c:v>3.8551272995936463E-2</c:v>
                </c:pt>
                <c:pt idx="200">
                  <c:v>3.8806965112063919E-2</c:v>
                </c:pt>
                <c:pt idx="201">
                  <c:v>3.8997281281415976E-2</c:v>
                </c:pt>
                <c:pt idx="202">
                  <c:v>3.9003465905247683E-2</c:v>
                </c:pt>
                <c:pt idx="203">
                  <c:v>3.9117350904593166E-2</c:v>
                </c:pt>
                <c:pt idx="204">
                  <c:v>3.9485383649698419E-2</c:v>
                </c:pt>
                <c:pt idx="205">
                  <c:v>3.9560688869563085E-2</c:v>
                </c:pt>
                <c:pt idx="206">
                  <c:v>3.9779007701618137E-2</c:v>
                </c:pt>
                <c:pt idx="207">
                  <c:v>3.9858318174074092E-2</c:v>
                </c:pt>
                <c:pt idx="208">
                  <c:v>3.999067524607202E-2</c:v>
                </c:pt>
                <c:pt idx="209">
                  <c:v>4.0126371494368908E-2</c:v>
                </c:pt>
                <c:pt idx="210">
                  <c:v>4.0461870735273645E-2</c:v>
                </c:pt>
                <c:pt idx="211">
                  <c:v>4.0487222722507862E-2</c:v>
                </c:pt>
                <c:pt idx="212">
                  <c:v>4.051181810011683E-2</c:v>
                </c:pt>
                <c:pt idx="213">
                  <c:v>4.0790827537183834E-2</c:v>
                </c:pt>
                <c:pt idx="214">
                  <c:v>4.0798744871705719E-2</c:v>
                </c:pt>
                <c:pt idx="215">
                  <c:v>4.0801468498342021E-2</c:v>
                </c:pt>
                <c:pt idx="216">
                  <c:v>4.0801539237951039E-2</c:v>
                </c:pt>
                <c:pt idx="217">
                  <c:v>4.0854409393228604E-2</c:v>
                </c:pt>
                <c:pt idx="218">
                  <c:v>4.0858073455772782E-2</c:v>
                </c:pt>
                <c:pt idx="219">
                  <c:v>4.0897342018924449E-2</c:v>
                </c:pt>
                <c:pt idx="220">
                  <c:v>4.0926205451056831E-2</c:v>
                </c:pt>
                <c:pt idx="221">
                  <c:v>4.1078932269703147E-2</c:v>
                </c:pt>
                <c:pt idx="222">
                  <c:v>4.1135698312990666E-2</c:v>
                </c:pt>
                <c:pt idx="223">
                  <c:v>4.1261862080204582E-2</c:v>
                </c:pt>
                <c:pt idx="224">
                  <c:v>4.1318527539522705E-2</c:v>
                </c:pt>
                <c:pt idx="225">
                  <c:v>4.146987361714085E-2</c:v>
                </c:pt>
                <c:pt idx="226">
                  <c:v>4.1616482123278925E-2</c:v>
                </c:pt>
                <c:pt idx="227">
                  <c:v>4.1726699783781906E-2</c:v>
                </c:pt>
                <c:pt idx="228">
                  <c:v>4.1775966733751169E-2</c:v>
                </c:pt>
                <c:pt idx="229">
                  <c:v>4.1949771634665782E-2</c:v>
                </c:pt>
                <c:pt idx="230">
                  <c:v>4.1967502948170907E-2</c:v>
                </c:pt>
                <c:pt idx="231">
                  <c:v>4.2077352100000007E-2</c:v>
                </c:pt>
                <c:pt idx="232">
                  <c:v>4.2105342710924407E-2</c:v>
                </c:pt>
                <c:pt idx="233">
                  <c:v>4.2545829538865418E-2</c:v>
                </c:pt>
                <c:pt idx="234">
                  <c:v>4.2675787903776768E-2</c:v>
                </c:pt>
                <c:pt idx="235">
                  <c:v>4.301947282281969E-2</c:v>
                </c:pt>
                <c:pt idx="236">
                  <c:v>4.325455257400012E-2</c:v>
                </c:pt>
                <c:pt idx="237">
                  <c:v>4.3601585749872211E-2</c:v>
                </c:pt>
                <c:pt idx="238">
                  <c:v>4.404959681961558E-2</c:v>
                </c:pt>
                <c:pt idx="239">
                  <c:v>4.4074319437038496E-2</c:v>
                </c:pt>
                <c:pt idx="240">
                  <c:v>4.4096804808867018E-2</c:v>
                </c:pt>
                <c:pt idx="241">
                  <c:v>4.5027247554359856E-2</c:v>
                </c:pt>
                <c:pt idx="242">
                  <c:v>4.5175342320470893E-2</c:v>
                </c:pt>
                <c:pt idx="243">
                  <c:v>4.6036281040168839E-2</c:v>
                </c:pt>
                <c:pt idx="244">
                  <c:v>4.6104798058868558E-2</c:v>
                </c:pt>
                <c:pt idx="245">
                  <c:v>4.6120895450024367E-2</c:v>
                </c:pt>
                <c:pt idx="246">
                  <c:v>4.6171653360000002E-2</c:v>
                </c:pt>
                <c:pt idx="247">
                  <c:v>4.6515770482454852E-2</c:v>
                </c:pt>
                <c:pt idx="248">
                  <c:v>4.6873041173251882E-2</c:v>
                </c:pt>
                <c:pt idx="249">
                  <c:v>4.7057563772874254E-2</c:v>
                </c:pt>
                <c:pt idx="250">
                  <c:v>4.7210045283018864E-2</c:v>
                </c:pt>
                <c:pt idx="251">
                  <c:v>4.7547575205145486E-2</c:v>
                </c:pt>
                <c:pt idx="252">
                  <c:v>4.7592607015220972E-2</c:v>
                </c:pt>
                <c:pt idx="253">
                  <c:v>4.7744694543659587E-2</c:v>
                </c:pt>
                <c:pt idx="254">
                  <c:v>4.8093387386975266E-2</c:v>
                </c:pt>
                <c:pt idx="255">
                  <c:v>4.8197736461086195E-2</c:v>
                </c:pt>
                <c:pt idx="256">
                  <c:v>4.8595444278326079E-2</c:v>
                </c:pt>
                <c:pt idx="257">
                  <c:v>4.8753246522140643E-2</c:v>
                </c:pt>
                <c:pt idx="258">
                  <c:v>4.8943771676034274E-2</c:v>
                </c:pt>
                <c:pt idx="259">
                  <c:v>4.9150400447932112E-2</c:v>
                </c:pt>
                <c:pt idx="260">
                  <c:v>4.9669578973673252E-2</c:v>
                </c:pt>
                <c:pt idx="261">
                  <c:v>4.9781912865652408E-2</c:v>
                </c:pt>
                <c:pt idx="262">
                  <c:v>4.9785182236439435E-2</c:v>
                </c:pt>
                <c:pt idx="263">
                  <c:v>5.0155366147339078E-2</c:v>
                </c:pt>
                <c:pt idx="264">
                  <c:v>5.0649412706754736E-2</c:v>
                </c:pt>
                <c:pt idx="265">
                  <c:v>5.1017552493555586E-2</c:v>
                </c:pt>
                <c:pt idx="266">
                  <c:v>5.102685112448678E-2</c:v>
                </c:pt>
                <c:pt idx="267">
                  <c:v>5.1039694004088879E-2</c:v>
                </c:pt>
                <c:pt idx="268">
                  <c:v>5.1328991479736623E-2</c:v>
                </c:pt>
                <c:pt idx="269">
                  <c:v>5.1646230623226298E-2</c:v>
                </c:pt>
                <c:pt idx="270">
                  <c:v>5.2139131566490124E-2</c:v>
                </c:pt>
                <c:pt idx="271">
                  <c:v>5.4692400000000002E-2</c:v>
                </c:pt>
                <c:pt idx="272">
                  <c:v>5.5054729868957375E-2</c:v>
                </c:pt>
                <c:pt idx="273">
                  <c:v>5.5200463496662133E-2</c:v>
                </c:pt>
                <c:pt idx="274">
                  <c:v>5.5847683342123464E-2</c:v>
                </c:pt>
                <c:pt idx="275">
                  <c:v>5.6300397343238717E-2</c:v>
                </c:pt>
                <c:pt idx="276">
                  <c:v>5.6529171621340149E-2</c:v>
                </c:pt>
                <c:pt idx="277">
                  <c:v>5.6557332754169104E-2</c:v>
                </c:pt>
                <c:pt idx="278">
                  <c:v>5.6902881558385569E-2</c:v>
                </c:pt>
                <c:pt idx="279">
                  <c:v>5.7990284669884887E-2</c:v>
                </c:pt>
                <c:pt idx="280">
                  <c:v>5.8246520755043246E-2</c:v>
                </c:pt>
                <c:pt idx="281">
                  <c:v>5.8262607636887717E-2</c:v>
                </c:pt>
                <c:pt idx="282">
                  <c:v>5.8525949465431736E-2</c:v>
                </c:pt>
                <c:pt idx="283">
                  <c:v>5.9077603701962925E-2</c:v>
                </c:pt>
                <c:pt idx="284">
                  <c:v>6.0336173633440515E-2</c:v>
                </c:pt>
                <c:pt idx="285">
                  <c:v>6.1168025167326556E-2</c:v>
                </c:pt>
                <c:pt idx="286">
                  <c:v>6.215980651110152E-2</c:v>
                </c:pt>
                <c:pt idx="287">
                  <c:v>6.3561170533050798E-2</c:v>
                </c:pt>
                <c:pt idx="288">
                  <c:v>6.4297699711372697E-2</c:v>
                </c:pt>
                <c:pt idx="289">
                  <c:v>6.4823688879999994E-2</c:v>
                </c:pt>
                <c:pt idx="290">
                  <c:v>6.4934844461924962E-2</c:v>
                </c:pt>
                <c:pt idx="291">
                  <c:v>6.649234513360755E-2</c:v>
                </c:pt>
                <c:pt idx="292">
                  <c:v>6.6583067734703613E-2</c:v>
                </c:pt>
                <c:pt idx="293">
                  <c:v>6.7961051130885797E-2</c:v>
                </c:pt>
                <c:pt idx="294">
                  <c:v>7.0091347563685305E-2</c:v>
                </c:pt>
                <c:pt idx="295">
                  <c:v>7.0785494975809451E-2</c:v>
                </c:pt>
                <c:pt idx="296">
                  <c:v>7.1526472171524719E-2</c:v>
                </c:pt>
                <c:pt idx="297">
                  <c:v>7.1904306858708467E-2</c:v>
                </c:pt>
                <c:pt idx="298">
                  <c:v>7.2349228722674311E-2</c:v>
                </c:pt>
                <c:pt idx="299">
                  <c:v>7.2545677314285725E-2</c:v>
                </c:pt>
                <c:pt idx="300">
                  <c:v>7.3812949361405367E-2</c:v>
                </c:pt>
                <c:pt idx="301">
                  <c:v>7.3908741162854591E-2</c:v>
                </c:pt>
                <c:pt idx="302">
                  <c:v>7.4563610508323219E-2</c:v>
                </c:pt>
                <c:pt idx="303">
                  <c:v>7.5230680617711945E-2</c:v>
                </c:pt>
                <c:pt idx="304">
                  <c:v>7.5324305691056914E-2</c:v>
                </c:pt>
                <c:pt idx="305">
                  <c:v>7.643163660389389E-2</c:v>
                </c:pt>
                <c:pt idx="306">
                  <c:v>7.7597900519031149E-2</c:v>
                </c:pt>
                <c:pt idx="307">
                  <c:v>7.7785068338922306E-2</c:v>
                </c:pt>
                <c:pt idx="308">
                  <c:v>7.815357614348159E-2</c:v>
                </c:pt>
                <c:pt idx="309">
                  <c:v>7.8157077061424857E-2</c:v>
                </c:pt>
                <c:pt idx="310">
                  <c:v>7.8281687326129487E-2</c:v>
                </c:pt>
                <c:pt idx="311">
                  <c:v>7.8576843057050594E-2</c:v>
                </c:pt>
                <c:pt idx="312">
                  <c:v>8.0216867469879521E-2</c:v>
                </c:pt>
                <c:pt idx="313">
                  <c:v>8.0539564625850338E-2</c:v>
                </c:pt>
                <c:pt idx="314">
                  <c:v>8.0879349359949476E-2</c:v>
                </c:pt>
                <c:pt idx="315">
                  <c:v>8.0941904741603954E-2</c:v>
                </c:pt>
                <c:pt idx="316">
                  <c:v>8.1284548027904899E-2</c:v>
                </c:pt>
                <c:pt idx="317">
                  <c:v>8.1507670170329977E-2</c:v>
                </c:pt>
                <c:pt idx="318">
                  <c:v>8.1958801289493496E-2</c:v>
                </c:pt>
                <c:pt idx="319">
                  <c:v>8.2196994022715672E-2</c:v>
                </c:pt>
                <c:pt idx="320">
                  <c:v>8.238005555679638E-2</c:v>
                </c:pt>
                <c:pt idx="321">
                  <c:v>8.3209268714647039E-2</c:v>
                </c:pt>
                <c:pt idx="322">
                  <c:v>8.4082623923889113E-2</c:v>
                </c:pt>
                <c:pt idx="323">
                  <c:v>8.4111668000000001E-2</c:v>
                </c:pt>
                <c:pt idx="324">
                  <c:v>8.4505421145922049E-2</c:v>
                </c:pt>
                <c:pt idx="325">
                  <c:v>8.5441687751864018E-2</c:v>
                </c:pt>
                <c:pt idx="326">
                  <c:v>8.5604812988563095E-2</c:v>
                </c:pt>
                <c:pt idx="327">
                  <c:v>8.6358375864369549E-2</c:v>
                </c:pt>
                <c:pt idx="328">
                  <c:v>8.6394471591581076E-2</c:v>
                </c:pt>
                <c:pt idx="329">
                  <c:v>8.6846496919183919E-2</c:v>
                </c:pt>
                <c:pt idx="330">
                  <c:v>8.693555259062026E-2</c:v>
                </c:pt>
                <c:pt idx="331">
                  <c:v>8.9273595780147152E-2</c:v>
                </c:pt>
                <c:pt idx="332">
                  <c:v>9.0696099740225092E-2</c:v>
                </c:pt>
                <c:pt idx="333">
                  <c:v>9.171464164881124E-2</c:v>
                </c:pt>
                <c:pt idx="334">
                  <c:v>9.2950726893410024E-2</c:v>
                </c:pt>
                <c:pt idx="335">
                  <c:v>9.3707799460149899E-2</c:v>
                </c:pt>
                <c:pt idx="336">
                  <c:v>9.4072164665321062E-2</c:v>
                </c:pt>
                <c:pt idx="337">
                  <c:v>9.482663613920822E-2</c:v>
                </c:pt>
                <c:pt idx="338">
                  <c:v>9.4941831647359254E-2</c:v>
                </c:pt>
                <c:pt idx="339">
                  <c:v>9.6829697004279111E-2</c:v>
                </c:pt>
                <c:pt idx="340">
                  <c:v>9.726864572751806E-2</c:v>
                </c:pt>
                <c:pt idx="341">
                  <c:v>9.791553299957087E-2</c:v>
                </c:pt>
                <c:pt idx="342">
                  <c:v>9.8064758400000007E-2</c:v>
                </c:pt>
                <c:pt idx="343">
                  <c:v>9.8098300670360378E-2</c:v>
                </c:pt>
                <c:pt idx="344">
                  <c:v>9.9526303474999994E-2</c:v>
                </c:pt>
                <c:pt idx="345">
                  <c:v>9.9735890027951121E-2</c:v>
                </c:pt>
                <c:pt idx="346">
                  <c:v>9.9992252255720004E-2</c:v>
                </c:pt>
                <c:pt idx="347">
                  <c:v>0.10127712</c:v>
                </c:pt>
                <c:pt idx="348">
                  <c:v>0.10546111903494088</c:v>
                </c:pt>
                <c:pt idx="349">
                  <c:v>0.10608293466666668</c:v>
                </c:pt>
                <c:pt idx="350">
                  <c:v>0.10697831683543686</c:v>
                </c:pt>
                <c:pt idx="351">
                  <c:v>0.107386206</c:v>
                </c:pt>
                <c:pt idx="352">
                  <c:v>0.10778621728936287</c:v>
                </c:pt>
                <c:pt idx="353">
                  <c:v>0.10869279955715787</c:v>
                </c:pt>
                <c:pt idx="354">
                  <c:v>0.109755738774145</c:v>
                </c:pt>
                <c:pt idx="355">
                  <c:v>0.10997325631459598</c:v>
                </c:pt>
                <c:pt idx="356">
                  <c:v>0.11108688180341947</c:v>
                </c:pt>
                <c:pt idx="357">
                  <c:v>0.111538374476836</c:v>
                </c:pt>
                <c:pt idx="358">
                  <c:v>0.11392551343963554</c:v>
                </c:pt>
                <c:pt idx="359">
                  <c:v>0.11571534495231831</c:v>
                </c:pt>
                <c:pt idx="360">
                  <c:v>0.1164743120136853</c:v>
                </c:pt>
                <c:pt idx="361">
                  <c:v>0.11670988651162791</c:v>
                </c:pt>
                <c:pt idx="362">
                  <c:v>0.11706294929559163</c:v>
                </c:pt>
                <c:pt idx="363">
                  <c:v>0.11801421384615385</c:v>
                </c:pt>
                <c:pt idx="364">
                  <c:v>0.11963160400405919</c:v>
                </c:pt>
                <c:pt idx="365">
                  <c:v>0.11995112433327698</c:v>
                </c:pt>
                <c:pt idx="366">
                  <c:v>0.12035241768421052</c:v>
                </c:pt>
                <c:pt idx="367">
                  <c:v>0.12411006724965493</c:v>
                </c:pt>
                <c:pt idx="368">
                  <c:v>0.12428274250414179</c:v>
                </c:pt>
                <c:pt idx="369">
                  <c:v>0.1249401888202679</c:v>
                </c:pt>
                <c:pt idx="370">
                  <c:v>0.12730450806725385</c:v>
                </c:pt>
                <c:pt idx="371">
                  <c:v>0.12748605908842162</c:v>
                </c:pt>
                <c:pt idx="372">
                  <c:v>0.12778411765334471</c:v>
                </c:pt>
                <c:pt idx="373">
                  <c:v>0.12807504180272594</c:v>
                </c:pt>
                <c:pt idx="374">
                  <c:v>0.12865280441122567</c:v>
                </c:pt>
                <c:pt idx="375">
                  <c:v>0.12983170603403091</c:v>
                </c:pt>
                <c:pt idx="376">
                  <c:v>0.13470299420670676</c:v>
                </c:pt>
                <c:pt idx="377">
                  <c:v>0.1353904120076195</c:v>
                </c:pt>
                <c:pt idx="378">
                  <c:v>0.13594445518670928</c:v>
                </c:pt>
                <c:pt idx="379">
                  <c:v>0.13820139582089552</c:v>
                </c:pt>
                <c:pt idx="380">
                  <c:v>0.13998587770961887</c:v>
                </c:pt>
                <c:pt idx="381">
                  <c:v>0.14067574987067674</c:v>
                </c:pt>
                <c:pt idx="382">
                  <c:v>0.14230472996592969</c:v>
                </c:pt>
                <c:pt idx="383">
                  <c:v>0.14251785127753305</c:v>
                </c:pt>
                <c:pt idx="384">
                  <c:v>0.14338546735708421</c:v>
                </c:pt>
                <c:pt idx="385">
                  <c:v>0.14737430436430934</c:v>
                </c:pt>
                <c:pt idx="386">
                  <c:v>0.14860642696097481</c:v>
                </c:pt>
                <c:pt idx="387">
                  <c:v>0.14897413935559167</c:v>
                </c:pt>
                <c:pt idx="388">
                  <c:v>0.15259116670952369</c:v>
                </c:pt>
                <c:pt idx="389">
                  <c:v>0.15323787152941179</c:v>
                </c:pt>
                <c:pt idx="390">
                  <c:v>0.15359964960360875</c:v>
                </c:pt>
                <c:pt idx="391">
                  <c:v>0.15762391629024228</c:v>
                </c:pt>
                <c:pt idx="392">
                  <c:v>0.1583065121530674</c:v>
                </c:pt>
                <c:pt idx="393">
                  <c:v>0.16024031286862514</c:v>
                </c:pt>
                <c:pt idx="394">
                  <c:v>0.1637577693931565</c:v>
                </c:pt>
                <c:pt idx="395">
                  <c:v>0.1650545324348337</c:v>
                </c:pt>
                <c:pt idx="396">
                  <c:v>0.16627734907956701</c:v>
                </c:pt>
                <c:pt idx="397">
                  <c:v>0.16688553669802428</c:v>
                </c:pt>
                <c:pt idx="398">
                  <c:v>0.16839296037227516</c:v>
                </c:pt>
                <c:pt idx="399">
                  <c:v>0.16994549514799626</c:v>
                </c:pt>
                <c:pt idx="400">
                  <c:v>0.17176268333333333</c:v>
                </c:pt>
                <c:pt idx="401">
                  <c:v>0.17237134348968813</c:v>
                </c:pt>
                <c:pt idx="402">
                  <c:v>0.17600924199617968</c:v>
                </c:pt>
                <c:pt idx="403">
                  <c:v>0.17695396226415094</c:v>
                </c:pt>
                <c:pt idx="404">
                  <c:v>0.17712882169763777</c:v>
                </c:pt>
                <c:pt idx="405">
                  <c:v>0.18451887127908875</c:v>
                </c:pt>
                <c:pt idx="406">
                  <c:v>0.18644650145080743</c:v>
                </c:pt>
                <c:pt idx="407">
                  <c:v>0.18653987269588895</c:v>
                </c:pt>
                <c:pt idx="408">
                  <c:v>0.18771300588928375</c:v>
                </c:pt>
                <c:pt idx="409">
                  <c:v>0.19172915996531553</c:v>
                </c:pt>
                <c:pt idx="410">
                  <c:v>0.19434691879640892</c:v>
                </c:pt>
                <c:pt idx="411">
                  <c:v>0.19446954515203074</c:v>
                </c:pt>
                <c:pt idx="412">
                  <c:v>0.20108778918339207</c:v>
                </c:pt>
                <c:pt idx="413">
                  <c:v>0.20122927325685158</c:v>
                </c:pt>
                <c:pt idx="414">
                  <c:v>0.20511696519584915</c:v>
                </c:pt>
                <c:pt idx="415">
                  <c:v>0.20782210805114207</c:v>
                </c:pt>
                <c:pt idx="416">
                  <c:v>0.21605768587993396</c:v>
                </c:pt>
                <c:pt idx="417">
                  <c:v>0.21645614555220907</c:v>
                </c:pt>
                <c:pt idx="418">
                  <c:v>0.21910800469178271</c:v>
                </c:pt>
                <c:pt idx="419">
                  <c:v>0.22055624805303004</c:v>
                </c:pt>
                <c:pt idx="420">
                  <c:v>0.22390608810502466</c:v>
                </c:pt>
                <c:pt idx="421">
                  <c:v>0.23152056628106754</c:v>
                </c:pt>
                <c:pt idx="422">
                  <c:v>0.23750265726750325</c:v>
                </c:pt>
                <c:pt idx="423">
                  <c:v>0.23929247842609833</c:v>
                </c:pt>
                <c:pt idx="424">
                  <c:v>0.24220699036164517</c:v>
                </c:pt>
                <c:pt idx="425">
                  <c:v>0.25475937156960932</c:v>
                </c:pt>
                <c:pt idx="426">
                  <c:v>0.25496717346029657</c:v>
                </c:pt>
                <c:pt idx="427">
                  <c:v>0.26467386844803159</c:v>
                </c:pt>
                <c:pt idx="428">
                  <c:v>0.26814784998098373</c:v>
                </c:pt>
                <c:pt idx="429">
                  <c:v>0.26896700552885622</c:v>
                </c:pt>
                <c:pt idx="430">
                  <c:v>0.27161268870233807</c:v>
                </c:pt>
                <c:pt idx="431">
                  <c:v>0.2721085279479647</c:v>
                </c:pt>
                <c:pt idx="432">
                  <c:v>0.27329376480083456</c:v>
                </c:pt>
                <c:pt idx="433">
                  <c:v>0.27419716898411434</c:v>
                </c:pt>
                <c:pt idx="434">
                  <c:v>0.27436576801600121</c:v>
                </c:pt>
                <c:pt idx="435">
                  <c:v>0.27698496929673549</c:v>
                </c:pt>
                <c:pt idx="436">
                  <c:v>0.2784058518945986</c:v>
                </c:pt>
                <c:pt idx="437">
                  <c:v>0.28009675399489858</c:v>
                </c:pt>
                <c:pt idx="438">
                  <c:v>0.28153618463620367</c:v>
                </c:pt>
                <c:pt idx="439">
                  <c:v>0.28356135429158252</c:v>
                </c:pt>
                <c:pt idx="440">
                  <c:v>0.28402577784484173</c:v>
                </c:pt>
                <c:pt idx="441">
                  <c:v>0.28960277186872635</c:v>
                </c:pt>
                <c:pt idx="442">
                  <c:v>0.29070810931496266</c:v>
                </c:pt>
                <c:pt idx="443">
                  <c:v>0.29113304623619513</c:v>
                </c:pt>
                <c:pt idx="444">
                  <c:v>0.29550471410391022</c:v>
                </c:pt>
                <c:pt idx="445">
                  <c:v>0.30033818625147046</c:v>
                </c:pt>
                <c:pt idx="446">
                  <c:v>0.30281152801836092</c:v>
                </c:pt>
                <c:pt idx="447">
                  <c:v>0.30372041019253304</c:v>
                </c:pt>
                <c:pt idx="448">
                  <c:v>0.30831988142597944</c:v>
                </c:pt>
                <c:pt idx="449">
                  <c:v>0.31286068833537661</c:v>
                </c:pt>
                <c:pt idx="450">
                  <c:v>0.31359080517597065</c:v>
                </c:pt>
                <c:pt idx="451">
                  <c:v>0.31478852293062465</c:v>
                </c:pt>
                <c:pt idx="452">
                  <c:v>0.31820983463428737</c:v>
                </c:pt>
                <c:pt idx="453">
                  <c:v>0.321652392382763</c:v>
                </c:pt>
                <c:pt idx="454">
                  <c:v>0.32350817887299593</c:v>
                </c:pt>
                <c:pt idx="455">
                  <c:v>0.32408376092145252</c:v>
                </c:pt>
                <c:pt idx="456">
                  <c:v>0.32698041102486886</c:v>
                </c:pt>
                <c:pt idx="457">
                  <c:v>0.33277886510008708</c:v>
                </c:pt>
                <c:pt idx="458">
                  <c:v>0.33629660757284191</c:v>
                </c:pt>
                <c:pt idx="459">
                  <c:v>0.33811932194018035</c:v>
                </c:pt>
                <c:pt idx="460">
                  <c:v>0.34895093280962414</c:v>
                </c:pt>
                <c:pt idx="461">
                  <c:v>0.35340107006634841</c:v>
                </c:pt>
                <c:pt idx="462">
                  <c:v>0.35418946793946793</c:v>
                </c:pt>
                <c:pt idx="463">
                  <c:v>0.35824972083619705</c:v>
                </c:pt>
                <c:pt idx="464">
                  <c:v>0.35977514053716425</c:v>
                </c:pt>
                <c:pt idx="465">
                  <c:v>0.3610167918501252</c:v>
                </c:pt>
                <c:pt idx="466">
                  <c:v>0.37089826943526516</c:v>
                </c:pt>
                <c:pt idx="467">
                  <c:v>0.37234690965288292</c:v>
                </c:pt>
                <c:pt idx="468">
                  <c:v>0.37927604802604803</c:v>
                </c:pt>
                <c:pt idx="469">
                  <c:v>0.38338958948510526</c:v>
                </c:pt>
                <c:pt idx="470">
                  <c:v>0.38675603687095167</c:v>
                </c:pt>
                <c:pt idx="471">
                  <c:v>0.38954602046225095</c:v>
                </c:pt>
                <c:pt idx="472">
                  <c:v>0.39132162233910106</c:v>
                </c:pt>
                <c:pt idx="473">
                  <c:v>0.39179404338813167</c:v>
                </c:pt>
                <c:pt idx="474">
                  <c:v>0.3919108438177264</c:v>
                </c:pt>
                <c:pt idx="475">
                  <c:v>0.39530342878210639</c:v>
                </c:pt>
                <c:pt idx="476">
                  <c:v>0.39769469905866112</c:v>
                </c:pt>
                <c:pt idx="477">
                  <c:v>0.39774404978972205</c:v>
                </c:pt>
                <c:pt idx="478">
                  <c:v>0.39907193697069476</c:v>
                </c:pt>
                <c:pt idx="479">
                  <c:v>0.40008713508713512</c:v>
                </c:pt>
                <c:pt idx="480">
                  <c:v>0.40345162553495884</c:v>
                </c:pt>
                <c:pt idx="481">
                  <c:v>0.4037257835858245</c:v>
                </c:pt>
                <c:pt idx="482">
                  <c:v>0.41098324561943889</c:v>
                </c:pt>
                <c:pt idx="483">
                  <c:v>0.41217127008793675</c:v>
                </c:pt>
                <c:pt idx="484">
                  <c:v>0.41307009374166004</c:v>
                </c:pt>
                <c:pt idx="485">
                  <c:v>0.41339763341339758</c:v>
                </c:pt>
                <c:pt idx="486">
                  <c:v>0.4140510596698066</c:v>
                </c:pt>
                <c:pt idx="487">
                  <c:v>0.41615824759659975</c:v>
                </c:pt>
                <c:pt idx="488">
                  <c:v>0.42920230119054043</c:v>
                </c:pt>
                <c:pt idx="489">
                  <c:v>0.42957336334011476</c:v>
                </c:pt>
                <c:pt idx="490">
                  <c:v>0.42994744251955785</c:v>
                </c:pt>
                <c:pt idx="491">
                  <c:v>0.43298078525937622</c:v>
                </c:pt>
                <c:pt idx="492">
                  <c:v>0.43337137263036973</c:v>
                </c:pt>
                <c:pt idx="493">
                  <c:v>0.43389256878374904</c:v>
                </c:pt>
                <c:pt idx="494">
                  <c:v>0.43425837699777192</c:v>
                </c:pt>
                <c:pt idx="495">
                  <c:v>0.43873632297277049</c:v>
                </c:pt>
                <c:pt idx="496">
                  <c:v>0.4461743086744186</c:v>
                </c:pt>
                <c:pt idx="497">
                  <c:v>0.44852073508470913</c:v>
                </c:pt>
                <c:pt idx="498">
                  <c:v>0.45005660561355887</c:v>
                </c:pt>
                <c:pt idx="499">
                  <c:v>0.45100422682339147</c:v>
                </c:pt>
                <c:pt idx="500">
                  <c:v>0.45872304583857082</c:v>
                </c:pt>
                <c:pt idx="501">
                  <c:v>0.46054451464675472</c:v>
                </c:pt>
                <c:pt idx="502">
                  <c:v>0.46347472516680582</c:v>
                </c:pt>
                <c:pt idx="503">
                  <c:v>0.46788735990689362</c:v>
                </c:pt>
                <c:pt idx="504">
                  <c:v>0.46986248801118335</c:v>
                </c:pt>
                <c:pt idx="505">
                  <c:v>0.4704196493492307</c:v>
                </c:pt>
                <c:pt idx="506">
                  <c:v>0.47160355876240911</c:v>
                </c:pt>
                <c:pt idx="507">
                  <c:v>0.47517294397334886</c:v>
                </c:pt>
                <c:pt idx="508">
                  <c:v>0.47865757488520216</c:v>
                </c:pt>
                <c:pt idx="509">
                  <c:v>0.48726343227515473</c:v>
                </c:pt>
                <c:pt idx="510">
                  <c:v>0.49256451212628816</c:v>
                </c:pt>
                <c:pt idx="511">
                  <c:v>0.49390355225316307</c:v>
                </c:pt>
                <c:pt idx="512">
                  <c:v>0.49687991982895213</c:v>
                </c:pt>
                <c:pt idx="513">
                  <c:v>0.50167492131800362</c:v>
                </c:pt>
                <c:pt idx="514">
                  <c:v>0.50840157162404598</c:v>
                </c:pt>
                <c:pt idx="515">
                  <c:v>0.51180844000000003</c:v>
                </c:pt>
                <c:pt idx="516">
                  <c:v>0.51183314000000002</c:v>
                </c:pt>
                <c:pt idx="517">
                  <c:v>0.5153367616062321</c:v>
                </c:pt>
                <c:pt idx="518">
                  <c:v>0.5197858055197857</c:v>
                </c:pt>
                <c:pt idx="519">
                  <c:v>0.52136294583493714</c:v>
                </c:pt>
                <c:pt idx="520">
                  <c:v>0.52589367759457939</c:v>
                </c:pt>
                <c:pt idx="521">
                  <c:v>0.52759892902759886</c:v>
                </c:pt>
                <c:pt idx="522">
                  <c:v>0.52776473103990784</c:v>
                </c:pt>
                <c:pt idx="523">
                  <c:v>0.52815478064703536</c:v>
                </c:pt>
                <c:pt idx="524">
                  <c:v>0.52906605739939072</c:v>
                </c:pt>
                <c:pt idx="525">
                  <c:v>0.52964678237667484</c:v>
                </c:pt>
                <c:pt idx="526">
                  <c:v>0.5343466</c:v>
                </c:pt>
                <c:pt idx="527">
                  <c:v>0.54105611655059427</c:v>
                </c:pt>
                <c:pt idx="528">
                  <c:v>0.54294058922637634</c:v>
                </c:pt>
                <c:pt idx="529">
                  <c:v>0.54470525689730509</c:v>
                </c:pt>
                <c:pt idx="530">
                  <c:v>0.55065942837657711</c:v>
                </c:pt>
                <c:pt idx="531">
                  <c:v>0.55088473813844874</c:v>
                </c:pt>
                <c:pt idx="532">
                  <c:v>0.5523574884537551</c:v>
                </c:pt>
                <c:pt idx="533">
                  <c:v>0.55582520000000002</c:v>
                </c:pt>
                <c:pt idx="534">
                  <c:v>0.55622165284168523</c:v>
                </c:pt>
                <c:pt idx="535">
                  <c:v>0.55628823960432316</c:v>
                </c:pt>
                <c:pt idx="536">
                  <c:v>0.55654189985911928</c:v>
                </c:pt>
                <c:pt idx="537">
                  <c:v>0.56033229405603391</c:v>
                </c:pt>
                <c:pt idx="538">
                  <c:v>0.56038650448204774</c:v>
                </c:pt>
                <c:pt idx="539">
                  <c:v>0.56341472556341465</c:v>
                </c:pt>
                <c:pt idx="540">
                  <c:v>0.56395348837209303</c:v>
                </c:pt>
                <c:pt idx="541">
                  <c:v>0.56422221319167876</c:v>
                </c:pt>
                <c:pt idx="542">
                  <c:v>0.56476502246645277</c:v>
                </c:pt>
                <c:pt idx="543">
                  <c:v>0.56602362335080714</c:v>
                </c:pt>
                <c:pt idx="544">
                  <c:v>0.57170677470677467</c:v>
                </c:pt>
                <c:pt idx="545">
                  <c:v>0.5730540354841539</c:v>
                </c:pt>
                <c:pt idx="546">
                  <c:v>0.57308631788448106</c:v>
                </c:pt>
                <c:pt idx="547">
                  <c:v>0.57388059665742175</c:v>
                </c:pt>
                <c:pt idx="548">
                  <c:v>0.58082037037037038</c:v>
                </c:pt>
                <c:pt idx="549">
                  <c:v>0.58106175858582865</c:v>
                </c:pt>
                <c:pt idx="550">
                  <c:v>0.58117054622592013</c:v>
                </c:pt>
                <c:pt idx="551">
                  <c:v>0.58359535431823328</c:v>
                </c:pt>
                <c:pt idx="552">
                  <c:v>0.58499353846450464</c:v>
                </c:pt>
                <c:pt idx="553">
                  <c:v>0.58515083224853781</c:v>
                </c:pt>
                <c:pt idx="554">
                  <c:v>0.58645045757524095</c:v>
                </c:pt>
                <c:pt idx="555">
                  <c:v>0.58982191400152728</c:v>
                </c:pt>
                <c:pt idx="556">
                  <c:v>0.5931183696905431</c:v>
                </c:pt>
                <c:pt idx="557">
                  <c:v>0.59388594909288783</c:v>
                </c:pt>
                <c:pt idx="558">
                  <c:v>0.59520308395308397</c:v>
                </c:pt>
                <c:pt idx="559">
                  <c:v>0.59679826905242594</c:v>
                </c:pt>
                <c:pt idx="560">
                  <c:v>0.59790342113230399</c:v>
                </c:pt>
                <c:pt idx="561">
                  <c:v>0.59790342113230399</c:v>
                </c:pt>
                <c:pt idx="562">
                  <c:v>0.60240776843786015</c:v>
                </c:pt>
                <c:pt idx="563">
                  <c:v>0.60387760387760392</c:v>
                </c:pt>
                <c:pt idx="564">
                  <c:v>0.60401149266666665</c:v>
                </c:pt>
                <c:pt idx="565">
                  <c:v>0.60491248741528914</c:v>
                </c:pt>
                <c:pt idx="566">
                  <c:v>0.60620184985371084</c:v>
                </c:pt>
                <c:pt idx="567">
                  <c:v>0.60912096858105758</c:v>
                </c:pt>
                <c:pt idx="568">
                  <c:v>0.60991263549652364</c:v>
                </c:pt>
                <c:pt idx="569">
                  <c:v>0.61145549586545367</c:v>
                </c:pt>
                <c:pt idx="570">
                  <c:v>0.61300910975582856</c:v>
                </c:pt>
                <c:pt idx="571">
                  <c:v>0.61667182870984272</c:v>
                </c:pt>
                <c:pt idx="572">
                  <c:v>0.61703977798334875</c:v>
                </c:pt>
                <c:pt idx="573">
                  <c:v>0.61963061821797372</c:v>
                </c:pt>
                <c:pt idx="574">
                  <c:v>0.62074369067568191</c:v>
                </c:pt>
                <c:pt idx="575">
                  <c:v>0.62219754333967425</c:v>
                </c:pt>
                <c:pt idx="576">
                  <c:v>0.62501290298606105</c:v>
                </c:pt>
                <c:pt idx="577">
                  <c:v>0.62558728552844789</c:v>
                </c:pt>
                <c:pt idx="578">
                  <c:v>0.62716764962716753</c:v>
                </c:pt>
                <c:pt idx="579">
                  <c:v>0.62759682558196161</c:v>
                </c:pt>
                <c:pt idx="580">
                  <c:v>0.62765267958177495</c:v>
                </c:pt>
                <c:pt idx="581">
                  <c:v>0.62801197368278583</c:v>
                </c:pt>
                <c:pt idx="582">
                  <c:v>0.62851899999999994</c:v>
                </c:pt>
                <c:pt idx="583">
                  <c:v>0.63182904042195887</c:v>
                </c:pt>
                <c:pt idx="584">
                  <c:v>0.6328525768636416</c:v>
                </c:pt>
                <c:pt idx="585">
                  <c:v>0.63393676679091659</c:v>
                </c:pt>
                <c:pt idx="586">
                  <c:v>0.63398483929060978</c:v>
                </c:pt>
                <c:pt idx="587">
                  <c:v>0.63429496988144884</c:v>
                </c:pt>
                <c:pt idx="588">
                  <c:v>0.63502024000000001</c:v>
                </c:pt>
                <c:pt idx="589">
                  <c:v>0.63523640310077512</c:v>
                </c:pt>
                <c:pt idx="590">
                  <c:v>0.63691797786535909</c:v>
                </c:pt>
                <c:pt idx="591">
                  <c:v>0.63706797413185068</c:v>
                </c:pt>
                <c:pt idx="592">
                  <c:v>0.64033040865817303</c:v>
                </c:pt>
                <c:pt idx="593">
                  <c:v>0.64148012224160844</c:v>
                </c:pt>
                <c:pt idx="594">
                  <c:v>0.64243942005810728</c:v>
                </c:pt>
                <c:pt idx="595">
                  <c:v>0.64321792248062015</c:v>
                </c:pt>
                <c:pt idx="596">
                  <c:v>0.64336119879299603</c:v>
                </c:pt>
                <c:pt idx="597">
                  <c:v>0.64407295209901783</c:v>
                </c:pt>
                <c:pt idx="598">
                  <c:v>0.64665607142691051</c:v>
                </c:pt>
                <c:pt idx="599">
                  <c:v>0.64907835994631757</c:v>
                </c:pt>
                <c:pt idx="600">
                  <c:v>0.64907835994631757</c:v>
                </c:pt>
                <c:pt idx="601">
                  <c:v>0.65216904785579666</c:v>
                </c:pt>
                <c:pt idx="602">
                  <c:v>0.65363532694117643</c:v>
                </c:pt>
                <c:pt idx="603">
                  <c:v>0.65522304957844679</c:v>
                </c:pt>
                <c:pt idx="604">
                  <c:v>0.65548779462684392</c:v>
                </c:pt>
                <c:pt idx="605">
                  <c:v>0.65598123749834936</c:v>
                </c:pt>
                <c:pt idx="606">
                  <c:v>0.65631635156874435</c:v>
                </c:pt>
                <c:pt idx="607">
                  <c:v>0.65669638809128006</c:v>
                </c:pt>
                <c:pt idx="608">
                  <c:v>0.65815210414574254</c:v>
                </c:pt>
                <c:pt idx="609">
                  <c:v>0.65915345523057522</c:v>
                </c:pt>
                <c:pt idx="610">
                  <c:v>0.66106849099999987</c:v>
                </c:pt>
                <c:pt idx="611">
                  <c:v>0.66208485859221167</c:v>
                </c:pt>
                <c:pt idx="612">
                  <c:v>0.66225323017772852</c:v>
                </c:pt>
                <c:pt idx="613">
                  <c:v>0.66465768017775462</c:v>
                </c:pt>
                <c:pt idx="614">
                  <c:v>0.66509144422562705</c:v>
                </c:pt>
                <c:pt idx="615">
                  <c:v>0.66534568997805255</c:v>
                </c:pt>
                <c:pt idx="616">
                  <c:v>0.66546217726284984</c:v>
                </c:pt>
                <c:pt idx="617">
                  <c:v>0.66591581735095384</c:v>
                </c:pt>
                <c:pt idx="618">
                  <c:v>0.66832361915449789</c:v>
                </c:pt>
                <c:pt idx="619">
                  <c:v>0.67020113451453234</c:v>
                </c:pt>
                <c:pt idx="620">
                  <c:v>0.67257488372093022</c:v>
                </c:pt>
                <c:pt idx="621">
                  <c:v>0.67283022453966435</c:v>
                </c:pt>
                <c:pt idx="622">
                  <c:v>0.67336001519885957</c:v>
                </c:pt>
                <c:pt idx="623">
                  <c:v>0.67542800000000003</c:v>
                </c:pt>
                <c:pt idx="624">
                  <c:v>0.67547874710488909</c:v>
                </c:pt>
                <c:pt idx="625">
                  <c:v>0.67561322369025356</c:v>
                </c:pt>
                <c:pt idx="626">
                  <c:v>0.6767537829457364</c:v>
                </c:pt>
                <c:pt idx="627">
                  <c:v>0.67780930232558134</c:v>
                </c:pt>
                <c:pt idx="628">
                  <c:v>0.67815467513809102</c:v>
                </c:pt>
                <c:pt idx="629">
                  <c:v>0.67912399947320778</c:v>
                </c:pt>
                <c:pt idx="630">
                  <c:v>0.67937503891154993</c:v>
                </c:pt>
                <c:pt idx="631">
                  <c:v>0.67981499999999995</c:v>
                </c:pt>
                <c:pt idx="632">
                  <c:v>0.67982059960364283</c:v>
                </c:pt>
                <c:pt idx="633">
                  <c:v>0.68253546591498526</c:v>
                </c:pt>
                <c:pt idx="634">
                  <c:v>0.68340553890553901</c:v>
                </c:pt>
                <c:pt idx="635">
                  <c:v>0.68486025219553792</c:v>
                </c:pt>
                <c:pt idx="636">
                  <c:v>0.68492099930365868</c:v>
                </c:pt>
                <c:pt idx="637">
                  <c:v>0.6856109215823456</c:v>
                </c:pt>
                <c:pt idx="638">
                  <c:v>0.68611534856098144</c:v>
                </c:pt>
                <c:pt idx="639">
                  <c:v>0.68703569168176148</c:v>
                </c:pt>
                <c:pt idx="640">
                  <c:v>0.68708536096188466</c:v>
                </c:pt>
                <c:pt idx="641">
                  <c:v>0.68786829188856635</c:v>
                </c:pt>
                <c:pt idx="642">
                  <c:v>0.6879012345679012</c:v>
                </c:pt>
                <c:pt idx="643">
                  <c:v>0.68922607550109349</c:v>
                </c:pt>
                <c:pt idx="644">
                  <c:v>0.6904387473014495</c:v>
                </c:pt>
                <c:pt idx="645">
                  <c:v>0.69055972009438871</c:v>
                </c:pt>
                <c:pt idx="646">
                  <c:v>0.69131103750010547</c:v>
                </c:pt>
                <c:pt idx="647">
                  <c:v>0.69255213083835787</c:v>
                </c:pt>
                <c:pt idx="648">
                  <c:v>0.69381656602183051</c:v>
                </c:pt>
                <c:pt idx="649">
                  <c:v>0.69466586832139576</c:v>
                </c:pt>
                <c:pt idx="650">
                  <c:v>0.69747075370426381</c:v>
                </c:pt>
                <c:pt idx="651">
                  <c:v>0.69799999999999995</c:v>
                </c:pt>
                <c:pt idx="652">
                  <c:v>0.69994023612741108</c:v>
                </c:pt>
                <c:pt idx="653">
                  <c:v>0.70089603181384708</c:v>
                </c:pt>
                <c:pt idx="654">
                  <c:v>0.70140810512628926</c:v>
                </c:pt>
                <c:pt idx="655">
                  <c:v>0.70205905811490743</c:v>
                </c:pt>
                <c:pt idx="656">
                  <c:v>0.7020801664203935</c:v>
                </c:pt>
                <c:pt idx="657">
                  <c:v>0.70229278890028513</c:v>
                </c:pt>
                <c:pt idx="658">
                  <c:v>0.70281636761114497</c:v>
                </c:pt>
                <c:pt idx="659">
                  <c:v>0.70314270172257476</c:v>
                </c:pt>
                <c:pt idx="660">
                  <c:v>0.70362702351202477</c:v>
                </c:pt>
                <c:pt idx="661">
                  <c:v>0.70383226274168709</c:v>
                </c:pt>
                <c:pt idx="662">
                  <c:v>0.70404883205264135</c:v>
                </c:pt>
                <c:pt idx="663">
                  <c:v>0.70440731895928366</c:v>
                </c:pt>
                <c:pt idx="664">
                  <c:v>0.70457325479930188</c:v>
                </c:pt>
                <c:pt idx="665">
                  <c:v>0.70524487074141951</c:v>
                </c:pt>
                <c:pt idx="666">
                  <c:v>0.70557642102109563</c:v>
                </c:pt>
                <c:pt idx="667">
                  <c:v>0.70569649007620916</c:v>
                </c:pt>
                <c:pt idx="668">
                  <c:v>0.70569730148367704</c:v>
                </c:pt>
                <c:pt idx="669">
                  <c:v>0.7057495739800147</c:v>
                </c:pt>
                <c:pt idx="670">
                  <c:v>0.70595570690141696</c:v>
                </c:pt>
                <c:pt idx="671">
                  <c:v>0.70604395604395609</c:v>
                </c:pt>
                <c:pt idx="672">
                  <c:v>0.70646415792192818</c:v>
                </c:pt>
                <c:pt idx="673">
                  <c:v>0.70652684301142588</c:v>
                </c:pt>
                <c:pt idx="674">
                  <c:v>0.70664253114773956</c:v>
                </c:pt>
                <c:pt idx="675">
                  <c:v>0.70664277326183145</c:v>
                </c:pt>
                <c:pt idx="676">
                  <c:v>0.70710525282218772</c:v>
                </c:pt>
                <c:pt idx="677">
                  <c:v>0.70713711389596057</c:v>
                </c:pt>
                <c:pt idx="678">
                  <c:v>0.70737232101798564</c:v>
                </c:pt>
                <c:pt idx="679">
                  <c:v>0.70748637027620709</c:v>
                </c:pt>
                <c:pt idx="680">
                  <c:v>0.70772299557690355</c:v>
                </c:pt>
                <c:pt idx="681">
                  <c:v>0.70780986148865899</c:v>
                </c:pt>
                <c:pt idx="682">
                  <c:v>0.7086125145495461</c:v>
                </c:pt>
                <c:pt idx="683">
                  <c:v>0.70874136838402324</c:v>
                </c:pt>
                <c:pt idx="684">
                  <c:v>0.70879733298522896</c:v>
                </c:pt>
                <c:pt idx="685">
                  <c:v>0.70879733298522896</c:v>
                </c:pt>
                <c:pt idx="686">
                  <c:v>0.70879733298522896</c:v>
                </c:pt>
                <c:pt idx="687">
                  <c:v>0.70937972848603614</c:v>
                </c:pt>
                <c:pt idx="688">
                  <c:v>0.7094322822350817</c:v>
                </c:pt>
                <c:pt idx="689">
                  <c:v>0.70952720284086535</c:v>
                </c:pt>
                <c:pt idx="690">
                  <c:v>0.7097526848652036</c:v>
                </c:pt>
                <c:pt idx="691">
                  <c:v>0.71007366827798279</c:v>
                </c:pt>
                <c:pt idx="692">
                  <c:v>0.71008587071008589</c:v>
                </c:pt>
                <c:pt idx="693">
                  <c:v>0.71021166590687379</c:v>
                </c:pt>
                <c:pt idx="694">
                  <c:v>0.71039556856106412</c:v>
                </c:pt>
                <c:pt idx="695">
                  <c:v>0.71044073525882079</c:v>
                </c:pt>
                <c:pt idx="696">
                  <c:v>0.71045149408328034</c:v>
                </c:pt>
                <c:pt idx="697">
                  <c:v>0.71074971803618114</c:v>
                </c:pt>
                <c:pt idx="698">
                  <c:v>0.71095545846711472</c:v>
                </c:pt>
                <c:pt idx="699">
                  <c:v>0.71104466263603383</c:v>
                </c:pt>
                <c:pt idx="700">
                  <c:v>0.71189487991584255</c:v>
                </c:pt>
                <c:pt idx="701">
                  <c:v>0.71209955850051454</c:v>
                </c:pt>
                <c:pt idx="702">
                  <c:v>0.71229560774629241</c:v>
                </c:pt>
                <c:pt idx="703">
                  <c:v>0.71230284720294368</c:v>
                </c:pt>
                <c:pt idx="704">
                  <c:v>0.71465727918209698</c:v>
                </c:pt>
                <c:pt idx="705">
                  <c:v>0.71536910954107558</c:v>
                </c:pt>
                <c:pt idx="706">
                  <c:v>0.71540850278355173</c:v>
                </c:pt>
                <c:pt idx="707">
                  <c:v>0.71580297969936968</c:v>
                </c:pt>
                <c:pt idx="708">
                  <c:v>0.71587281999999997</c:v>
                </c:pt>
                <c:pt idx="709">
                  <c:v>0.716339524672858</c:v>
                </c:pt>
                <c:pt idx="710">
                  <c:v>0.71658952589699942</c:v>
                </c:pt>
                <c:pt idx="711">
                  <c:v>0.71912852572629504</c:v>
                </c:pt>
                <c:pt idx="712">
                  <c:v>0.71946370307533636</c:v>
                </c:pt>
                <c:pt idx="713">
                  <c:v>0.72005283639169382</c:v>
                </c:pt>
                <c:pt idx="714">
                  <c:v>0.72045524770226954</c:v>
                </c:pt>
                <c:pt idx="715">
                  <c:v>0.72128195040034737</c:v>
                </c:pt>
                <c:pt idx="716">
                  <c:v>0.72238047389764415</c:v>
                </c:pt>
                <c:pt idx="717">
                  <c:v>0.72289628184549293</c:v>
                </c:pt>
                <c:pt idx="718">
                  <c:v>0.72337535484264825</c:v>
                </c:pt>
                <c:pt idx="719">
                  <c:v>0.72389140000000007</c:v>
                </c:pt>
                <c:pt idx="720">
                  <c:v>0.72643032461611179</c:v>
                </c:pt>
                <c:pt idx="721">
                  <c:v>0.72787578703703704</c:v>
                </c:pt>
                <c:pt idx="722">
                  <c:v>0.7282441435478515</c:v>
                </c:pt>
                <c:pt idx="723">
                  <c:v>0.73075073075073071</c:v>
                </c:pt>
                <c:pt idx="724">
                  <c:v>0.73191489361702122</c:v>
                </c:pt>
                <c:pt idx="725">
                  <c:v>0.73242790019980741</c:v>
                </c:pt>
                <c:pt idx="726">
                  <c:v>0.73253489922480619</c:v>
                </c:pt>
                <c:pt idx="727">
                  <c:v>0.73295677123826197</c:v>
                </c:pt>
                <c:pt idx="728">
                  <c:v>0.7335387674793058</c:v>
                </c:pt>
                <c:pt idx="729">
                  <c:v>0.73605475871686143</c:v>
                </c:pt>
                <c:pt idx="730">
                  <c:v>0.73612213944398952</c:v>
                </c:pt>
                <c:pt idx="731">
                  <c:v>0.73634224482846777</c:v>
                </c:pt>
                <c:pt idx="732">
                  <c:v>0.73754999422293233</c:v>
                </c:pt>
                <c:pt idx="733">
                  <c:v>0.74014263832429827</c:v>
                </c:pt>
                <c:pt idx="734">
                  <c:v>0.74130821030821026</c:v>
                </c:pt>
                <c:pt idx="735">
                  <c:v>0.74240226266497167</c:v>
                </c:pt>
                <c:pt idx="736">
                  <c:v>0.7425780834747534</c:v>
                </c:pt>
                <c:pt idx="737">
                  <c:v>0.74487527287527289</c:v>
                </c:pt>
                <c:pt idx="738">
                  <c:v>0.74556959659184019</c:v>
                </c:pt>
                <c:pt idx="739">
                  <c:v>0.74560481857280747</c:v>
                </c:pt>
                <c:pt idx="740">
                  <c:v>0.74637191453479212</c:v>
                </c:pt>
                <c:pt idx="741">
                  <c:v>0.74733624233370877</c:v>
                </c:pt>
                <c:pt idx="742">
                  <c:v>0.74964451727227832</c:v>
                </c:pt>
                <c:pt idx="743">
                  <c:v>0.7505586472843726</c:v>
                </c:pt>
                <c:pt idx="744">
                  <c:v>0.75073279241270763</c:v>
                </c:pt>
                <c:pt idx="745">
                  <c:v>0.75136404518253608</c:v>
                </c:pt>
                <c:pt idx="746">
                  <c:v>0.75279075617283941</c:v>
                </c:pt>
                <c:pt idx="747">
                  <c:v>0.75965799434292824</c:v>
                </c:pt>
                <c:pt idx="748">
                  <c:v>0.76005749726005745</c:v>
                </c:pt>
                <c:pt idx="749">
                  <c:v>0.76377778961656229</c:v>
                </c:pt>
                <c:pt idx="750">
                  <c:v>0.76506832855594475</c:v>
                </c:pt>
                <c:pt idx="751">
                  <c:v>0.76545705368785955</c:v>
                </c:pt>
                <c:pt idx="752">
                  <c:v>0.76779635545300973</c:v>
                </c:pt>
                <c:pt idx="753">
                  <c:v>0.76883720328763983</c:v>
                </c:pt>
                <c:pt idx="754">
                  <c:v>0.76963952731357044</c:v>
                </c:pt>
                <c:pt idx="755">
                  <c:v>0.77050265206788504</c:v>
                </c:pt>
                <c:pt idx="756">
                  <c:v>0.77270095127188654</c:v>
                </c:pt>
                <c:pt idx="757">
                  <c:v>0.77540466991358614</c:v>
                </c:pt>
                <c:pt idx="758">
                  <c:v>0.77591392134795689</c:v>
                </c:pt>
                <c:pt idx="759">
                  <c:v>0.77768872103277709</c:v>
                </c:pt>
                <c:pt idx="760">
                  <c:v>0.77910061843458289</c:v>
                </c:pt>
                <c:pt idx="761">
                  <c:v>0.77945305699835321</c:v>
                </c:pt>
                <c:pt idx="762">
                  <c:v>0.78083126035780204</c:v>
                </c:pt>
                <c:pt idx="763">
                  <c:v>0.78285684925969967</c:v>
                </c:pt>
                <c:pt idx="764">
                  <c:v>0.78472709793488471</c:v>
                </c:pt>
                <c:pt idx="765">
                  <c:v>0.78671418412508654</c:v>
                </c:pt>
                <c:pt idx="766">
                  <c:v>0.78916621735708847</c:v>
                </c:pt>
                <c:pt idx="767">
                  <c:v>0.79999999191156146</c:v>
                </c:pt>
                <c:pt idx="768">
                  <c:v>0.8017118555117283</c:v>
                </c:pt>
                <c:pt idx="769">
                  <c:v>0.80368896479582252</c:v>
                </c:pt>
                <c:pt idx="770">
                  <c:v>0.80393378444980468</c:v>
                </c:pt>
                <c:pt idx="771">
                  <c:v>0.8078107034891191</c:v>
                </c:pt>
                <c:pt idx="772">
                  <c:v>0.81778565190621466</c:v>
                </c:pt>
                <c:pt idx="773">
                  <c:v>0.81818047999999999</c:v>
                </c:pt>
                <c:pt idx="774">
                  <c:v>0.82284688608473067</c:v>
                </c:pt>
                <c:pt idx="775">
                  <c:v>0.83882915112665668</c:v>
                </c:pt>
                <c:pt idx="776">
                  <c:v>0.86100955626264941</c:v>
                </c:pt>
                <c:pt idx="777">
                  <c:v>0.86504217432052488</c:v>
                </c:pt>
                <c:pt idx="778">
                  <c:v>0.86566038690837932</c:v>
                </c:pt>
                <c:pt idx="779">
                  <c:v>0.87166637693212368</c:v>
                </c:pt>
                <c:pt idx="780">
                  <c:v>0.87761404127182741</c:v>
                </c:pt>
                <c:pt idx="781">
                  <c:v>0.88133539959620744</c:v>
                </c:pt>
                <c:pt idx="782">
                  <c:v>0.89547757524883076</c:v>
                </c:pt>
                <c:pt idx="783">
                  <c:v>0.89999949652651545</c:v>
                </c:pt>
                <c:pt idx="784">
                  <c:v>0.90247264813725381</c:v>
                </c:pt>
                <c:pt idx="785">
                  <c:v>0.91322646563839127</c:v>
                </c:pt>
                <c:pt idx="786">
                  <c:v>0.92772289342148007</c:v>
                </c:pt>
                <c:pt idx="787">
                  <c:v>0.93917170329975552</c:v>
                </c:pt>
                <c:pt idx="788">
                  <c:v>0.94681611924830711</c:v>
                </c:pt>
                <c:pt idx="789">
                  <c:v>0.95262495421157922</c:v>
                </c:pt>
                <c:pt idx="790">
                  <c:v>0.96406678691060999</c:v>
                </c:pt>
                <c:pt idx="791">
                  <c:v>0.96847967364900722</c:v>
                </c:pt>
                <c:pt idx="792">
                  <c:v>0.99979674206568137</c:v>
                </c:pt>
              </c:numCache>
            </c:numRef>
          </c:val>
          <c:smooth val="0"/>
          <c:extLst>
            <c:ext xmlns:c16="http://schemas.microsoft.com/office/drawing/2014/chart" uri="{C3380CC4-5D6E-409C-BE32-E72D297353CC}">
              <c16:uniqueId val="{00000000-9792-40A3-817D-D139478DB97E}"/>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a:t>
                </a:r>
                <a:r>
                  <a:rPr lang="lv-LV"/>
                  <a:t> vadības un</a:t>
                </a:r>
                <a:r>
                  <a:rPr lang="en-GB"/>
                  <a:t> īstenošanas personāla </a:t>
                </a:r>
                <a:r>
                  <a:rPr lang="lv-LV"/>
                  <a:t>atalgojuma īpatsvars,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'6.Projekta vadības personāls'!$J$161</c:f>
              <c:strCache>
                <c:ptCount val="1"/>
                <c:pt idx="0">
                  <c:v>ERAF</c:v>
                </c:pt>
              </c:strCache>
            </c:strRef>
          </c:tx>
          <c:spPr>
            <a:ln w="28575" cap="rnd">
              <a:solidFill>
                <a:schemeClr val="accent1"/>
              </a:solidFill>
              <a:round/>
            </a:ln>
            <a:effectLst/>
          </c:spPr>
          <c:marker>
            <c:symbol val="none"/>
          </c:marker>
          <c:val>
            <c:numRef>
              <c:f>'6.Projekta vadības personāls'!$J$162:$J$563</c:f>
              <c:numCache>
                <c:formatCode>0.00%</c:formatCode>
                <c:ptCount val="402"/>
                <c:pt idx="0">
                  <c:v>1.5931372265290016E-3</c:v>
                </c:pt>
                <c:pt idx="1">
                  <c:v>1.809405870725912E-3</c:v>
                </c:pt>
                <c:pt idx="2">
                  <c:v>2.1346462553003325E-3</c:v>
                </c:pt>
                <c:pt idx="3">
                  <c:v>2.1433543080408594E-3</c:v>
                </c:pt>
                <c:pt idx="4">
                  <c:v>2.593430020863026E-3</c:v>
                </c:pt>
                <c:pt idx="5">
                  <c:v>2.637814565459206E-3</c:v>
                </c:pt>
                <c:pt idx="6">
                  <c:v>2.7200653669450445E-3</c:v>
                </c:pt>
                <c:pt idx="7">
                  <c:v>2.7300069342176131E-3</c:v>
                </c:pt>
                <c:pt idx="8">
                  <c:v>3.0845816326530613E-3</c:v>
                </c:pt>
                <c:pt idx="9">
                  <c:v>3.3042858611708487E-3</c:v>
                </c:pt>
                <c:pt idx="10">
                  <c:v>3.306515333333333E-3</c:v>
                </c:pt>
                <c:pt idx="11">
                  <c:v>3.3182944542648743E-3</c:v>
                </c:pt>
                <c:pt idx="12">
                  <c:v>3.8134703091562659E-3</c:v>
                </c:pt>
                <c:pt idx="13">
                  <c:v>3.8738454997795098E-3</c:v>
                </c:pt>
                <c:pt idx="14">
                  <c:v>4.8199088315676883E-3</c:v>
                </c:pt>
                <c:pt idx="15">
                  <c:v>4.9567633329909901E-3</c:v>
                </c:pt>
                <c:pt idx="16">
                  <c:v>5.0033777847608776E-3</c:v>
                </c:pt>
                <c:pt idx="17">
                  <c:v>5.3298847194739466E-3</c:v>
                </c:pt>
                <c:pt idx="18">
                  <c:v>5.3755009476809078E-3</c:v>
                </c:pt>
                <c:pt idx="19">
                  <c:v>5.5151850000000006E-3</c:v>
                </c:pt>
                <c:pt idx="20">
                  <c:v>5.8084851843224049E-3</c:v>
                </c:pt>
                <c:pt idx="21">
                  <c:v>5.8273838728347561E-3</c:v>
                </c:pt>
                <c:pt idx="22">
                  <c:v>6.0186805470818861E-3</c:v>
                </c:pt>
                <c:pt idx="23">
                  <c:v>6.0627255597317234E-3</c:v>
                </c:pt>
                <c:pt idx="24">
                  <c:v>6.2774358635386352E-3</c:v>
                </c:pt>
                <c:pt idx="25">
                  <c:v>6.2967493273780074E-3</c:v>
                </c:pt>
                <c:pt idx="26">
                  <c:v>6.7466155491271223E-3</c:v>
                </c:pt>
                <c:pt idx="27">
                  <c:v>6.9010213745449491E-3</c:v>
                </c:pt>
                <c:pt idx="28">
                  <c:v>6.9854498747866749E-3</c:v>
                </c:pt>
                <c:pt idx="29">
                  <c:v>7.539043173068939E-3</c:v>
                </c:pt>
                <c:pt idx="30">
                  <c:v>7.6299041659313527E-3</c:v>
                </c:pt>
                <c:pt idx="31">
                  <c:v>7.852201197394177E-3</c:v>
                </c:pt>
                <c:pt idx="32">
                  <c:v>7.9854528125432259E-3</c:v>
                </c:pt>
                <c:pt idx="33">
                  <c:v>8.224122399730938E-3</c:v>
                </c:pt>
                <c:pt idx="34">
                  <c:v>8.237828915397814E-3</c:v>
                </c:pt>
                <c:pt idx="35">
                  <c:v>8.5130593141386803E-3</c:v>
                </c:pt>
                <c:pt idx="36">
                  <c:v>8.6890521100651177E-3</c:v>
                </c:pt>
                <c:pt idx="37">
                  <c:v>8.8549088719712937E-3</c:v>
                </c:pt>
                <c:pt idx="38">
                  <c:v>8.8775487240143232E-3</c:v>
                </c:pt>
                <c:pt idx="39">
                  <c:v>9.1097070649052269E-3</c:v>
                </c:pt>
                <c:pt idx="40">
                  <c:v>9.4515443442330389E-3</c:v>
                </c:pt>
                <c:pt idx="41">
                  <c:v>9.9504347698900833E-3</c:v>
                </c:pt>
                <c:pt idx="42">
                  <c:v>1.0244078300236973E-2</c:v>
                </c:pt>
                <c:pt idx="43">
                  <c:v>1.0346403151880391E-2</c:v>
                </c:pt>
                <c:pt idx="44">
                  <c:v>1.0402932669055955E-2</c:v>
                </c:pt>
                <c:pt idx="45">
                  <c:v>1.0417071551605425E-2</c:v>
                </c:pt>
                <c:pt idx="46">
                  <c:v>1.0630649666961277E-2</c:v>
                </c:pt>
                <c:pt idx="47">
                  <c:v>1.0798397139975826E-2</c:v>
                </c:pt>
                <c:pt idx="48">
                  <c:v>1.086797189763101E-2</c:v>
                </c:pt>
                <c:pt idx="49">
                  <c:v>1.1273133336771156E-2</c:v>
                </c:pt>
                <c:pt idx="50">
                  <c:v>1.1415333272309276E-2</c:v>
                </c:pt>
                <c:pt idx="51">
                  <c:v>1.1574026319056598E-2</c:v>
                </c:pt>
                <c:pt idx="52">
                  <c:v>1.1834487516846392E-2</c:v>
                </c:pt>
                <c:pt idx="53">
                  <c:v>1.2005166368268845E-2</c:v>
                </c:pt>
                <c:pt idx="54">
                  <c:v>1.237748220831429E-2</c:v>
                </c:pt>
                <c:pt idx="55">
                  <c:v>1.2505124926389522E-2</c:v>
                </c:pt>
                <c:pt idx="56">
                  <c:v>1.2964742309460755E-2</c:v>
                </c:pt>
                <c:pt idx="57">
                  <c:v>1.3209157111953031E-2</c:v>
                </c:pt>
                <c:pt idx="58">
                  <c:v>1.4224906327706488E-2</c:v>
                </c:pt>
                <c:pt idx="59">
                  <c:v>1.4426423819433964E-2</c:v>
                </c:pt>
                <c:pt idx="60">
                  <c:v>1.4995499999999998E-2</c:v>
                </c:pt>
                <c:pt idx="61">
                  <c:v>1.504283258018296E-2</c:v>
                </c:pt>
                <c:pt idx="62">
                  <c:v>1.511955387641621E-2</c:v>
                </c:pt>
                <c:pt idx="63">
                  <c:v>1.5790952830188679E-2</c:v>
                </c:pt>
                <c:pt idx="64">
                  <c:v>1.5881425306737359E-2</c:v>
                </c:pt>
                <c:pt idx="65">
                  <c:v>1.5946359889215132E-2</c:v>
                </c:pt>
                <c:pt idx="66">
                  <c:v>1.6187984341987562E-2</c:v>
                </c:pt>
                <c:pt idx="67">
                  <c:v>1.6199188653027375E-2</c:v>
                </c:pt>
                <c:pt idx="68">
                  <c:v>1.6213253998548251E-2</c:v>
                </c:pt>
                <c:pt idx="69">
                  <c:v>1.6508545839236902E-2</c:v>
                </c:pt>
                <c:pt idx="70">
                  <c:v>1.6534258691170971E-2</c:v>
                </c:pt>
                <c:pt idx="71">
                  <c:v>1.6742426585238113E-2</c:v>
                </c:pt>
                <c:pt idx="72">
                  <c:v>1.6762465719046844E-2</c:v>
                </c:pt>
                <c:pt idx="73">
                  <c:v>1.7059600747970759E-2</c:v>
                </c:pt>
                <c:pt idx="74">
                  <c:v>1.715101193223785E-2</c:v>
                </c:pt>
                <c:pt idx="75">
                  <c:v>1.7185404357722967E-2</c:v>
                </c:pt>
                <c:pt idx="76">
                  <c:v>1.7616817627251469E-2</c:v>
                </c:pt>
                <c:pt idx="77">
                  <c:v>1.7957974672809639E-2</c:v>
                </c:pt>
                <c:pt idx="78">
                  <c:v>1.8009100920230926E-2</c:v>
                </c:pt>
                <c:pt idx="79">
                  <c:v>1.8145214374017681E-2</c:v>
                </c:pt>
                <c:pt idx="80">
                  <c:v>1.8373431387250307E-2</c:v>
                </c:pt>
                <c:pt idx="81">
                  <c:v>1.8710637897674486E-2</c:v>
                </c:pt>
                <c:pt idx="82">
                  <c:v>1.8819669608880048E-2</c:v>
                </c:pt>
                <c:pt idx="83">
                  <c:v>1.9260004748275782E-2</c:v>
                </c:pt>
                <c:pt idx="84">
                  <c:v>2.0006731776155341E-2</c:v>
                </c:pt>
                <c:pt idx="85">
                  <c:v>2.0341472327844778E-2</c:v>
                </c:pt>
                <c:pt idx="86">
                  <c:v>2.0342562402988599E-2</c:v>
                </c:pt>
                <c:pt idx="87">
                  <c:v>2.0583322228819985E-2</c:v>
                </c:pt>
                <c:pt idx="88">
                  <c:v>2.0827798205081013E-2</c:v>
                </c:pt>
                <c:pt idx="89">
                  <c:v>2.0944549982841554E-2</c:v>
                </c:pt>
                <c:pt idx="90">
                  <c:v>2.1099171976967257E-2</c:v>
                </c:pt>
                <c:pt idx="91">
                  <c:v>2.1122603575666175E-2</c:v>
                </c:pt>
                <c:pt idx="92">
                  <c:v>2.1233445729326138E-2</c:v>
                </c:pt>
                <c:pt idx="93">
                  <c:v>2.1966068676187025E-2</c:v>
                </c:pt>
                <c:pt idx="94">
                  <c:v>2.1974987642938804E-2</c:v>
                </c:pt>
                <c:pt idx="95">
                  <c:v>2.2440425327110589E-2</c:v>
                </c:pt>
                <c:pt idx="96">
                  <c:v>2.2471124252906507E-2</c:v>
                </c:pt>
                <c:pt idx="97">
                  <c:v>2.2545424073392165E-2</c:v>
                </c:pt>
                <c:pt idx="98">
                  <c:v>2.2592330611867689E-2</c:v>
                </c:pt>
                <c:pt idx="99">
                  <c:v>2.2948576169957123E-2</c:v>
                </c:pt>
                <c:pt idx="100">
                  <c:v>2.3399566260964236E-2</c:v>
                </c:pt>
                <c:pt idx="101">
                  <c:v>2.3500109955962637E-2</c:v>
                </c:pt>
                <c:pt idx="102">
                  <c:v>2.37564171E-2</c:v>
                </c:pt>
                <c:pt idx="103">
                  <c:v>2.377130271997718E-2</c:v>
                </c:pt>
                <c:pt idx="104">
                  <c:v>2.4321489893365137E-2</c:v>
                </c:pt>
                <c:pt idx="105">
                  <c:v>2.5155525208501874E-2</c:v>
                </c:pt>
                <c:pt idx="106">
                  <c:v>2.5474569292220625E-2</c:v>
                </c:pt>
                <c:pt idx="107">
                  <c:v>2.6201571761389295E-2</c:v>
                </c:pt>
                <c:pt idx="108">
                  <c:v>2.6353532826423415E-2</c:v>
                </c:pt>
                <c:pt idx="109">
                  <c:v>2.640839024390244E-2</c:v>
                </c:pt>
                <c:pt idx="110">
                  <c:v>2.6440761927341339E-2</c:v>
                </c:pt>
                <c:pt idx="111">
                  <c:v>2.6553645207069217E-2</c:v>
                </c:pt>
                <c:pt idx="112">
                  <c:v>2.6828924068551877E-2</c:v>
                </c:pt>
                <c:pt idx="113">
                  <c:v>2.6902162646468955E-2</c:v>
                </c:pt>
                <c:pt idx="114">
                  <c:v>2.6919894698330896E-2</c:v>
                </c:pt>
                <c:pt idx="115">
                  <c:v>2.7025451307910495E-2</c:v>
                </c:pt>
                <c:pt idx="116">
                  <c:v>2.7581057156249998E-2</c:v>
                </c:pt>
                <c:pt idx="117">
                  <c:v>2.7719878874999999E-2</c:v>
                </c:pt>
                <c:pt idx="118">
                  <c:v>2.7794719910502443E-2</c:v>
                </c:pt>
                <c:pt idx="119">
                  <c:v>2.8138997979717119E-2</c:v>
                </c:pt>
                <c:pt idx="120">
                  <c:v>2.8431798632316888E-2</c:v>
                </c:pt>
                <c:pt idx="121">
                  <c:v>2.8749259499999999E-2</c:v>
                </c:pt>
                <c:pt idx="122">
                  <c:v>2.9179055750000002E-2</c:v>
                </c:pt>
                <c:pt idx="123">
                  <c:v>2.9303936733141502E-2</c:v>
                </c:pt>
                <c:pt idx="124">
                  <c:v>2.9826916372501774E-2</c:v>
                </c:pt>
                <c:pt idx="125">
                  <c:v>2.9912154436873721E-2</c:v>
                </c:pt>
                <c:pt idx="126">
                  <c:v>3.016278292038381E-2</c:v>
                </c:pt>
                <c:pt idx="127">
                  <c:v>3.0210662744103813E-2</c:v>
                </c:pt>
                <c:pt idx="128">
                  <c:v>3.0468749999999999E-2</c:v>
                </c:pt>
                <c:pt idx="129">
                  <c:v>3.0493997208683767E-2</c:v>
                </c:pt>
                <c:pt idx="130">
                  <c:v>3.0823602257501314E-2</c:v>
                </c:pt>
                <c:pt idx="131">
                  <c:v>3.1486901505954658E-2</c:v>
                </c:pt>
                <c:pt idx="132">
                  <c:v>3.1497823971369708E-2</c:v>
                </c:pt>
                <c:pt idx="133">
                  <c:v>3.1717100070114808E-2</c:v>
                </c:pt>
                <c:pt idx="134">
                  <c:v>3.1807304879693223E-2</c:v>
                </c:pt>
                <c:pt idx="135">
                  <c:v>3.2117237909419068E-2</c:v>
                </c:pt>
                <c:pt idx="136">
                  <c:v>3.2217586594642349E-2</c:v>
                </c:pt>
                <c:pt idx="137">
                  <c:v>3.2280350178605748E-2</c:v>
                </c:pt>
                <c:pt idx="138">
                  <c:v>3.2291100769077194E-2</c:v>
                </c:pt>
                <c:pt idx="139">
                  <c:v>3.2615376265236355E-2</c:v>
                </c:pt>
                <c:pt idx="140">
                  <c:v>3.3095723014256617E-2</c:v>
                </c:pt>
                <c:pt idx="141">
                  <c:v>3.3185525164388885E-2</c:v>
                </c:pt>
                <c:pt idx="142">
                  <c:v>3.3244880706368586E-2</c:v>
                </c:pt>
                <c:pt idx="143">
                  <c:v>3.3385518859355527E-2</c:v>
                </c:pt>
                <c:pt idx="144">
                  <c:v>3.3401745998899127E-2</c:v>
                </c:pt>
                <c:pt idx="145">
                  <c:v>3.3614254564420146E-2</c:v>
                </c:pt>
                <c:pt idx="146">
                  <c:v>3.3864323942277293E-2</c:v>
                </c:pt>
                <c:pt idx="147">
                  <c:v>3.3879670993785367E-2</c:v>
                </c:pt>
                <c:pt idx="148">
                  <c:v>3.4340683938167429E-2</c:v>
                </c:pt>
                <c:pt idx="149">
                  <c:v>3.5055856897636781E-2</c:v>
                </c:pt>
                <c:pt idx="150">
                  <c:v>3.5170749915420373E-2</c:v>
                </c:pt>
                <c:pt idx="151">
                  <c:v>3.5628292265680206E-2</c:v>
                </c:pt>
                <c:pt idx="152">
                  <c:v>3.6013414336438128E-2</c:v>
                </c:pt>
                <c:pt idx="153">
                  <c:v>3.6097735458841304E-2</c:v>
                </c:pt>
                <c:pt idx="154">
                  <c:v>3.6228705701708969E-2</c:v>
                </c:pt>
                <c:pt idx="155">
                  <c:v>3.6284697597333104E-2</c:v>
                </c:pt>
                <c:pt idx="156">
                  <c:v>3.699830438347379E-2</c:v>
                </c:pt>
                <c:pt idx="157">
                  <c:v>3.7496539539958948E-2</c:v>
                </c:pt>
                <c:pt idx="158">
                  <c:v>3.7592349647902291E-2</c:v>
                </c:pt>
                <c:pt idx="159">
                  <c:v>3.795793351950711E-2</c:v>
                </c:pt>
                <c:pt idx="160">
                  <c:v>3.8133672068885599E-2</c:v>
                </c:pt>
                <c:pt idx="161">
                  <c:v>3.8420080626650178E-2</c:v>
                </c:pt>
                <c:pt idx="162">
                  <c:v>3.8798315560592427E-2</c:v>
                </c:pt>
                <c:pt idx="163">
                  <c:v>3.8804468630220912E-2</c:v>
                </c:pt>
                <c:pt idx="164">
                  <c:v>3.891777258365136E-2</c:v>
                </c:pt>
                <c:pt idx="165">
                  <c:v>3.9576053580691509E-2</c:v>
                </c:pt>
                <c:pt idx="166">
                  <c:v>4.0530632321686209E-2</c:v>
                </c:pt>
                <c:pt idx="167">
                  <c:v>4.0869345880572013E-2</c:v>
                </c:pt>
                <c:pt idx="168">
                  <c:v>4.1107718725545549E-2</c:v>
                </c:pt>
                <c:pt idx="169">
                  <c:v>4.1404153132854025E-2</c:v>
                </c:pt>
                <c:pt idx="170">
                  <c:v>4.1462229972951702E-2</c:v>
                </c:pt>
                <c:pt idx="171">
                  <c:v>4.1513808458354458E-2</c:v>
                </c:pt>
                <c:pt idx="172">
                  <c:v>4.1735742187550141E-2</c:v>
                </c:pt>
                <c:pt idx="173">
                  <c:v>4.1753383035170032E-2</c:v>
                </c:pt>
                <c:pt idx="174">
                  <c:v>4.1971794506521963E-2</c:v>
                </c:pt>
                <c:pt idx="175">
                  <c:v>4.2458054292022804E-2</c:v>
                </c:pt>
                <c:pt idx="176">
                  <c:v>4.3033866081275629E-2</c:v>
                </c:pt>
                <c:pt idx="177">
                  <c:v>4.3642304447914129E-2</c:v>
                </c:pt>
                <c:pt idx="178">
                  <c:v>4.3849450460318906E-2</c:v>
                </c:pt>
                <c:pt idx="179">
                  <c:v>4.3878211846345994E-2</c:v>
                </c:pt>
                <c:pt idx="180">
                  <c:v>4.4944855880060329E-2</c:v>
                </c:pt>
                <c:pt idx="181">
                  <c:v>4.5801402055270023E-2</c:v>
                </c:pt>
                <c:pt idx="182">
                  <c:v>4.5869569497343714E-2</c:v>
                </c:pt>
                <c:pt idx="183">
                  <c:v>4.5903279777447362E-2</c:v>
                </c:pt>
                <c:pt idx="184">
                  <c:v>4.5936083699999998E-2</c:v>
                </c:pt>
                <c:pt idx="185">
                  <c:v>4.6009106288250834E-2</c:v>
                </c:pt>
                <c:pt idx="186">
                  <c:v>4.6192846875163993E-2</c:v>
                </c:pt>
                <c:pt idx="187">
                  <c:v>4.620386837516785E-2</c:v>
                </c:pt>
                <c:pt idx="188">
                  <c:v>4.6278445122850488E-2</c:v>
                </c:pt>
                <c:pt idx="189">
                  <c:v>4.6747274154288199E-2</c:v>
                </c:pt>
                <c:pt idx="190">
                  <c:v>4.6772930887221065E-2</c:v>
                </c:pt>
                <c:pt idx="191">
                  <c:v>4.6800406494959271E-2</c:v>
                </c:pt>
                <c:pt idx="192">
                  <c:v>4.7304985535731481E-2</c:v>
                </c:pt>
                <c:pt idx="193">
                  <c:v>4.7349787591673936E-2</c:v>
                </c:pt>
                <c:pt idx="194">
                  <c:v>4.7445268315904399E-2</c:v>
                </c:pt>
                <c:pt idx="195">
                  <c:v>4.7848012961531509E-2</c:v>
                </c:pt>
                <c:pt idx="196">
                  <c:v>4.7951829642407177E-2</c:v>
                </c:pt>
                <c:pt idx="197">
                  <c:v>4.8024353242706805E-2</c:v>
                </c:pt>
                <c:pt idx="198">
                  <c:v>4.8347508338130535E-2</c:v>
                </c:pt>
                <c:pt idx="199">
                  <c:v>4.84391183992227E-2</c:v>
                </c:pt>
                <c:pt idx="200">
                  <c:v>4.869405855523818E-2</c:v>
                </c:pt>
                <c:pt idx="201">
                  <c:v>4.8749985002087833E-2</c:v>
                </c:pt>
                <c:pt idx="202">
                  <c:v>4.8749987551499549E-2</c:v>
                </c:pt>
                <c:pt idx="203">
                  <c:v>4.875001687603138E-2</c:v>
                </c:pt>
                <c:pt idx="204">
                  <c:v>4.889963309870797E-2</c:v>
                </c:pt>
                <c:pt idx="205">
                  <c:v>4.9416162754419818E-2</c:v>
                </c:pt>
                <c:pt idx="206">
                  <c:v>4.9527923514297037E-2</c:v>
                </c:pt>
                <c:pt idx="207">
                  <c:v>4.9531176204620865E-2</c:v>
                </c:pt>
                <c:pt idx="208">
                  <c:v>4.9898520078644953E-2</c:v>
                </c:pt>
                <c:pt idx="209">
                  <c:v>5.0757258858384384E-2</c:v>
                </c:pt>
                <c:pt idx="210">
                  <c:v>5.0779287402027203E-2</c:v>
                </c:pt>
                <c:pt idx="211">
                  <c:v>5.088408644400786E-2</c:v>
                </c:pt>
                <c:pt idx="212">
                  <c:v>5.1067108870146136E-2</c:v>
                </c:pt>
                <c:pt idx="213">
                  <c:v>5.1382729446577187E-2</c:v>
                </c:pt>
                <c:pt idx="214">
                  <c:v>5.1873115589110071E-2</c:v>
                </c:pt>
                <c:pt idx="215">
                  <c:v>5.2731506256618127E-2</c:v>
                </c:pt>
                <c:pt idx="216">
                  <c:v>5.3239264558563024E-2</c:v>
                </c:pt>
                <c:pt idx="217">
                  <c:v>5.491882847882202E-2</c:v>
                </c:pt>
                <c:pt idx="218">
                  <c:v>5.556274618221467E-2</c:v>
                </c:pt>
                <c:pt idx="219">
                  <c:v>5.6013150418018111E-2</c:v>
                </c:pt>
                <c:pt idx="220">
                  <c:v>5.6013698458149783E-2</c:v>
                </c:pt>
                <c:pt idx="221">
                  <c:v>5.6240757480414939E-2</c:v>
                </c:pt>
                <c:pt idx="222">
                  <c:v>5.6268774933994764E-2</c:v>
                </c:pt>
                <c:pt idx="223">
                  <c:v>5.6612497499999997E-2</c:v>
                </c:pt>
                <c:pt idx="224">
                  <c:v>5.6612560734108093E-2</c:v>
                </c:pt>
                <c:pt idx="225">
                  <c:v>5.6891781376592857E-2</c:v>
                </c:pt>
                <c:pt idx="226">
                  <c:v>5.7694415870548736E-2</c:v>
                </c:pt>
                <c:pt idx="227">
                  <c:v>5.7965349434658697E-2</c:v>
                </c:pt>
                <c:pt idx="228">
                  <c:v>5.8227347682444835E-2</c:v>
                </c:pt>
                <c:pt idx="229">
                  <c:v>5.8361199215408048E-2</c:v>
                </c:pt>
                <c:pt idx="230">
                  <c:v>5.8751582500000003E-2</c:v>
                </c:pt>
                <c:pt idx="231">
                  <c:v>5.9970387625658345E-2</c:v>
                </c:pt>
                <c:pt idx="232">
                  <c:v>6.0028336012861734E-2</c:v>
                </c:pt>
                <c:pt idx="233">
                  <c:v>6.0036528717561946E-2</c:v>
                </c:pt>
                <c:pt idx="234">
                  <c:v>6.2602051705245937E-2</c:v>
                </c:pt>
                <c:pt idx="235">
                  <c:v>6.3236878846657685E-2</c:v>
                </c:pt>
                <c:pt idx="236">
                  <c:v>6.3593095132528518E-2</c:v>
                </c:pt>
                <c:pt idx="237">
                  <c:v>6.396965022304936E-2</c:v>
                </c:pt>
                <c:pt idx="238">
                  <c:v>6.46035442350784E-2</c:v>
                </c:pt>
                <c:pt idx="239">
                  <c:v>6.7351924448078165E-2</c:v>
                </c:pt>
                <c:pt idx="240">
                  <c:v>6.973373864754405E-2</c:v>
                </c:pt>
                <c:pt idx="241">
                  <c:v>7.1052075000000006E-2</c:v>
                </c:pt>
                <c:pt idx="242">
                  <c:v>7.1161541191057762E-2</c:v>
                </c:pt>
                <c:pt idx="243">
                  <c:v>7.1537448150245667E-2</c:v>
                </c:pt>
                <c:pt idx="244">
                  <c:v>7.1980100004701494E-2</c:v>
                </c:pt>
                <c:pt idx="245">
                  <c:v>7.3436352680990025E-2</c:v>
                </c:pt>
                <c:pt idx="246">
                  <c:v>7.3531655748758376E-2</c:v>
                </c:pt>
                <c:pt idx="247">
                  <c:v>7.4183183924097076E-2</c:v>
                </c:pt>
                <c:pt idx="248">
                  <c:v>7.440103790998559E-2</c:v>
                </c:pt>
                <c:pt idx="249">
                  <c:v>7.6393299715804677E-2</c:v>
                </c:pt>
                <c:pt idx="250">
                  <c:v>7.72019928633218E-2</c:v>
                </c:pt>
                <c:pt idx="251">
                  <c:v>7.7882290962220657E-2</c:v>
                </c:pt>
                <c:pt idx="252">
                  <c:v>7.8175940796555432E-2</c:v>
                </c:pt>
                <c:pt idx="253">
                  <c:v>8.0128648479800085E-2</c:v>
                </c:pt>
                <c:pt idx="254">
                  <c:v>8.0466699618317081E-2</c:v>
                </c:pt>
                <c:pt idx="255">
                  <c:v>8.0528935839861079E-2</c:v>
                </c:pt>
                <c:pt idx="256">
                  <c:v>8.1540644140057308E-2</c:v>
                </c:pt>
                <c:pt idx="257">
                  <c:v>8.1777621604232437E-2</c:v>
                </c:pt>
                <c:pt idx="258">
                  <c:v>8.5005760773538178E-2</c:v>
                </c:pt>
                <c:pt idx="259">
                  <c:v>8.6403402547147262E-2</c:v>
                </c:pt>
                <c:pt idx="260">
                  <c:v>8.6492003852913016E-2</c:v>
                </c:pt>
                <c:pt idx="261">
                  <c:v>9.0233364537468844E-2</c:v>
                </c:pt>
                <c:pt idx="262">
                  <c:v>9.1246709803664242E-2</c:v>
                </c:pt>
                <c:pt idx="263">
                  <c:v>9.2476488490892614E-2</c:v>
                </c:pt>
                <c:pt idx="264">
                  <c:v>9.2909848688127988E-2</c:v>
                </c:pt>
                <c:pt idx="265">
                  <c:v>9.3914785526567485E-2</c:v>
                </c:pt>
                <c:pt idx="266">
                  <c:v>9.4457434547117622E-2</c:v>
                </c:pt>
                <c:pt idx="267">
                  <c:v>9.6335667937930747E-2</c:v>
                </c:pt>
                <c:pt idx="268">
                  <c:v>9.7415963953654691E-2</c:v>
                </c:pt>
                <c:pt idx="269">
                  <c:v>9.7564427999999995E-2</c:v>
                </c:pt>
                <c:pt idx="270">
                  <c:v>0.1007604</c:v>
                </c:pt>
                <c:pt idx="271">
                  <c:v>0.10095593634921829</c:v>
                </c:pt>
                <c:pt idx="272">
                  <c:v>0.10412593941176471</c:v>
                </c:pt>
                <c:pt idx="273">
                  <c:v>0.10546164650269858</c:v>
                </c:pt>
                <c:pt idx="274">
                  <c:v>0.10555194332097151</c:v>
                </c:pt>
                <c:pt idx="275">
                  <c:v>0.10640868060246426</c:v>
                </c:pt>
                <c:pt idx="276">
                  <c:v>0.1072362876093151</c:v>
                </c:pt>
                <c:pt idx="277">
                  <c:v>0.10813824445737645</c:v>
                </c:pt>
                <c:pt idx="278">
                  <c:v>0.10919576051509323</c:v>
                </c:pt>
                <c:pt idx="279">
                  <c:v>0.11096930113766848</c:v>
                </c:pt>
                <c:pt idx="280">
                  <c:v>0.11118310252436511</c:v>
                </c:pt>
                <c:pt idx="281">
                  <c:v>0.11334426082004556</c:v>
                </c:pt>
                <c:pt idx="282">
                  <c:v>0.11512496053929627</c:v>
                </c:pt>
                <c:pt idx="283">
                  <c:v>0.11569983530776631</c:v>
                </c:pt>
                <c:pt idx="284">
                  <c:v>0.11611442790697675</c:v>
                </c:pt>
                <c:pt idx="285">
                  <c:v>0.11902123867750786</c:v>
                </c:pt>
                <c:pt idx="286">
                  <c:v>0.11933912880096435</c:v>
                </c:pt>
                <c:pt idx="287">
                  <c:v>0.11973837473684211</c:v>
                </c:pt>
                <c:pt idx="288">
                  <c:v>0.12338399223963067</c:v>
                </c:pt>
                <c:pt idx="289">
                  <c:v>0.12347685262083015</c:v>
                </c:pt>
                <c:pt idx="290">
                  <c:v>0.12509981249999999</c:v>
                </c:pt>
                <c:pt idx="291">
                  <c:v>0.15490893924133958</c:v>
                </c:pt>
                <c:pt idx="292">
                  <c:v>0.15876762146327156</c:v>
                </c:pt>
                <c:pt idx="293">
                  <c:v>0.16545164065380361</c:v>
                </c:pt>
                <c:pt idx="294">
                  <c:v>0.21388383718687862</c:v>
                </c:pt>
                <c:pt idx="295">
                  <c:v>0.21552692301832813</c:v>
                </c:pt>
                <c:pt idx="296">
                  <c:v>0.21648678936343901</c:v>
                </c:pt>
                <c:pt idx="297">
                  <c:v>0.21742619850306608</c:v>
                </c:pt>
                <c:pt idx="298">
                  <c:v>0.25733283475619417</c:v>
                </c:pt>
              </c:numCache>
            </c:numRef>
          </c:val>
          <c:smooth val="0"/>
          <c:extLst>
            <c:ext xmlns:c16="http://schemas.microsoft.com/office/drawing/2014/chart" uri="{C3380CC4-5D6E-409C-BE32-E72D297353CC}">
              <c16:uniqueId val="{00000000-DB75-4C3C-89C6-176CDBDA3A07}"/>
            </c:ext>
          </c:extLst>
        </c:ser>
        <c:ser>
          <c:idx val="1"/>
          <c:order val="1"/>
          <c:tx>
            <c:strRef>
              <c:f>'6.Projekta vadības personāls'!$K$161</c:f>
              <c:strCache>
                <c:ptCount val="1"/>
                <c:pt idx="0">
                  <c:v>ESF</c:v>
                </c:pt>
              </c:strCache>
            </c:strRef>
          </c:tx>
          <c:spPr>
            <a:ln w="28575" cap="rnd">
              <a:solidFill>
                <a:srgbClr val="7030A0"/>
              </a:solidFill>
              <a:round/>
            </a:ln>
            <a:effectLst/>
          </c:spPr>
          <c:marker>
            <c:symbol val="none"/>
          </c:marker>
          <c:val>
            <c:numRef>
              <c:f>'6.Projekta vadības personāls'!$K$162:$K$563</c:f>
              <c:numCache>
                <c:formatCode>0.00%</c:formatCode>
                <c:ptCount val="402"/>
                <c:pt idx="0">
                  <c:v>4.5943693421417542E-3</c:v>
                </c:pt>
                <c:pt idx="1">
                  <c:v>5.5043952033368088E-3</c:v>
                </c:pt>
                <c:pt idx="2">
                  <c:v>7.3722683402510378E-3</c:v>
                </c:pt>
                <c:pt idx="3">
                  <c:v>8.1686103275855574E-3</c:v>
                </c:pt>
                <c:pt idx="4">
                  <c:v>8.8749999999999992E-3</c:v>
                </c:pt>
                <c:pt idx="5">
                  <c:v>9.7624112856819021E-3</c:v>
                </c:pt>
                <c:pt idx="6">
                  <c:v>1.0830280250496441E-2</c:v>
                </c:pt>
                <c:pt idx="7">
                  <c:v>1.1611362525228467E-2</c:v>
                </c:pt>
                <c:pt idx="8">
                  <c:v>1.1841588803837623E-2</c:v>
                </c:pt>
                <c:pt idx="9">
                  <c:v>1.2476348983882271E-2</c:v>
                </c:pt>
                <c:pt idx="10">
                  <c:v>1.2905239860510198E-2</c:v>
                </c:pt>
                <c:pt idx="11">
                  <c:v>1.4477696784885545E-2</c:v>
                </c:pt>
                <c:pt idx="12">
                  <c:v>1.523451683606176E-2</c:v>
                </c:pt>
                <c:pt idx="13">
                  <c:v>1.5455265383802073E-2</c:v>
                </c:pt>
                <c:pt idx="14">
                  <c:v>1.622878980920911E-2</c:v>
                </c:pt>
                <c:pt idx="15">
                  <c:v>1.8327428367729371E-2</c:v>
                </c:pt>
                <c:pt idx="16">
                  <c:v>2.0008616592327014E-2</c:v>
                </c:pt>
                <c:pt idx="17">
                  <c:v>2.1676411032088411E-2</c:v>
                </c:pt>
                <c:pt idx="18">
                  <c:v>2.2014078210842745E-2</c:v>
                </c:pt>
                <c:pt idx="19">
                  <c:v>2.278171942281498E-2</c:v>
                </c:pt>
                <c:pt idx="20">
                  <c:v>2.4209075450738502E-2</c:v>
                </c:pt>
                <c:pt idx="21">
                  <c:v>2.4545946517444288E-2</c:v>
                </c:pt>
                <c:pt idx="22">
                  <c:v>2.4659467359806231E-2</c:v>
                </c:pt>
                <c:pt idx="23">
                  <c:v>2.515352776534675E-2</c:v>
                </c:pt>
                <c:pt idx="24">
                  <c:v>2.5651417943451896E-2</c:v>
                </c:pt>
                <c:pt idx="25">
                  <c:v>2.5883001461370892E-2</c:v>
                </c:pt>
                <c:pt idx="26">
                  <c:v>2.6556356708367455E-2</c:v>
                </c:pt>
                <c:pt idx="27">
                  <c:v>2.6910133330153126E-2</c:v>
                </c:pt>
                <c:pt idx="28">
                  <c:v>2.7111285796517486E-2</c:v>
                </c:pt>
                <c:pt idx="29">
                  <c:v>2.7240265991923696E-2</c:v>
                </c:pt>
                <c:pt idx="30">
                  <c:v>2.7547609900258591E-2</c:v>
                </c:pt>
                <c:pt idx="31">
                  <c:v>2.7606321246328738E-2</c:v>
                </c:pt>
                <c:pt idx="32">
                  <c:v>2.7896075501279993E-2</c:v>
                </c:pt>
                <c:pt idx="33">
                  <c:v>2.8131646487906482E-2</c:v>
                </c:pt>
                <c:pt idx="34">
                  <c:v>2.8161369793190675E-2</c:v>
                </c:pt>
                <c:pt idx="35">
                  <c:v>2.8558820585573037E-2</c:v>
                </c:pt>
                <c:pt idx="36">
                  <c:v>2.8666293482912514E-2</c:v>
                </c:pt>
                <c:pt idx="37">
                  <c:v>2.8750841165306937E-2</c:v>
                </c:pt>
                <c:pt idx="38">
                  <c:v>2.8796232966598632E-2</c:v>
                </c:pt>
                <c:pt idx="39">
                  <c:v>2.8941401317547664E-2</c:v>
                </c:pt>
                <c:pt idx="40">
                  <c:v>2.8942352242718499E-2</c:v>
                </c:pt>
                <c:pt idx="41">
                  <c:v>2.8971061383541902E-2</c:v>
                </c:pt>
                <c:pt idx="42">
                  <c:v>2.8982346631297787E-2</c:v>
                </c:pt>
                <c:pt idx="43">
                  <c:v>2.9021929520261721E-2</c:v>
                </c:pt>
                <c:pt idx="44">
                  <c:v>2.9032982834546597E-2</c:v>
                </c:pt>
                <c:pt idx="45">
                  <c:v>2.9035501228213825E-2</c:v>
                </c:pt>
                <c:pt idx="46">
                  <c:v>2.903578635332774E-2</c:v>
                </c:pt>
                <c:pt idx="47">
                  <c:v>2.9036097976496766E-2</c:v>
                </c:pt>
                <c:pt idx="48">
                  <c:v>2.9037307959241615E-2</c:v>
                </c:pt>
                <c:pt idx="49">
                  <c:v>2.9037523339155578E-2</c:v>
                </c:pt>
                <c:pt idx="50">
                  <c:v>2.9037541449549977E-2</c:v>
                </c:pt>
                <c:pt idx="51">
                  <c:v>2.9037660862982588E-2</c:v>
                </c:pt>
                <c:pt idx="52">
                  <c:v>2.9067107019289509E-2</c:v>
                </c:pt>
                <c:pt idx="53">
                  <c:v>2.9117017735723456E-2</c:v>
                </c:pt>
                <c:pt idx="54">
                  <c:v>3.0255011862339962E-2</c:v>
                </c:pt>
                <c:pt idx="55">
                  <c:v>3.1271826373481158E-2</c:v>
                </c:pt>
                <c:pt idx="56">
                  <c:v>3.2644443809511141E-2</c:v>
                </c:pt>
                <c:pt idx="57">
                  <c:v>3.2726482774806824E-2</c:v>
                </c:pt>
                <c:pt idx="58">
                  <c:v>3.295490053362967E-2</c:v>
                </c:pt>
                <c:pt idx="59">
                  <c:v>3.4930993772322408E-2</c:v>
                </c:pt>
                <c:pt idx="60">
                  <c:v>3.5660777862861766E-2</c:v>
                </c:pt>
                <c:pt idx="61">
                  <c:v>3.5863790087243441E-2</c:v>
                </c:pt>
                <c:pt idx="62">
                  <c:v>3.6179267798899031E-2</c:v>
                </c:pt>
                <c:pt idx="63">
                  <c:v>3.6384257810738493E-2</c:v>
                </c:pt>
                <c:pt idx="64">
                  <c:v>3.6463452765803553E-2</c:v>
                </c:pt>
                <c:pt idx="65">
                  <c:v>3.6731811224017356E-2</c:v>
                </c:pt>
                <c:pt idx="66">
                  <c:v>3.7535465926894718E-2</c:v>
                </c:pt>
                <c:pt idx="67">
                  <c:v>3.9902350667659708E-2</c:v>
                </c:pt>
                <c:pt idx="68">
                  <c:v>3.9939759036144579E-2</c:v>
                </c:pt>
                <c:pt idx="69">
                  <c:v>4.0003916739960607E-2</c:v>
                </c:pt>
                <c:pt idx="70">
                  <c:v>4.0873530403245935E-2</c:v>
                </c:pt>
                <c:pt idx="71">
                  <c:v>4.1065543724227972E-2</c:v>
                </c:pt>
                <c:pt idx="72">
                  <c:v>4.1565084952905153E-2</c:v>
                </c:pt>
                <c:pt idx="73">
                  <c:v>4.2912429191981447E-2</c:v>
                </c:pt>
                <c:pt idx="74">
                  <c:v>4.452905998238163E-2</c:v>
                </c:pt>
                <c:pt idx="75">
                  <c:v>4.607860969033574E-2</c:v>
                </c:pt>
                <c:pt idx="76">
                  <c:v>4.7564084803948074E-2</c:v>
                </c:pt>
                <c:pt idx="77">
                  <c:v>4.7800747294787393E-2</c:v>
                </c:pt>
                <c:pt idx="78">
                  <c:v>4.8076255525099705E-2</c:v>
                </c:pt>
                <c:pt idx="79">
                  <c:v>4.8908205240628687E-2</c:v>
                </c:pt>
                <c:pt idx="80">
                  <c:v>4.9575313601782342E-2</c:v>
                </c:pt>
                <c:pt idx="81">
                  <c:v>5.1621739831035192E-2</c:v>
                </c:pt>
                <c:pt idx="82">
                  <c:v>5.1977889250599797E-2</c:v>
                </c:pt>
                <c:pt idx="83">
                  <c:v>5.381640770375884E-2</c:v>
                </c:pt>
                <c:pt idx="84">
                  <c:v>5.4061209806851515E-2</c:v>
                </c:pt>
                <c:pt idx="85">
                  <c:v>5.4168542577258567E-2</c:v>
                </c:pt>
                <c:pt idx="86">
                  <c:v>5.4647326463793229E-2</c:v>
                </c:pt>
                <c:pt idx="87">
                  <c:v>5.4997130152160234E-2</c:v>
                </c:pt>
                <c:pt idx="88">
                  <c:v>5.7848700808759645E-2</c:v>
                </c:pt>
                <c:pt idx="89">
                  <c:v>5.8929389625781377E-2</c:v>
                </c:pt>
                <c:pt idx="90">
                  <c:v>6.4442566568519002E-2</c:v>
                </c:pt>
                <c:pt idx="91">
                  <c:v>6.4678912520317003E-2</c:v>
                </c:pt>
                <c:pt idx="92">
                  <c:v>6.9375555075526257E-2</c:v>
                </c:pt>
                <c:pt idx="93">
                  <c:v>6.993955590591959E-2</c:v>
                </c:pt>
                <c:pt idx="94">
                  <c:v>7.0188042392499983E-2</c:v>
                </c:pt>
                <c:pt idx="95">
                  <c:v>7.1050563560854207E-2</c:v>
                </c:pt>
                <c:pt idx="96">
                  <c:v>7.5408999631127682E-2</c:v>
                </c:pt>
                <c:pt idx="97">
                  <c:v>7.5522473838354628E-2</c:v>
                </c:pt>
                <c:pt idx="98">
                  <c:v>7.6370682802782558E-2</c:v>
                </c:pt>
                <c:pt idx="99">
                  <c:v>7.770234162039126E-2</c:v>
                </c:pt>
                <c:pt idx="100">
                  <c:v>7.8186022299432223E-2</c:v>
                </c:pt>
                <c:pt idx="101">
                  <c:v>7.8559948592669307E-2</c:v>
                </c:pt>
                <c:pt idx="102">
                  <c:v>8.0917097203929353E-2</c:v>
                </c:pt>
                <c:pt idx="103">
                  <c:v>8.1266120007894446E-2</c:v>
                </c:pt>
                <c:pt idx="104">
                  <c:v>8.3853453585397142E-2</c:v>
                </c:pt>
                <c:pt idx="105">
                  <c:v>8.4269580740424857E-2</c:v>
                </c:pt>
                <c:pt idx="106">
                  <c:v>8.5872851007935014E-2</c:v>
                </c:pt>
                <c:pt idx="107">
                  <c:v>8.6830390094365342E-2</c:v>
                </c:pt>
                <c:pt idx="108">
                  <c:v>9.2138082405613303E-2</c:v>
                </c:pt>
                <c:pt idx="109">
                  <c:v>9.2285015007807461E-2</c:v>
                </c:pt>
                <c:pt idx="110">
                  <c:v>9.5260945986341342E-2</c:v>
                </c:pt>
                <c:pt idx="111">
                  <c:v>9.5477945792033919E-2</c:v>
                </c:pt>
                <c:pt idx="112">
                  <c:v>9.7997292827853841E-2</c:v>
                </c:pt>
                <c:pt idx="113">
                  <c:v>9.8261516237253016E-2</c:v>
                </c:pt>
                <c:pt idx="114">
                  <c:v>9.8666795008685387E-2</c:v>
                </c:pt>
                <c:pt idx="115">
                  <c:v>0.10158906274614125</c:v>
                </c:pt>
                <c:pt idx="116">
                  <c:v>0.10533395405078598</c:v>
                </c:pt>
                <c:pt idx="117">
                  <c:v>0.10677847980671762</c:v>
                </c:pt>
                <c:pt idx="118">
                  <c:v>0.10809546264705883</c:v>
                </c:pt>
                <c:pt idx="119">
                  <c:v>0.10878709870285629</c:v>
                </c:pt>
                <c:pt idx="120">
                  <c:v>0.10889178669183003</c:v>
                </c:pt>
                <c:pt idx="121">
                  <c:v>0.10899802748161068</c:v>
                </c:pt>
                <c:pt idx="122">
                  <c:v>0.10951108095437065</c:v>
                </c:pt>
                <c:pt idx="123">
                  <c:v>0.11113924313255674</c:v>
                </c:pt>
                <c:pt idx="124">
                  <c:v>0.11129968701514266</c:v>
                </c:pt>
                <c:pt idx="125">
                  <c:v>0.11491942856946441</c:v>
                </c:pt>
                <c:pt idx="126">
                  <c:v>0.11738109106299552</c:v>
                </c:pt>
                <c:pt idx="127">
                  <c:v>0.11853164510429127</c:v>
                </c:pt>
                <c:pt idx="128">
                  <c:v>0.11895401247042797</c:v>
                </c:pt>
                <c:pt idx="129">
                  <c:v>0.11965459709010988</c:v>
                </c:pt>
                <c:pt idx="130">
                  <c:v>0.12125533218286826</c:v>
                </c:pt>
                <c:pt idx="131">
                  <c:v>0.121875</c:v>
                </c:pt>
                <c:pt idx="132">
                  <c:v>0.12315812022427033</c:v>
                </c:pt>
                <c:pt idx="133">
                  <c:v>0.12461185292879824</c:v>
                </c:pt>
                <c:pt idx="134">
                  <c:v>0.12491277802006105</c:v>
                </c:pt>
                <c:pt idx="135">
                  <c:v>0.1264295114873035</c:v>
                </c:pt>
                <c:pt idx="136">
                  <c:v>0.12796071687172422</c:v>
                </c:pt>
                <c:pt idx="137">
                  <c:v>0.13240625093878153</c:v>
                </c:pt>
                <c:pt idx="138">
                  <c:v>0.13282818792922232</c:v>
                </c:pt>
                <c:pt idx="139">
                  <c:v>0.13426580500284169</c:v>
                </c:pt>
                <c:pt idx="140">
                  <c:v>0.1343342950391645</c:v>
                </c:pt>
                <c:pt idx="141">
                  <c:v>0.13688999999999998</c:v>
                </c:pt>
                <c:pt idx="142">
                  <c:v>0.13689149525127664</c:v>
                </c:pt>
                <c:pt idx="143">
                  <c:v>0.13775948830310072</c:v>
                </c:pt>
                <c:pt idx="144">
                  <c:v>0.13814392020551305</c:v>
                </c:pt>
                <c:pt idx="145">
                  <c:v>0.14134241543798787</c:v>
                </c:pt>
                <c:pt idx="146">
                  <c:v>0.14411710358022478</c:v>
                </c:pt>
                <c:pt idx="147">
                  <c:v>0.14732467197550439</c:v>
                </c:pt>
                <c:pt idx="148">
                  <c:v>0.1504393160195423</c:v>
                </c:pt>
                <c:pt idx="149">
                  <c:v>0.15163648482568315</c:v>
                </c:pt>
                <c:pt idx="150">
                  <c:v>0.15381814311374639</c:v>
                </c:pt>
                <c:pt idx="151">
                  <c:v>0.15465212888842955</c:v>
                </c:pt>
                <c:pt idx="152">
                  <c:v>0.15647518565008292</c:v>
                </c:pt>
                <c:pt idx="153">
                  <c:v>0.1577331155721047</c:v>
                </c:pt>
                <c:pt idx="154">
                  <c:v>0.15817195618564864</c:v>
                </c:pt>
                <c:pt idx="155">
                  <c:v>0.1602087020617079</c:v>
                </c:pt>
                <c:pt idx="156">
                  <c:v>0.16693962264150944</c:v>
                </c:pt>
                <c:pt idx="157">
                  <c:v>0.17155251962431847</c:v>
                </c:pt>
                <c:pt idx="158">
                  <c:v>0.17779790640223475</c:v>
                </c:pt>
                <c:pt idx="159">
                  <c:v>0.18019124180495913</c:v>
                </c:pt>
                <c:pt idx="160">
                  <c:v>0.18437899142546751</c:v>
                </c:pt>
                <c:pt idx="161">
                  <c:v>0.1874147083858122</c:v>
                </c:pt>
                <c:pt idx="162">
                  <c:v>0.18942115122724945</c:v>
                </c:pt>
                <c:pt idx="163">
                  <c:v>0.18987958714305317</c:v>
                </c:pt>
                <c:pt idx="164">
                  <c:v>0.19279314121319255</c:v>
                </c:pt>
                <c:pt idx="165">
                  <c:v>0.19351273549858902</c:v>
                </c:pt>
                <c:pt idx="166">
                  <c:v>0.19381058872573803</c:v>
                </c:pt>
                <c:pt idx="167">
                  <c:v>0.19501739790796199</c:v>
                </c:pt>
                <c:pt idx="168">
                  <c:v>0.19735534122394607</c:v>
                </c:pt>
                <c:pt idx="169">
                  <c:v>0.19738852266847046</c:v>
                </c:pt>
                <c:pt idx="170">
                  <c:v>0.20196505828423483</c:v>
                </c:pt>
                <c:pt idx="171">
                  <c:v>0.20616893622765597</c:v>
                </c:pt>
                <c:pt idx="172">
                  <c:v>0.21046544094370753</c:v>
                </c:pt>
                <c:pt idx="173">
                  <c:v>0.21328835803634968</c:v>
                </c:pt>
                <c:pt idx="174">
                  <c:v>0.21734149675105588</c:v>
                </c:pt>
                <c:pt idx="175">
                  <c:v>0.22097868030898532</c:v>
                </c:pt>
                <c:pt idx="176">
                  <c:v>0.22256800998247245</c:v>
                </c:pt>
                <c:pt idx="177">
                  <c:v>0.22468584261217589</c:v>
                </c:pt>
                <c:pt idx="178">
                  <c:v>0.22546889613260346</c:v>
                </c:pt>
                <c:pt idx="179">
                  <c:v>0.23232928810278516</c:v>
                </c:pt>
                <c:pt idx="180">
                  <c:v>0.23338531526943507</c:v>
                </c:pt>
                <c:pt idx="181">
                  <c:v>0.23850229446935722</c:v>
                </c:pt>
                <c:pt idx="182">
                  <c:v>0.24377095101990193</c:v>
                </c:pt>
                <c:pt idx="183">
                  <c:v>0.24391165499999998</c:v>
                </c:pt>
                <c:pt idx="184">
                  <c:v>0.24526800395121007</c:v>
                </c:pt>
                <c:pt idx="185">
                  <c:v>0.24839558327619179</c:v>
                </c:pt>
                <c:pt idx="186">
                  <c:v>0.24840248912315147</c:v>
                </c:pt>
                <c:pt idx="187">
                  <c:v>0.24888647438645636</c:v>
                </c:pt>
                <c:pt idx="188">
                  <c:v>0.25214340645572347</c:v>
                </c:pt>
                <c:pt idx="189">
                  <c:v>0.25410479249999995</c:v>
                </c:pt>
                <c:pt idx="190">
                  <c:v>0.25420110440896898</c:v>
                </c:pt>
                <c:pt idx="191">
                  <c:v>0.26785714285714285</c:v>
                </c:pt>
                <c:pt idx="192">
                  <c:v>0.27072546552478166</c:v>
                </c:pt>
                <c:pt idx="193">
                  <c:v>0.27742483379469524</c:v>
                </c:pt>
                <c:pt idx="194">
                  <c:v>0.27912477862821911</c:v>
                </c:pt>
                <c:pt idx="195">
                  <c:v>0.28305251949812643</c:v>
                </c:pt>
                <c:pt idx="196">
                  <c:v>0.29152391873326478</c:v>
                </c:pt>
                <c:pt idx="197">
                  <c:v>0.29382888249794581</c:v>
                </c:pt>
                <c:pt idx="198">
                  <c:v>0.3018863212321482</c:v>
                </c:pt>
                <c:pt idx="199">
                  <c:v>0.3070225551900399</c:v>
                </c:pt>
                <c:pt idx="200">
                  <c:v>0.31362855253346028</c:v>
                </c:pt>
                <c:pt idx="201">
                  <c:v>0.31565412303664925</c:v>
                </c:pt>
                <c:pt idx="202">
                  <c:v>0.32145750000000001</c:v>
                </c:pt>
                <c:pt idx="203">
                  <c:v>0.33095754006109879</c:v>
                </c:pt>
                <c:pt idx="204">
                  <c:v>0.3464084482063684</c:v>
                </c:pt>
                <c:pt idx="205">
                  <c:v>0.35168288307436191</c:v>
                </c:pt>
                <c:pt idx="206">
                  <c:v>0.37281011618493154</c:v>
                </c:pt>
                <c:pt idx="207">
                  <c:v>0.38977007502644906</c:v>
                </c:pt>
                <c:pt idx="208">
                  <c:v>0.39214412667291787</c:v>
                </c:pt>
                <c:pt idx="209">
                  <c:v>0.43216366645007109</c:v>
                </c:pt>
              </c:numCache>
            </c:numRef>
          </c:val>
          <c:smooth val="0"/>
          <c:extLst>
            <c:ext xmlns:c16="http://schemas.microsoft.com/office/drawing/2014/chart" uri="{C3380CC4-5D6E-409C-BE32-E72D297353CC}">
              <c16:uniqueId val="{00000001-DB75-4C3C-89C6-176CDBDA3A07}"/>
            </c:ext>
          </c:extLst>
        </c:ser>
        <c:ser>
          <c:idx val="2"/>
          <c:order val="2"/>
          <c:tx>
            <c:strRef>
              <c:f>'6.Projekta vadības personāls'!$L$161</c:f>
              <c:strCache>
                <c:ptCount val="1"/>
                <c:pt idx="0">
                  <c:v>KF</c:v>
                </c:pt>
              </c:strCache>
            </c:strRef>
          </c:tx>
          <c:spPr>
            <a:ln w="28575" cap="rnd">
              <a:solidFill>
                <a:srgbClr val="00B0F0"/>
              </a:solidFill>
              <a:round/>
            </a:ln>
            <a:effectLst/>
          </c:spPr>
          <c:marker>
            <c:symbol val="none"/>
          </c:marker>
          <c:val>
            <c:numRef>
              <c:f>'6.Projekta vadības personāls'!$L$162:$L$563</c:f>
              <c:numCache>
                <c:formatCode>0.00%</c:formatCode>
                <c:ptCount val="402"/>
                <c:pt idx="0">
                  <c:v>2.0147553842713825E-3</c:v>
                </c:pt>
                <c:pt idx="1">
                  <c:v>4.3957485141017929E-3</c:v>
                </c:pt>
                <c:pt idx="2">
                  <c:v>6.0074875803983289E-3</c:v>
                </c:pt>
                <c:pt idx="3">
                  <c:v>6.0500301037443825E-3</c:v>
                </c:pt>
                <c:pt idx="4">
                  <c:v>6.772959376354591E-3</c:v>
                </c:pt>
                <c:pt idx="5">
                  <c:v>1.0090902052731259E-2</c:v>
                </c:pt>
                <c:pt idx="6">
                  <c:v>1.0679486797749872E-2</c:v>
                </c:pt>
                <c:pt idx="7">
                  <c:v>1.1916948777219315E-2</c:v>
                </c:pt>
                <c:pt idx="8">
                  <c:v>1.2014002333722287E-2</c:v>
                </c:pt>
                <c:pt idx="9">
                  <c:v>1.2229037147575455E-2</c:v>
                </c:pt>
                <c:pt idx="10">
                  <c:v>1.2335838457450846E-2</c:v>
                </c:pt>
                <c:pt idx="11">
                  <c:v>1.2838449510328368E-2</c:v>
                </c:pt>
                <c:pt idx="12">
                  <c:v>1.2890231732747462E-2</c:v>
                </c:pt>
                <c:pt idx="13">
                  <c:v>1.3118911108501099E-2</c:v>
                </c:pt>
                <c:pt idx="14">
                  <c:v>1.4339480175885993E-2</c:v>
                </c:pt>
                <c:pt idx="15">
                  <c:v>1.5224691511381182E-2</c:v>
                </c:pt>
                <c:pt idx="16">
                  <c:v>1.6131461605983614E-2</c:v>
                </c:pt>
                <c:pt idx="17">
                  <c:v>1.7067058863231434E-2</c:v>
                </c:pt>
                <c:pt idx="18">
                  <c:v>1.7587060935819618E-2</c:v>
                </c:pt>
                <c:pt idx="19">
                  <c:v>1.9338658462511048E-2</c:v>
                </c:pt>
                <c:pt idx="20">
                  <c:v>1.9467216852870371E-2</c:v>
                </c:pt>
                <c:pt idx="21">
                  <c:v>1.9737704396529759E-2</c:v>
                </c:pt>
                <c:pt idx="22">
                  <c:v>1.9848302208622336E-2</c:v>
                </c:pt>
                <c:pt idx="23">
                  <c:v>2.0084138870260799E-2</c:v>
                </c:pt>
                <c:pt idx="24">
                  <c:v>2.1678710394663701E-2</c:v>
                </c:pt>
                <c:pt idx="25">
                  <c:v>2.3794361130429161E-2</c:v>
                </c:pt>
                <c:pt idx="26">
                  <c:v>2.4226848507731515E-2</c:v>
                </c:pt>
                <c:pt idx="27">
                  <c:v>2.5299638016268517E-2</c:v>
                </c:pt>
                <c:pt idx="28">
                  <c:v>2.7839034486389407E-2</c:v>
                </c:pt>
                <c:pt idx="29">
                  <c:v>2.7878351039410682E-2</c:v>
                </c:pt>
                <c:pt idx="30">
                  <c:v>2.8702887559526741E-2</c:v>
                </c:pt>
                <c:pt idx="31">
                  <c:v>2.9754628942883433E-2</c:v>
                </c:pt>
                <c:pt idx="32">
                  <c:v>3.0526518574541202E-2</c:v>
                </c:pt>
                <c:pt idx="33">
                  <c:v>3.2224801584302472E-2</c:v>
                </c:pt>
                <c:pt idx="34">
                  <c:v>3.2611361776955908E-2</c:v>
                </c:pt>
                <c:pt idx="35">
                  <c:v>3.3373902781560751E-2</c:v>
                </c:pt>
                <c:pt idx="36">
                  <c:v>3.3799495483230781E-2</c:v>
                </c:pt>
                <c:pt idx="37">
                  <c:v>3.7602274147159394E-2</c:v>
                </c:pt>
                <c:pt idx="38">
                  <c:v>3.7857998507462687E-2</c:v>
                </c:pt>
                <c:pt idx="39">
                  <c:v>4.3871821110862602E-2</c:v>
                </c:pt>
                <c:pt idx="40">
                  <c:v>4.4797516699490676E-2</c:v>
                </c:pt>
                <c:pt idx="41">
                  <c:v>4.7501099163334795E-2</c:v>
                </c:pt>
                <c:pt idx="42">
                  <c:v>5.0766510047321037E-2</c:v>
                </c:pt>
                <c:pt idx="43">
                  <c:v>5.2636246892701084E-2</c:v>
                </c:pt>
                <c:pt idx="44">
                  <c:v>0.17511123565946449</c:v>
                </c:pt>
              </c:numCache>
            </c:numRef>
          </c:val>
          <c:smooth val="0"/>
          <c:extLst>
            <c:ext xmlns:c16="http://schemas.microsoft.com/office/drawing/2014/chart" uri="{C3380CC4-5D6E-409C-BE32-E72D297353CC}">
              <c16:uniqueId val="{00000002-DB75-4C3C-89C6-176CDBDA3A07}"/>
            </c:ext>
          </c:extLst>
        </c:ser>
        <c:ser>
          <c:idx val="3"/>
          <c:order val="3"/>
          <c:tx>
            <c:strRef>
              <c:f>'6.Projekta vadības personāls'!$M$161</c:f>
              <c:strCache>
                <c:ptCount val="1"/>
                <c:pt idx="0">
                  <c:v>Publisks</c:v>
                </c:pt>
              </c:strCache>
            </c:strRef>
          </c:tx>
          <c:spPr>
            <a:ln w="28575" cap="rnd">
              <a:solidFill>
                <a:schemeClr val="accent4"/>
              </a:solidFill>
              <a:round/>
            </a:ln>
            <a:effectLst/>
          </c:spPr>
          <c:marker>
            <c:symbol val="none"/>
          </c:marker>
          <c:val>
            <c:numRef>
              <c:f>'6.Projekta vadības personāls'!$M$162:$M$563</c:f>
              <c:numCache>
                <c:formatCode>0.00%</c:formatCode>
                <c:ptCount val="402"/>
                <c:pt idx="0">
                  <c:v>1.5931372265290016E-3</c:v>
                </c:pt>
                <c:pt idx="1">
                  <c:v>1.809405870725912E-3</c:v>
                </c:pt>
                <c:pt idx="2">
                  <c:v>2.0147553842713825E-3</c:v>
                </c:pt>
                <c:pt idx="3">
                  <c:v>2.1433543080408594E-3</c:v>
                </c:pt>
                <c:pt idx="4">
                  <c:v>2.593430020863026E-3</c:v>
                </c:pt>
                <c:pt idx="5">
                  <c:v>2.637814565459206E-3</c:v>
                </c:pt>
                <c:pt idx="6">
                  <c:v>2.7200653669450445E-3</c:v>
                </c:pt>
                <c:pt idx="7">
                  <c:v>2.7300069342176131E-3</c:v>
                </c:pt>
                <c:pt idx="8">
                  <c:v>3.0845816326530613E-3</c:v>
                </c:pt>
                <c:pt idx="9">
                  <c:v>3.3042858611708487E-3</c:v>
                </c:pt>
                <c:pt idx="10">
                  <c:v>3.306515333333333E-3</c:v>
                </c:pt>
                <c:pt idx="11">
                  <c:v>3.3182944542648743E-3</c:v>
                </c:pt>
                <c:pt idx="12">
                  <c:v>3.8134703091562659E-3</c:v>
                </c:pt>
                <c:pt idx="13">
                  <c:v>4.5943693421417542E-3</c:v>
                </c:pt>
                <c:pt idx="14">
                  <c:v>4.9567633329909901E-3</c:v>
                </c:pt>
                <c:pt idx="15">
                  <c:v>5.3298847194739466E-3</c:v>
                </c:pt>
                <c:pt idx="16">
                  <c:v>5.3755009476809078E-3</c:v>
                </c:pt>
                <c:pt idx="17">
                  <c:v>5.5043952033368088E-3</c:v>
                </c:pt>
                <c:pt idx="18">
                  <c:v>5.5151850000000006E-3</c:v>
                </c:pt>
                <c:pt idx="19">
                  <c:v>5.8084851843224049E-3</c:v>
                </c:pt>
                <c:pt idx="20">
                  <c:v>6.0627255597317234E-3</c:v>
                </c:pt>
                <c:pt idx="21">
                  <c:v>6.2774358635386352E-3</c:v>
                </c:pt>
                <c:pt idx="22">
                  <c:v>6.2967493273780074E-3</c:v>
                </c:pt>
                <c:pt idx="23">
                  <c:v>6.7466155491271223E-3</c:v>
                </c:pt>
                <c:pt idx="24">
                  <c:v>6.9010213745449491E-3</c:v>
                </c:pt>
                <c:pt idx="25">
                  <c:v>7.3722683402510378E-3</c:v>
                </c:pt>
                <c:pt idx="26">
                  <c:v>7.539043173068939E-3</c:v>
                </c:pt>
                <c:pt idx="27">
                  <c:v>7.6299041659313527E-3</c:v>
                </c:pt>
                <c:pt idx="28">
                  <c:v>7.852201197394177E-3</c:v>
                </c:pt>
                <c:pt idx="29">
                  <c:v>7.9854528125432259E-3</c:v>
                </c:pt>
                <c:pt idx="30">
                  <c:v>8.1686103275855574E-3</c:v>
                </c:pt>
                <c:pt idx="31">
                  <c:v>8.5130593141386803E-3</c:v>
                </c:pt>
                <c:pt idx="32">
                  <c:v>8.6890521100651177E-3</c:v>
                </c:pt>
                <c:pt idx="33">
                  <c:v>8.8549088719712937E-3</c:v>
                </c:pt>
                <c:pt idx="34">
                  <c:v>8.8749999999999992E-3</c:v>
                </c:pt>
                <c:pt idx="35">
                  <c:v>8.8775487240143232E-3</c:v>
                </c:pt>
                <c:pt idx="36">
                  <c:v>9.1097070649052269E-3</c:v>
                </c:pt>
                <c:pt idx="37">
                  <c:v>9.4515443442330389E-3</c:v>
                </c:pt>
                <c:pt idx="38">
                  <c:v>9.7624112856819021E-3</c:v>
                </c:pt>
                <c:pt idx="39">
                  <c:v>9.9504347698900833E-3</c:v>
                </c:pt>
                <c:pt idx="40">
                  <c:v>1.0244078300236973E-2</c:v>
                </c:pt>
                <c:pt idx="41">
                  <c:v>1.0402932669055955E-2</c:v>
                </c:pt>
                <c:pt idx="42">
                  <c:v>1.0417071551605425E-2</c:v>
                </c:pt>
                <c:pt idx="43">
                  <c:v>1.0630649666961277E-2</c:v>
                </c:pt>
                <c:pt idx="44">
                  <c:v>1.0679486797749872E-2</c:v>
                </c:pt>
                <c:pt idx="45">
                  <c:v>1.0798397139975826E-2</c:v>
                </c:pt>
                <c:pt idx="46">
                  <c:v>1.0830280250496441E-2</c:v>
                </c:pt>
                <c:pt idx="47">
                  <c:v>1.086797189763101E-2</c:v>
                </c:pt>
                <c:pt idx="48">
                  <c:v>1.1273133336771156E-2</c:v>
                </c:pt>
                <c:pt idx="49">
                  <c:v>1.1415333272309276E-2</c:v>
                </c:pt>
                <c:pt idx="50">
                  <c:v>1.1574026319056598E-2</c:v>
                </c:pt>
                <c:pt idx="51">
                  <c:v>1.1611362525228467E-2</c:v>
                </c:pt>
                <c:pt idx="52">
                  <c:v>1.1834487516846392E-2</c:v>
                </c:pt>
                <c:pt idx="53">
                  <c:v>1.1841588803837623E-2</c:v>
                </c:pt>
                <c:pt idx="54">
                  <c:v>1.1916948777219315E-2</c:v>
                </c:pt>
                <c:pt idx="55">
                  <c:v>1.2005166368268845E-2</c:v>
                </c:pt>
                <c:pt idx="56">
                  <c:v>1.237748220831429E-2</c:v>
                </c:pt>
                <c:pt idx="57">
                  <c:v>1.2476348983882271E-2</c:v>
                </c:pt>
                <c:pt idx="58">
                  <c:v>1.2505124926389522E-2</c:v>
                </c:pt>
                <c:pt idx="59">
                  <c:v>1.2905239860510198E-2</c:v>
                </c:pt>
                <c:pt idx="60">
                  <c:v>1.2964742309460755E-2</c:v>
                </c:pt>
                <c:pt idx="61">
                  <c:v>1.3209157111953031E-2</c:v>
                </c:pt>
                <c:pt idx="62">
                  <c:v>1.4426423819433964E-2</c:v>
                </c:pt>
                <c:pt idx="63">
                  <c:v>1.4477696784885545E-2</c:v>
                </c:pt>
                <c:pt idx="64">
                  <c:v>1.4995499999999998E-2</c:v>
                </c:pt>
                <c:pt idx="65">
                  <c:v>1.511955387641621E-2</c:v>
                </c:pt>
                <c:pt idx="66">
                  <c:v>1.523451683606176E-2</c:v>
                </c:pt>
                <c:pt idx="67">
                  <c:v>1.5455265383802073E-2</c:v>
                </c:pt>
                <c:pt idx="68">
                  <c:v>1.5790952830188679E-2</c:v>
                </c:pt>
                <c:pt idx="69">
                  <c:v>1.6187984341987562E-2</c:v>
                </c:pt>
                <c:pt idx="70">
                  <c:v>1.6199188653027375E-2</c:v>
                </c:pt>
                <c:pt idx="71">
                  <c:v>1.6213253998548251E-2</c:v>
                </c:pt>
                <c:pt idx="72">
                  <c:v>1.622878980920911E-2</c:v>
                </c:pt>
                <c:pt idx="73">
                  <c:v>1.6508545839236902E-2</c:v>
                </c:pt>
                <c:pt idx="74">
                  <c:v>1.6534258691170971E-2</c:v>
                </c:pt>
                <c:pt idx="75">
                  <c:v>1.6742426585238113E-2</c:v>
                </c:pt>
                <c:pt idx="76">
                  <c:v>1.6762465719046844E-2</c:v>
                </c:pt>
                <c:pt idx="77">
                  <c:v>1.7059600747970759E-2</c:v>
                </c:pt>
                <c:pt idx="78">
                  <c:v>1.715101193223785E-2</c:v>
                </c:pt>
                <c:pt idx="79">
                  <c:v>1.7185404357722967E-2</c:v>
                </c:pt>
                <c:pt idx="80">
                  <c:v>1.7616817627251469E-2</c:v>
                </c:pt>
                <c:pt idx="81">
                  <c:v>1.7957974672809639E-2</c:v>
                </c:pt>
                <c:pt idx="82">
                  <c:v>1.8009100920230926E-2</c:v>
                </c:pt>
                <c:pt idx="83">
                  <c:v>1.8327428367729371E-2</c:v>
                </c:pt>
                <c:pt idx="84">
                  <c:v>1.8373431387250307E-2</c:v>
                </c:pt>
                <c:pt idx="85">
                  <c:v>1.8819669608880048E-2</c:v>
                </c:pt>
                <c:pt idx="86">
                  <c:v>1.9260004748275782E-2</c:v>
                </c:pt>
                <c:pt idx="87">
                  <c:v>2.0008616592327014E-2</c:v>
                </c:pt>
                <c:pt idx="88">
                  <c:v>2.0342562402988599E-2</c:v>
                </c:pt>
                <c:pt idx="89">
                  <c:v>2.0583322228819985E-2</c:v>
                </c:pt>
                <c:pt idx="90">
                  <c:v>2.0944549982841554E-2</c:v>
                </c:pt>
                <c:pt idx="91">
                  <c:v>2.1122603575666175E-2</c:v>
                </c:pt>
                <c:pt idx="92">
                  <c:v>2.1233445729326138E-2</c:v>
                </c:pt>
                <c:pt idx="93">
                  <c:v>2.1676411032088411E-2</c:v>
                </c:pt>
                <c:pt idx="94">
                  <c:v>2.1966068676187025E-2</c:v>
                </c:pt>
                <c:pt idx="95">
                  <c:v>2.1974987642938804E-2</c:v>
                </c:pt>
                <c:pt idx="96">
                  <c:v>2.2014078210842745E-2</c:v>
                </c:pt>
                <c:pt idx="97">
                  <c:v>2.2440425327110589E-2</c:v>
                </c:pt>
                <c:pt idx="98">
                  <c:v>2.2471124252906507E-2</c:v>
                </c:pt>
                <c:pt idx="99">
                  <c:v>2.2545424073392165E-2</c:v>
                </c:pt>
                <c:pt idx="100">
                  <c:v>2.2592330611867689E-2</c:v>
                </c:pt>
                <c:pt idx="101">
                  <c:v>2.278171942281498E-2</c:v>
                </c:pt>
                <c:pt idx="102">
                  <c:v>2.3399566260964236E-2</c:v>
                </c:pt>
                <c:pt idx="103">
                  <c:v>2.3500109955962637E-2</c:v>
                </c:pt>
                <c:pt idx="104">
                  <c:v>2.37564171E-2</c:v>
                </c:pt>
                <c:pt idx="105">
                  <c:v>2.377130271997718E-2</c:v>
                </c:pt>
                <c:pt idx="106">
                  <c:v>2.3794361130429161E-2</c:v>
                </c:pt>
                <c:pt idx="107">
                  <c:v>2.4209075450738502E-2</c:v>
                </c:pt>
                <c:pt idx="108">
                  <c:v>2.4226848507731515E-2</c:v>
                </c:pt>
                <c:pt idx="109">
                  <c:v>2.4321489893365137E-2</c:v>
                </c:pt>
                <c:pt idx="110">
                  <c:v>2.4545946517444288E-2</c:v>
                </c:pt>
                <c:pt idx="111">
                  <c:v>2.4659467359806231E-2</c:v>
                </c:pt>
                <c:pt idx="112">
                  <c:v>2.515352776534675E-2</c:v>
                </c:pt>
                <c:pt idx="113">
                  <c:v>2.5155525208501874E-2</c:v>
                </c:pt>
                <c:pt idx="114">
                  <c:v>2.5474569292220625E-2</c:v>
                </c:pt>
                <c:pt idx="115">
                  <c:v>2.5651417943451896E-2</c:v>
                </c:pt>
                <c:pt idx="116">
                  <c:v>2.5883001461370892E-2</c:v>
                </c:pt>
                <c:pt idx="117">
                  <c:v>2.6201571761389295E-2</c:v>
                </c:pt>
                <c:pt idx="118">
                  <c:v>2.640839024390244E-2</c:v>
                </c:pt>
                <c:pt idx="119">
                  <c:v>2.6553645207069217E-2</c:v>
                </c:pt>
                <c:pt idx="120">
                  <c:v>2.6556356708367455E-2</c:v>
                </c:pt>
                <c:pt idx="121">
                  <c:v>2.6828924068551877E-2</c:v>
                </c:pt>
                <c:pt idx="122">
                  <c:v>2.6910133330153126E-2</c:v>
                </c:pt>
                <c:pt idx="123">
                  <c:v>2.6919894698330896E-2</c:v>
                </c:pt>
                <c:pt idx="124">
                  <c:v>2.7025451307910495E-2</c:v>
                </c:pt>
                <c:pt idx="125">
                  <c:v>2.7111285796517486E-2</c:v>
                </c:pt>
                <c:pt idx="126">
                  <c:v>2.7240265991923696E-2</c:v>
                </c:pt>
                <c:pt idx="127">
                  <c:v>2.7547609900258591E-2</c:v>
                </c:pt>
                <c:pt idx="128">
                  <c:v>2.7581057156249998E-2</c:v>
                </c:pt>
                <c:pt idx="129">
                  <c:v>2.7606321246328738E-2</c:v>
                </c:pt>
                <c:pt idx="130">
                  <c:v>2.7719878874999999E-2</c:v>
                </c:pt>
                <c:pt idx="131">
                  <c:v>2.7839034486389407E-2</c:v>
                </c:pt>
                <c:pt idx="132">
                  <c:v>2.7896075501279993E-2</c:v>
                </c:pt>
                <c:pt idx="133">
                  <c:v>2.8131646487906482E-2</c:v>
                </c:pt>
                <c:pt idx="134">
                  <c:v>2.8138997979717119E-2</c:v>
                </c:pt>
                <c:pt idx="135">
                  <c:v>2.8161369793190675E-2</c:v>
                </c:pt>
                <c:pt idx="136">
                  <c:v>2.8431798632316888E-2</c:v>
                </c:pt>
                <c:pt idx="137">
                  <c:v>2.8558820585573037E-2</c:v>
                </c:pt>
                <c:pt idx="138">
                  <c:v>2.8666293482912514E-2</c:v>
                </c:pt>
                <c:pt idx="139">
                  <c:v>2.8749259499999999E-2</c:v>
                </c:pt>
                <c:pt idx="140">
                  <c:v>2.8750841165306937E-2</c:v>
                </c:pt>
                <c:pt idx="141">
                  <c:v>2.8796232966598632E-2</c:v>
                </c:pt>
                <c:pt idx="142">
                  <c:v>2.8941401317547664E-2</c:v>
                </c:pt>
                <c:pt idx="143">
                  <c:v>2.8942352242718499E-2</c:v>
                </c:pt>
                <c:pt idx="144">
                  <c:v>2.8971061383541902E-2</c:v>
                </c:pt>
                <c:pt idx="145">
                  <c:v>2.8982346631297787E-2</c:v>
                </c:pt>
                <c:pt idx="146">
                  <c:v>2.9021929520261721E-2</c:v>
                </c:pt>
                <c:pt idx="147">
                  <c:v>2.9032982834546597E-2</c:v>
                </c:pt>
                <c:pt idx="148">
                  <c:v>2.9035501228213825E-2</c:v>
                </c:pt>
                <c:pt idx="149">
                  <c:v>2.903578635332774E-2</c:v>
                </c:pt>
                <c:pt idx="150">
                  <c:v>2.9036097976496766E-2</c:v>
                </c:pt>
                <c:pt idx="151">
                  <c:v>2.9037307959241615E-2</c:v>
                </c:pt>
                <c:pt idx="152">
                  <c:v>2.9037523339155578E-2</c:v>
                </c:pt>
                <c:pt idx="153">
                  <c:v>2.9037541449549977E-2</c:v>
                </c:pt>
                <c:pt idx="154">
                  <c:v>2.9037660862982588E-2</c:v>
                </c:pt>
                <c:pt idx="155">
                  <c:v>2.9067107019289509E-2</c:v>
                </c:pt>
                <c:pt idx="156">
                  <c:v>2.9117017735723456E-2</c:v>
                </c:pt>
                <c:pt idx="157">
                  <c:v>2.9303936733141502E-2</c:v>
                </c:pt>
                <c:pt idx="158">
                  <c:v>2.9912154436873721E-2</c:v>
                </c:pt>
                <c:pt idx="159">
                  <c:v>3.016278292038381E-2</c:v>
                </c:pt>
                <c:pt idx="160">
                  <c:v>3.0210662744103813E-2</c:v>
                </c:pt>
                <c:pt idx="161">
                  <c:v>3.0255011862339962E-2</c:v>
                </c:pt>
                <c:pt idx="162">
                  <c:v>3.0468749999999999E-2</c:v>
                </c:pt>
                <c:pt idx="163">
                  <c:v>3.0493997208683767E-2</c:v>
                </c:pt>
                <c:pt idx="164">
                  <c:v>3.0823602257501314E-2</c:v>
                </c:pt>
                <c:pt idx="165">
                  <c:v>3.1271826373481158E-2</c:v>
                </c:pt>
                <c:pt idx="166">
                  <c:v>3.1486901505954658E-2</c:v>
                </c:pt>
                <c:pt idx="167">
                  <c:v>3.1807304879693223E-2</c:v>
                </c:pt>
                <c:pt idx="168">
                  <c:v>3.2117237909419068E-2</c:v>
                </c:pt>
                <c:pt idx="169">
                  <c:v>3.2217586594642349E-2</c:v>
                </c:pt>
                <c:pt idx="170">
                  <c:v>3.2280350178605748E-2</c:v>
                </c:pt>
                <c:pt idx="171">
                  <c:v>3.2291100769077194E-2</c:v>
                </c:pt>
                <c:pt idx="172">
                  <c:v>3.2615376265236355E-2</c:v>
                </c:pt>
                <c:pt idx="173">
                  <c:v>3.2644443809511141E-2</c:v>
                </c:pt>
                <c:pt idx="174">
                  <c:v>3.2726482774806824E-2</c:v>
                </c:pt>
                <c:pt idx="175">
                  <c:v>3.295490053362967E-2</c:v>
                </c:pt>
                <c:pt idx="176">
                  <c:v>3.3095723014256617E-2</c:v>
                </c:pt>
                <c:pt idx="177">
                  <c:v>3.3185525164388885E-2</c:v>
                </c:pt>
                <c:pt idx="178">
                  <c:v>3.3244880706368586E-2</c:v>
                </c:pt>
                <c:pt idx="179">
                  <c:v>3.3373902781560751E-2</c:v>
                </c:pt>
                <c:pt idx="180">
                  <c:v>3.3385518859355527E-2</c:v>
                </c:pt>
                <c:pt idx="181">
                  <c:v>3.3401745998899127E-2</c:v>
                </c:pt>
                <c:pt idx="182">
                  <c:v>3.3614254564420146E-2</c:v>
                </c:pt>
                <c:pt idx="183">
                  <c:v>3.3799495483230781E-2</c:v>
                </c:pt>
                <c:pt idx="184">
                  <c:v>3.3864323942277293E-2</c:v>
                </c:pt>
                <c:pt idx="185">
                  <c:v>3.4340683938167429E-2</c:v>
                </c:pt>
                <c:pt idx="186">
                  <c:v>3.4930993772322408E-2</c:v>
                </c:pt>
                <c:pt idx="187">
                  <c:v>3.5055856897636781E-2</c:v>
                </c:pt>
                <c:pt idx="188">
                  <c:v>3.5170749915420373E-2</c:v>
                </c:pt>
                <c:pt idx="189">
                  <c:v>3.5628292265680206E-2</c:v>
                </c:pt>
                <c:pt idx="190">
                  <c:v>3.5660777862861766E-2</c:v>
                </c:pt>
                <c:pt idx="191">
                  <c:v>3.5863790087243441E-2</c:v>
                </c:pt>
                <c:pt idx="192">
                  <c:v>3.6013414336438128E-2</c:v>
                </c:pt>
                <c:pt idx="193">
                  <c:v>3.6097735458841304E-2</c:v>
                </c:pt>
                <c:pt idx="194">
                  <c:v>3.6179267798899031E-2</c:v>
                </c:pt>
                <c:pt idx="195">
                  <c:v>3.6228705701708969E-2</c:v>
                </c:pt>
                <c:pt idx="196">
                  <c:v>3.6284697597333104E-2</c:v>
                </c:pt>
                <c:pt idx="197">
                  <c:v>3.6384257810738493E-2</c:v>
                </c:pt>
                <c:pt idx="198">
                  <c:v>3.6463452765803553E-2</c:v>
                </c:pt>
                <c:pt idx="199">
                  <c:v>3.6731811224017356E-2</c:v>
                </c:pt>
                <c:pt idx="200">
                  <c:v>3.699830438347379E-2</c:v>
                </c:pt>
                <c:pt idx="201">
                  <c:v>3.7496539539958948E-2</c:v>
                </c:pt>
                <c:pt idx="202">
                  <c:v>3.7535465926894718E-2</c:v>
                </c:pt>
                <c:pt idx="203">
                  <c:v>3.7592349647902291E-2</c:v>
                </c:pt>
                <c:pt idx="204">
                  <c:v>3.7602274147159394E-2</c:v>
                </c:pt>
                <c:pt idx="205">
                  <c:v>3.7857998507462687E-2</c:v>
                </c:pt>
                <c:pt idx="206">
                  <c:v>3.795793351950711E-2</c:v>
                </c:pt>
                <c:pt idx="207">
                  <c:v>3.8133672068885599E-2</c:v>
                </c:pt>
                <c:pt idx="208">
                  <c:v>3.8420080626650178E-2</c:v>
                </c:pt>
                <c:pt idx="209">
                  <c:v>3.8798315560592427E-2</c:v>
                </c:pt>
                <c:pt idx="210">
                  <c:v>3.8804468630220912E-2</c:v>
                </c:pt>
                <c:pt idx="211">
                  <c:v>3.891777258365136E-2</c:v>
                </c:pt>
                <c:pt idx="212">
                  <c:v>3.9576053580691509E-2</c:v>
                </c:pt>
                <c:pt idx="213">
                  <c:v>3.9902350667659708E-2</c:v>
                </c:pt>
                <c:pt idx="214">
                  <c:v>3.9939759036144579E-2</c:v>
                </c:pt>
                <c:pt idx="215">
                  <c:v>4.0003916739960607E-2</c:v>
                </c:pt>
                <c:pt idx="216">
                  <c:v>4.0530632321686209E-2</c:v>
                </c:pt>
                <c:pt idx="217">
                  <c:v>4.0869345880572013E-2</c:v>
                </c:pt>
                <c:pt idx="218">
                  <c:v>4.0873530403245935E-2</c:v>
                </c:pt>
                <c:pt idx="219">
                  <c:v>4.1065543724227972E-2</c:v>
                </c:pt>
                <c:pt idx="220">
                  <c:v>4.1107718725545549E-2</c:v>
                </c:pt>
                <c:pt idx="221">
                  <c:v>4.1404153132854025E-2</c:v>
                </c:pt>
                <c:pt idx="222">
                  <c:v>4.1462229972951702E-2</c:v>
                </c:pt>
                <c:pt idx="223">
                  <c:v>4.1513808458354458E-2</c:v>
                </c:pt>
                <c:pt idx="224">
                  <c:v>4.1565084952905153E-2</c:v>
                </c:pt>
                <c:pt idx="225">
                  <c:v>4.1735742187550141E-2</c:v>
                </c:pt>
                <c:pt idx="226">
                  <c:v>4.1971794506521963E-2</c:v>
                </c:pt>
                <c:pt idx="227">
                  <c:v>4.2458054292022804E-2</c:v>
                </c:pt>
                <c:pt idx="228">
                  <c:v>4.2912429191981447E-2</c:v>
                </c:pt>
                <c:pt idx="229">
                  <c:v>4.3033866081275629E-2</c:v>
                </c:pt>
                <c:pt idx="230">
                  <c:v>4.3642304447914129E-2</c:v>
                </c:pt>
                <c:pt idx="231">
                  <c:v>4.3849450460318906E-2</c:v>
                </c:pt>
                <c:pt idx="232">
                  <c:v>4.3878211846345994E-2</c:v>
                </c:pt>
                <c:pt idx="233">
                  <c:v>4.452905998238163E-2</c:v>
                </c:pt>
                <c:pt idx="234">
                  <c:v>4.4944855880060329E-2</c:v>
                </c:pt>
                <c:pt idx="235">
                  <c:v>4.5869569497343714E-2</c:v>
                </c:pt>
                <c:pt idx="236">
                  <c:v>4.5903279777447362E-2</c:v>
                </c:pt>
                <c:pt idx="237">
                  <c:v>4.5936083699999998E-2</c:v>
                </c:pt>
                <c:pt idx="238">
                  <c:v>4.6009106288250834E-2</c:v>
                </c:pt>
                <c:pt idx="239">
                  <c:v>4.607860969033574E-2</c:v>
                </c:pt>
                <c:pt idx="240">
                  <c:v>4.6192846875163993E-2</c:v>
                </c:pt>
                <c:pt idx="241">
                  <c:v>4.620386837516785E-2</c:v>
                </c:pt>
                <c:pt idx="242">
                  <c:v>4.6278445122850488E-2</c:v>
                </c:pt>
                <c:pt idx="243">
                  <c:v>4.6747274154288199E-2</c:v>
                </c:pt>
                <c:pt idx="244">
                  <c:v>4.6772930887221065E-2</c:v>
                </c:pt>
                <c:pt idx="245">
                  <c:v>4.6800406494959271E-2</c:v>
                </c:pt>
                <c:pt idx="246">
                  <c:v>4.7304985535731481E-2</c:v>
                </c:pt>
                <c:pt idx="247">
                  <c:v>4.7349787591673936E-2</c:v>
                </c:pt>
                <c:pt idx="248">
                  <c:v>4.7445268315904399E-2</c:v>
                </c:pt>
                <c:pt idx="249">
                  <c:v>4.7501099163334795E-2</c:v>
                </c:pt>
                <c:pt idx="250">
                  <c:v>4.7564084803948074E-2</c:v>
                </c:pt>
                <c:pt idx="251">
                  <c:v>4.7800747294787393E-2</c:v>
                </c:pt>
                <c:pt idx="252">
                  <c:v>4.7848012961531509E-2</c:v>
                </c:pt>
                <c:pt idx="253">
                  <c:v>4.8024353242706805E-2</c:v>
                </c:pt>
                <c:pt idx="254">
                  <c:v>4.8076255525099705E-2</c:v>
                </c:pt>
                <c:pt idx="255">
                  <c:v>4.8347508338130535E-2</c:v>
                </c:pt>
                <c:pt idx="256">
                  <c:v>4.84391183992227E-2</c:v>
                </c:pt>
                <c:pt idx="257">
                  <c:v>4.869405855523818E-2</c:v>
                </c:pt>
                <c:pt idx="258">
                  <c:v>4.8749985002087833E-2</c:v>
                </c:pt>
                <c:pt idx="259">
                  <c:v>4.8749987551499549E-2</c:v>
                </c:pt>
                <c:pt idx="260">
                  <c:v>4.875001687603138E-2</c:v>
                </c:pt>
                <c:pt idx="261">
                  <c:v>4.889963309870797E-2</c:v>
                </c:pt>
                <c:pt idx="262">
                  <c:v>4.8908205240628687E-2</c:v>
                </c:pt>
                <c:pt idx="263">
                  <c:v>4.9416162754419818E-2</c:v>
                </c:pt>
                <c:pt idx="264">
                  <c:v>4.9527923514297037E-2</c:v>
                </c:pt>
                <c:pt idx="265">
                  <c:v>4.9531176204620865E-2</c:v>
                </c:pt>
                <c:pt idx="266">
                  <c:v>4.9575313601782342E-2</c:v>
                </c:pt>
                <c:pt idx="267">
                  <c:v>4.9898520078644953E-2</c:v>
                </c:pt>
                <c:pt idx="268">
                  <c:v>5.0757258858384384E-2</c:v>
                </c:pt>
                <c:pt idx="269">
                  <c:v>5.0779287402027203E-2</c:v>
                </c:pt>
                <c:pt idx="270">
                  <c:v>5.088408644400786E-2</c:v>
                </c:pt>
                <c:pt idx="271">
                  <c:v>5.1621739831035192E-2</c:v>
                </c:pt>
                <c:pt idx="272">
                  <c:v>5.1873115589110071E-2</c:v>
                </c:pt>
                <c:pt idx="273">
                  <c:v>5.1977889250599797E-2</c:v>
                </c:pt>
                <c:pt idx="274">
                  <c:v>5.2636246892701084E-2</c:v>
                </c:pt>
                <c:pt idx="275">
                  <c:v>5.2731506256618127E-2</c:v>
                </c:pt>
                <c:pt idx="276">
                  <c:v>5.381640770375884E-2</c:v>
                </c:pt>
                <c:pt idx="277">
                  <c:v>5.4061209806851515E-2</c:v>
                </c:pt>
                <c:pt idx="278">
                  <c:v>5.4168542577258567E-2</c:v>
                </c:pt>
                <c:pt idx="279">
                  <c:v>5.4647326463793229E-2</c:v>
                </c:pt>
                <c:pt idx="280">
                  <c:v>5.491882847882202E-2</c:v>
                </c:pt>
                <c:pt idx="281">
                  <c:v>5.4997130152160234E-2</c:v>
                </c:pt>
                <c:pt idx="282">
                  <c:v>5.556274618221467E-2</c:v>
                </c:pt>
                <c:pt idx="283">
                  <c:v>5.6013150418018111E-2</c:v>
                </c:pt>
                <c:pt idx="284">
                  <c:v>5.6013698458149783E-2</c:v>
                </c:pt>
                <c:pt idx="285">
                  <c:v>5.6240757480414939E-2</c:v>
                </c:pt>
                <c:pt idx="286">
                  <c:v>5.6268774933994764E-2</c:v>
                </c:pt>
                <c:pt idx="287">
                  <c:v>5.6612497499999997E-2</c:v>
                </c:pt>
                <c:pt idx="288">
                  <c:v>5.7694415870548736E-2</c:v>
                </c:pt>
                <c:pt idx="289">
                  <c:v>5.7848700808759645E-2</c:v>
                </c:pt>
                <c:pt idx="290">
                  <c:v>5.7965349434658697E-2</c:v>
                </c:pt>
                <c:pt idx="291">
                  <c:v>5.8227347682444835E-2</c:v>
                </c:pt>
                <c:pt idx="292">
                  <c:v>5.8361199215408048E-2</c:v>
                </c:pt>
                <c:pt idx="293">
                  <c:v>5.8751582500000003E-2</c:v>
                </c:pt>
                <c:pt idx="294">
                  <c:v>5.8929389625781377E-2</c:v>
                </c:pt>
                <c:pt idx="295">
                  <c:v>6.0036528717561946E-2</c:v>
                </c:pt>
                <c:pt idx="296">
                  <c:v>6.2602051705245937E-2</c:v>
                </c:pt>
                <c:pt idx="297">
                  <c:v>6.3236878846657685E-2</c:v>
                </c:pt>
                <c:pt idx="298">
                  <c:v>6.396965022304936E-2</c:v>
                </c:pt>
                <c:pt idx="299">
                  <c:v>6.46035442350784E-2</c:v>
                </c:pt>
                <c:pt idx="300">
                  <c:v>6.7351924448078165E-2</c:v>
                </c:pt>
                <c:pt idx="301">
                  <c:v>6.9375555075526257E-2</c:v>
                </c:pt>
                <c:pt idx="302">
                  <c:v>6.993955590591959E-2</c:v>
                </c:pt>
                <c:pt idx="303">
                  <c:v>7.1052075000000006E-2</c:v>
                </c:pt>
                <c:pt idx="304">
                  <c:v>7.1161541191057762E-2</c:v>
                </c:pt>
                <c:pt idx="305">
                  <c:v>7.1537448150245667E-2</c:v>
                </c:pt>
                <c:pt idx="306">
                  <c:v>7.1980100004701494E-2</c:v>
                </c:pt>
                <c:pt idx="307">
                  <c:v>7.3436352680990025E-2</c:v>
                </c:pt>
                <c:pt idx="308">
                  <c:v>7.3531655748758376E-2</c:v>
                </c:pt>
                <c:pt idx="309">
                  <c:v>7.4183183924097076E-2</c:v>
                </c:pt>
                <c:pt idx="310">
                  <c:v>7.440103790998559E-2</c:v>
                </c:pt>
                <c:pt idx="311">
                  <c:v>7.5408999631127682E-2</c:v>
                </c:pt>
                <c:pt idx="312">
                  <c:v>7.5522473838354628E-2</c:v>
                </c:pt>
                <c:pt idx="313">
                  <c:v>7.6370682802782558E-2</c:v>
                </c:pt>
                <c:pt idx="314">
                  <c:v>7.6393299715804677E-2</c:v>
                </c:pt>
                <c:pt idx="315">
                  <c:v>7.72019928633218E-2</c:v>
                </c:pt>
                <c:pt idx="316">
                  <c:v>7.8175940796555432E-2</c:v>
                </c:pt>
                <c:pt idx="317">
                  <c:v>7.8186022299432223E-2</c:v>
                </c:pt>
                <c:pt idx="318">
                  <c:v>7.8559948592669307E-2</c:v>
                </c:pt>
                <c:pt idx="319">
                  <c:v>8.0128648479800085E-2</c:v>
                </c:pt>
                <c:pt idx="320">
                  <c:v>8.0528935839861079E-2</c:v>
                </c:pt>
                <c:pt idx="321">
                  <c:v>8.0917097203929353E-2</c:v>
                </c:pt>
                <c:pt idx="322">
                  <c:v>8.1266120007894446E-2</c:v>
                </c:pt>
                <c:pt idx="323">
                  <c:v>8.1540644140057308E-2</c:v>
                </c:pt>
                <c:pt idx="324">
                  <c:v>8.1777621604232437E-2</c:v>
                </c:pt>
                <c:pt idx="325">
                  <c:v>8.3853453585397142E-2</c:v>
                </c:pt>
                <c:pt idx="326">
                  <c:v>8.4269580740424857E-2</c:v>
                </c:pt>
                <c:pt idx="327">
                  <c:v>8.5005760773538178E-2</c:v>
                </c:pt>
                <c:pt idx="328">
                  <c:v>8.5872851007935014E-2</c:v>
                </c:pt>
                <c:pt idx="329">
                  <c:v>8.6403402547147262E-2</c:v>
                </c:pt>
                <c:pt idx="330">
                  <c:v>8.6492003852913016E-2</c:v>
                </c:pt>
                <c:pt idx="331">
                  <c:v>9.0233364537468844E-2</c:v>
                </c:pt>
                <c:pt idx="332">
                  <c:v>9.1246709803664242E-2</c:v>
                </c:pt>
                <c:pt idx="333">
                  <c:v>9.2138082405613303E-2</c:v>
                </c:pt>
                <c:pt idx="334">
                  <c:v>9.2285015007807461E-2</c:v>
                </c:pt>
                <c:pt idx="335">
                  <c:v>9.2476488490892614E-2</c:v>
                </c:pt>
                <c:pt idx="336">
                  <c:v>9.2909848688127988E-2</c:v>
                </c:pt>
                <c:pt idx="337">
                  <c:v>9.4457434547117622E-2</c:v>
                </c:pt>
                <c:pt idx="338">
                  <c:v>9.5260945986341342E-2</c:v>
                </c:pt>
                <c:pt idx="339">
                  <c:v>9.5477945792033919E-2</c:v>
                </c:pt>
                <c:pt idx="340">
                  <c:v>9.7415963953654691E-2</c:v>
                </c:pt>
                <c:pt idx="341">
                  <c:v>9.7997292827853841E-2</c:v>
                </c:pt>
                <c:pt idx="342">
                  <c:v>9.8666795008685387E-2</c:v>
                </c:pt>
                <c:pt idx="343">
                  <c:v>0.1007604</c:v>
                </c:pt>
                <c:pt idx="344">
                  <c:v>0.10158906274614125</c:v>
                </c:pt>
                <c:pt idx="345">
                  <c:v>0.10412593941176471</c:v>
                </c:pt>
                <c:pt idx="346">
                  <c:v>0.10640868060246426</c:v>
                </c:pt>
                <c:pt idx="347">
                  <c:v>0.10677847980671762</c:v>
                </c:pt>
                <c:pt idx="348">
                  <c:v>0.10809546264705883</c:v>
                </c:pt>
                <c:pt idx="349">
                  <c:v>0.10813824445737645</c:v>
                </c:pt>
                <c:pt idx="350">
                  <c:v>0.10878709870285629</c:v>
                </c:pt>
                <c:pt idx="351">
                  <c:v>0.10889178669183003</c:v>
                </c:pt>
                <c:pt idx="352">
                  <c:v>0.10899802748161068</c:v>
                </c:pt>
                <c:pt idx="353">
                  <c:v>0.10919576051509323</c:v>
                </c:pt>
                <c:pt idx="354">
                  <c:v>0.10951108095437065</c:v>
                </c:pt>
                <c:pt idx="355">
                  <c:v>0.11096930113766848</c:v>
                </c:pt>
                <c:pt idx="356">
                  <c:v>0.11113924313255674</c:v>
                </c:pt>
                <c:pt idx="357">
                  <c:v>0.11129968701514266</c:v>
                </c:pt>
                <c:pt idx="358">
                  <c:v>0.11334426082004556</c:v>
                </c:pt>
                <c:pt idx="359">
                  <c:v>0.11512496053929627</c:v>
                </c:pt>
                <c:pt idx="360">
                  <c:v>0.11569983530776631</c:v>
                </c:pt>
                <c:pt idx="361">
                  <c:v>0.11853164510429127</c:v>
                </c:pt>
                <c:pt idx="362">
                  <c:v>0.11895401247042797</c:v>
                </c:pt>
                <c:pt idx="363">
                  <c:v>0.11933912880096435</c:v>
                </c:pt>
                <c:pt idx="364">
                  <c:v>0.11965459709010988</c:v>
                </c:pt>
                <c:pt idx="365">
                  <c:v>0.11973837473684211</c:v>
                </c:pt>
                <c:pt idx="366">
                  <c:v>0.12125533218286826</c:v>
                </c:pt>
                <c:pt idx="367">
                  <c:v>0.121875</c:v>
                </c:pt>
                <c:pt idx="368">
                  <c:v>0.12347685262083015</c:v>
                </c:pt>
                <c:pt idx="369">
                  <c:v>0.12461185292879824</c:v>
                </c:pt>
                <c:pt idx="370">
                  <c:v>0.12491277802006105</c:v>
                </c:pt>
                <c:pt idx="371">
                  <c:v>0.12509981249999999</c:v>
                </c:pt>
                <c:pt idx="372">
                  <c:v>0.13282818792922232</c:v>
                </c:pt>
                <c:pt idx="373">
                  <c:v>0.13426580500284169</c:v>
                </c:pt>
                <c:pt idx="374">
                  <c:v>0.1343342950391645</c:v>
                </c:pt>
                <c:pt idx="375">
                  <c:v>0.13688999999999998</c:v>
                </c:pt>
                <c:pt idx="376">
                  <c:v>0.13775948830310072</c:v>
                </c:pt>
                <c:pt idx="377">
                  <c:v>0.13814392020551305</c:v>
                </c:pt>
                <c:pt idx="378">
                  <c:v>0.14134241543798787</c:v>
                </c:pt>
                <c:pt idx="379">
                  <c:v>0.14411710358022478</c:v>
                </c:pt>
                <c:pt idx="380">
                  <c:v>0.1504393160195423</c:v>
                </c:pt>
                <c:pt idx="381">
                  <c:v>0.15647518565008292</c:v>
                </c:pt>
                <c:pt idx="382">
                  <c:v>0.15817195618564864</c:v>
                </c:pt>
                <c:pt idx="383">
                  <c:v>0.15876762146327156</c:v>
                </c:pt>
                <c:pt idx="384">
                  <c:v>0.17779790640223475</c:v>
                </c:pt>
                <c:pt idx="385">
                  <c:v>0.1874147083858122</c:v>
                </c:pt>
                <c:pt idx="386">
                  <c:v>0.18987958714305317</c:v>
                </c:pt>
                <c:pt idx="387">
                  <c:v>0.19351273549858902</c:v>
                </c:pt>
                <c:pt idx="388">
                  <c:v>0.19738852266847046</c:v>
                </c:pt>
                <c:pt idx="389">
                  <c:v>0.21734149675105588</c:v>
                </c:pt>
                <c:pt idx="390">
                  <c:v>0.22256800998247245</c:v>
                </c:pt>
                <c:pt idx="391">
                  <c:v>0.22546889613260346</c:v>
                </c:pt>
                <c:pt idx="392">
                  <c:v>0.23850229446935722</c:v>
                </c:pt>
                <c:pt idx="393">
                  <c:v>0.24391165499999998</c:v>
                </c:pt>
                <c:pt idx="394">
                  <c:v>0.24888647438645636</c:v>
                </c:pt>
                <c:pt idx="395">
                  <c:v>0.25214340645572347</c:v>
                </c:pt>
                <c:pt idx="396">
                  <c:v>0.25410479249999995</c:v>
                </c:pt>
                <c:pt idx="397">
                  <c:v>0.3018863212321482</c:v>
                </c:pt>
                <c:pt idx="398">
                  <c:v>0.32145750000000001</c:v>
                </c:pt>
                <c:pt idx="399">
                  <c:v>0.37281011618493154</c:v>
                </c:pt>
                <c:pt idx="400">
                  <c:v>0.39214412667291787</c:v>
                </c:pt>
              </c:numCache>
            </c:numRef>
          </c:val>
          <c:smooth val="0"/>
          <c:extLst>
            <c:ext xmlns:c16="http://schemas.microsoft.com/office/drawing/2014/chart" uri="{C3380CC4-5D6E-409C-BE32-E72D297353CC}">
              <c16:uniqueId val="{00000003-DB75-4C3C-89C6-176CDBDA3A07}"/>
            </c:ext>
          </c:extLst>
        </c:ser>
        <c:ser>
          <c:idx val="4"/>
          <c:order val="4"/>
          <c:tx>
            <c:strRef>
              <c:f>'6.Projekta vadības personāls'!$N$161</c:f>
              <c:strCache>
                <c:ptCount val="1"/>
                <c:pt idx="0">
                  <c:v>Nevalstisks</c:v>
                </c:pt>
              </c:strCache>
            </c:strRef>
          </c:tx>
          <c:spPr>
            <a:ln w="28575" cap="rnd">
              <a:solidFill>
                <a:schemeClr val="accent4">
                  <a:lumMod val="75000"/>
                </a:schemeClr>
              </a:solidFill>
              <a:round/>
            </a:ln>
            <a:effectLst/>
          </c:spPr>
          <c:marker>
            <c:symbol val="none"/>
          </c:marker>
          <c:val>
            <c:numRef>
              <c:f>'6.Projekta vadības personāls'!$N$162:$N$563</c:f>
              <c:numCache>
                <c:formatCode>0.00%</c:formatCode>
                <c:ptCount val="402"/>
                <c:pt idx="0">
                  <c:v>3.8738454997795098E-3</c:v>
                </c:pt>
                <c:pt idx="1">
                  <c:v>1.504283258018296E-2</c:v>
                </c:pt>
                <c:pt idx="2">
                  <c:v>2.2948576169957123E-2</c:v>
                </c:pt>
                <c:pt idx="3">
                  <c:v>3.3879670993785367E-2</c:v>
                </c:pt>
                <c:pt idx="4">
                  <c:v>4.1753383035170032E-2</c:v>
                </c:pt>
                <c:pt idx="5">
                  <c:v>4.5801402055270023E-2</c:v>
                </c:pt>
                <c:pt idx="6">
                  <c:v>5.1382729446577187E-2</c:v>
                </c:pt>
                <c:pt idx="7">
                  <c:v>5.6612560734108093E-2</c:v>
                </c:pt>
                <c:pt idx="8">
                  <c:v>5.9970387625658345E-2</c:v>
                </c:pt>
                <c:pt idx="9">
                  <c:v>6.0028336012861734E-2</c:v>
                </c:pt>
                <c:pt idx="10">
                  <c:v>6.3593095132528518E-2</c:v>
                </c:pt>
                <c:pt idx="11">
                  <c:v>6.4442566568519002E-2</c:v>
                </c:pt>
                <c:pt idx="12">
                  <c:v>6.4678912520317003E-2</c:v>
                </c:pt>
                <c:pt idx="13">
                  <c:v>6.973373864754405E-2</c:v>
                </c:pt>
                <c:pt idx="14">
                  <c:v>7.1050563560854207E-2</c:v>
                </c:pt>
                <c:pt idx="15">
                  <c:v>7.770234162039126E-2</c:v>
                </c:pt>
                <c:pt idx="16">
                  <c:v>7.7882290962220657E-2</c:v>
                </c:pt>
                <c:pt idx="17">
                  <c:v>8.0466699618317081E-2</c:v>
                </c:pt>
                <c:pt idx="18">
                  <c:v>8.6830390094365342E-2</c:v>
                </c:pt>
                <c:pt idx="19">
                  <c:v>9.3914785526567485E-2</c:v>
                </c:pt>
                <c:pt idx="20">
                  <c:v>9.6335667937930747E-2</c:v>
                </c:pt>
                <c:pt idx="21">
                  <c:v>9.7564427999999995E-2</c:v>
                </c:pt>
                <c:pt idx="22">
                  <c:v>0.10533395405078598</c:v>
                </c:pt>
                <c:pt idx="23">
                  <c:v>0.10546164650269858</c:v>
                </c:pt>
                <c:pt idx="24">
                  <c:v>0.10555194332097151</c:v>
                </c:pt>
                <c:pt idx="25">
                  <c:v>0.1072362876093151</c:v>
                </c:pt>
                <c:pt idx="26">
                  <c:v>0.11118310252436511</c:v>
                </c:pt>
                <c:pt idx="27">
                  <c:v>0.11491942856946441</c:v>
                </c:pt>
                <c:pt idx="28">
                  <c:v>0.11611442790697675</c:v>
                </c:pt>
                <c:pt idx="29">
                  <c:v>0.11902123867750786</c:v>
                </c:pt>
                <c:pt idx="30">
                  <c:v>0.12338399223963067</c:v>
                </c:pt>
                <c:pt idx="31">
                  <c:v>0.1264295114873035</c:v>
                </c:pt>
                <c:pt idx="32">
                  <c:v>0.13240625093878153</c:v>
                </c:pt>
                <c:pt idx="33">
                  <c:v>0.13689149525127664</c:v>
                </c:pt>
                <c:pt idx="34">
                  <c:v>0.14732467197550439</c:v>
                </c:pt>
                <c:pt idx="35">
                  <c:v>0.15465212888842955</c:v>
                </c:pt>
                <c:pt idx="36">
                  <c:v>0.15490893924133958</c:v>
                </c:pt>
                <c:pt idx="37">
                  <c:v>0.1577331155721047</c:v>
                </c:pt>
                <c:pt idx="38">
                  <c:v>0.16545164065380361</c:v>
                </c:pt>
                <c:pt idx="39">
                  <c:v>0.17155251962431847</c:v>
                </c:pt>
                <c:pt idx="40">
                  <c:v>0.18019124180495913</c:v>
                </c:pt>
                <c:pt idx="41">
                  <c:v>0.18437899142546751</c:v>
                </c:pt>
                <c:pt idx="42">
                  <c:v>0.19279314121319255</c:v>
                </c:pt>
                <c:pt idx="43">
                  <c:v>0.21046544094370753</c:v>
                </c:pt>
                <c:pt idx="44">
                  <c:v>0.21328835803634968</c:v>
                </c:pt>
                <c:pt idx="45">
                  <c:v>0.21388383718687862</c:v>
                </c:pt>
                <c:pt idx="46">
                  <c:v>0.21552692301832813</c:v>
                </c:pt>
                <c:pt idx="47">
                  <c:v>0.21648678936343901</c:v>
                </c:pt>
                <c:pt idx="48">
                  <c:v>0.21742619850306608</c:v>
                </c:pt>
                <c:pt idx="49">
                  <c:v>0.22097868030898532</c:v>
                </c:pt>
                <c:pt idx="50">
                  <c:v>0.22468584261217589</c:v>
                </c:pt>
                <c:pt idx="51">
                  <c:v>0.23232928810278516</c:v>
                </c:pt>
                <c:pt idx="52">
                  <c:v>0.23338531526943507</c:v>
                </c:pt>
                <c:pt idx="53">
                  <c:v>0.24526800395121007</c:v>
                </c:pt>
                <c:pt idx="54">
                  <c:v>0.24839558327619179</c:v>
                </c:pt>
                <c:pt idx="55">
                  <c:v>0.24840248912315147</c:v>
                </c:pt>
                <c:pt idx="56">
                  <c:v>0.25420110440896898</c:v>
                </c:pt>
                <c:pt idx="57">
                  <c:v>0.25733283475619417</c:v>
                </c:pt>
                <c:pt idx="58">
                  <c:v>0.26785714285714285</c:v>
                </c:pt>
                <c:pt idx="59">
                  <c:v>0.27072546552478166</c:v>
                </c:pt>
                <c:pt idx="60">
                  <c:v>0.27742483379469524</c:v>
                </c:pt>
                <c:pt idx="61">
                  <c:v>0.27912477862821911</c:v>
                </c:pt>
                <c:pt idx="62">
                  <c:v>0.28305251949812643</c:v>
                </c:pt>
                <c:pt idx="63">
                  <c:v>0.29382888249794581</c:v>
                </c:pt>
                <c:pt idx="64">
                  <c:v>0.31565412303664925</c:v>
                </c:pt>
                <c:pt idx="65">
                  <c:v>0.3464084482063684</c:v>
                </c:pt>
                <c:pt idx="66">
                  <c:v>0.38977007502644906</c:v>
                </c:pt>
              </c:numCache>
            </c:numRef>
          </c:val>
          <c:smooth val="0"/>
          <c:extLst>
            <c:ext xmlns:c16="http://schemas.microsoft.com/office/drawing/2014/chart" uri="{C3380CC4-5D6E-409C-BE32-E72D297353CC}">
              <c16:uniqueId val="{00000004-DB75-4C3C-89C6-176CDBDA3A07}"/>
            </c:ext>
          </c:extLst>
        </c:ser>
        <c:ser>
          <c:idx val="5"/>
          <c:order val="5"/>
          <c:tx>
            <c:strRef>
              <c:f>'6.Projekta vadības personāls'!$O$161</c:f>
              <c:strCache>
                <c:ptCount val="1"/>
                <c:pt idx="0">
                  <c:v>Privāts</c:v>
                </c:pt>
              </c:strCache>
            </c:strRef>
          </c:tx>
          <c:spPr>
            <a:ln w="28575" cap="rnd">
              <a:solidFill>
                <a:schemeClr val="accent4">
                  <a:lumMod val="20000"/>
                  <a:lumOff val="80000"/>
                </a:schemeClr>
              </a:solidFill>
              <a:round/>
            </a:ln>
            <a:effectLst/>
          </c:spPr>
          <c:marker>
            <c:symbol val="none"/>
          </c:marker>
          <c:val>
            <c:numRef>
              <c:f>'6.Projekta vadības personāls'!$O$162:$O$563</c:f>
              <c:numCache>
                <c:formatCode>0.00%</c:formatCode>
                <c:ptCount val="402"/>
                <c:pt idx="0">
                  <c:v>2.1346462553003325E-3</c:v>
                </c:pt>
                <c:pt idx="1">
                  <c:v>4.3957485141017929E-3</c:v>
                </c:pt>
                <c:pt idx="2">
                  <c:v>4.8199088315676883E-3</c:v>
                </c:pt>
                <c:pt idx="3">
                  <c:v>5.0033777847608776E-3</c:v>
                </c:pt>
                <c:pt idx="4">
                  <c:v>5.8273838728347561E-3</c:v>
                </c:pt>
                <c:pt idx="5">
                  <c:v>6.0074875803983289E-3</c:v>
                </c:pt>
                <c:pt idx="6">
                  <c:v>6.0186805470818861E-3</c:v>
                </c:pt>
                <c:pt idx="7">
                  <c:v>6.0500301037443825E-3</c:v>
                </c:pt>
                <c:pt idx="8">
                  <c:v>6.772959376354591E-3</c:v>
                </c:pt>
                <c:pt idx="9">
                  <c:v>6.9854498747866749E-3</c:v>
                </c:pt>
                <c:pt idx="10">
                  <c:v>8.224122399730938E-3</c:v>
                </c:pt>
                <c:pt idx="11">
                  <c:v>8.237828915397814E-3</c:v>
                </c:pt>
                <c:pt idx="12">
                  <c:v>1.0090902052731259E-2</c:v>
                </c:pt>
                <c:pt idx="13">
                  <c:v>1.0346403151880391E-2</c:v>
                </c:pt>
                <c:pt idx="14">
                  <c:v>1.2014002333722287E-2</c:v>
                </c:pt>
                <c:pt idx="15">
                  <c:v>1.2229037147575455E-2</c:v>
                </c:pt>
                <c:pt idx="16">
                  <c:v>1.2335838457450846E-2</c:v>
                </c:pt>
                <c:pt idx="17">
                  <c:v>1.2838449510328368E-2</c:v>
                </c:pt>
                <c:pt idx="18">
                  <c:v>1.2890231732747462E-2</c:v>
                </c:pt>
                <c:pt idx="19">
                  <c:v>1.3118911108501099E-2</c:v>
                </c:pt>
                <c:pt idx="20">
                  <c:v>1.4224906327706488E-2</c:v>
                </c:pt>
                <c:pt idx="21">
                  <c:v>1.4339480175885993E-2</c:v>
                </c:pt>
                <c:pt idx="22">
                  <c:v>1.5224691511381182E-2</c:v>
                </c:pt>
                <c:pt idx="23">
                  <c:v>1.5881425306737359E-2</c:v>
                </c:pt>
                <c:pt idx="24">
                  <c:v>1.5946359889215132E-2</c:v>
                </c:pt>
                <c:pt idx="25">
                  <c:v>1.6131461605983614E-2</c:v>
                </c:pt>
                <c:pt idx="26">
                  <c:v>1.7067058863231434E-2</c:v>
                </c:pt>
                <c:pt idx="27">
                  <c:v>1.7587060935819618E-2</c:v>
                </c:pt>
                <c:pt idx="28">
                  <c:v>1.8145214374017681E-2</c:v>
                </c:pt>
                <c:pt idx="29">
                  <c:v>1.8710637897674486E-2</c:v>
                </c:pt>
                <c:pt idx="30">
                  <c:v>1.9338658462511048E-2</c:v>
                </c:pt>
                <c:pt idx="31">
                  <c:v>1.9467216852870371E-2</c:v>
                </c:pt>
                <c:pt idx="32">
                  <c:v>1.9737704396529759E-2</c:v>
                </c:pt>
                <c:pt idx="33">
                  <c:v>1.9848302208622336E-2</c:v>
                </c:pt>
                <c:pt idx="34">
                  <c:v>2.0006731776155341E-2</c:v>
                </c:pt>
                <c:pt idx="35">
                  <c:v>2.0084138870260799E-2</c:v>
                </c:pt>
                <c:pt idx="36">
                  <c:v>2.0341472327844778E-2</c:v>
                </c:pt>
                <c:pt idx="37">
                  <c:v>2.0827798205081013E-2</c:v>
                </c:pt>
                <c:pt idx="38">
                  <c:v>2.1099171976967257E-2</c:v>
                </c:pt>
                <c:pt idx="39">
                  <c:v>2.1678710394663701E-2</c:v>
                </c:pt>
                <c:pt idx="40">
                  <c:v>2.5299638016268517E-2</c:v>
                </c:pt>
                <c:pt idx="41">
                  <c:v>2.6353532826423415E-2</c:v>
                </c:pt>
                <c:pt idx="42">
                  <c:v>2.6440761927341339E-2</c:v>
                </c:pt>
                <c:pt idx="43">
                  <c:v>2.6902162646468955E-2</c:v>
                </c:pt>
                <c:pt idx="44">
                  <c:v>2.7794719910502443E-2</c:v>
                </c:pt>
                <c:pt idx="45">
                  <c:v>2.7878351039410682E-2</c:v>
                </c:pt>
                <c:pt idx="46">
                  <c:v>2.8702887559526741E-2</c:v>
                </c:pt>
                <c:pt idx="47">
                  <c:v>2.9179055750000002E-2</c:v>
                </c:pt>
                <c:pt idx="48">
                  <c:v>2.9754628942883433E-2</c:v>
                </c:pt>
                <c:pt idx="49">
                  <c:v>2.9826916372501774E-2</c:v>
                </c:pt>
                <c:pt idx="50">
                  <c:v>3.0526518574541202E-2</c:v>
                </c:pt>
                <c:pt idx="51">
                  <c:v>3.1497823971369708E-2</c:v>
                </c:pt>
                <c:pt idx="52">
                  <c:v>3.1717100070114808E-2</c:v>
                </c:pt>
                <c:pt idx="53">
                  <c:v>3.2224801584302472E-2</c:v>
                </c:pt>
                <c:pt idx="54">
                  <c:v>3.2611361776955908E-2</c:v>
                </c:pt>
                <c:pt idx="55">
                  <c:v>4.3871821110862602E-2</c:v>
                </c:pt>
                <c:pt idx="56">
                  <c:v>4.4797516699490676E-2</c:v>
                </c:pt>
                <c:pt idx="57">
                  <c:v>4.7951829642407177E-2</c:v>
                </c:pt>
                <c:pt idx="58">
                  <c:v>5.0766510047321037E-2</c:v>
                </c:pt>
                <c:pt idx="59">
                  <c:v>5.1067108870146136E-2</c:v>
                </c:pt>
                <c:pt idx="60">
                  <c:v>5.3239264558563024E-2</c:v>
                </c:pt>
                <c:pt idx="61">
                  <c:v>5.6891781376592857E-2</c:v>
                </c:pt>
                <c:pt idx="62">
                  <c:v>7.0188042392499983E-2</c:v>
                </c:pt>
                <c:pt idx="63">
                  <c:v>9.8261516237253016E-2</c:v>
                </c:pt>
                <c:pt idx="64">
                  <c:v>0.10095593634921829</c:v>
                </c:pt>
                <c:pt idx="65">
                  <c:v>0.11738109106299552</c:v>
                </c:pt>
                <c:pt idx="66">
                  <c:v>0.12315812022427033</c:v>
                </c:pt>
                <c:pt idx="67">
                  <c:v>0.12796071687172422</c:v>
                </c:pt>
                <c:pt idx="68">
                  <c:v>0.15163648482568315</c:v>
                </c:pt>
                <c:pt idx="69">
                  <c:v>0.15381814311374639</c:v>
                </c:pt>
                <c:pt idx="70">
                  <c:v>0.1602087020617079</c:v>
                </c:pt>
                <c:pt idx="71">
                  <c:v>0.16693962264150944</c:v>
                </c:pt>
                <c:pt idx="72">
                  <c:v>0.17511123565946449</c:v>
                </c:pt>
                <c:pt idx="73">
                  <c:v>0.18942115122724945</c:v>
                </c:pt>
                <c:pt idx="74">
                  <c:v>0.19381058872573803</c:v>
                </c:pt>
                <c:pt idx="75">
                  <c:v>0.19501739790796199</c:v>
                </c:pt>
                <c:pt idx="76">
                  <c:v>0.19735534122394607</c:v>
                </c:pt>
                <c:pt idx="77">
                  <c:v>0.20196505828423483</c:v>
                </c:pt>
                <c:pt idx="78">
                  <c:v>0.20616893622765597</c:v>
                </c:pt>
                <c:pt idx="79">
                  <c:v>0.24377095101990193</c:v>
                </c:pt>
                <c:pt idx="80">
                  <c:v>0.29152391873326478</c:v>
                </c:pt>
                <c:pt idx="81">
                  <c:v>0.3070225551900399</c:v>
                </c:pt>
                <c:pt idx="82">
                  <c:v>0.31362855253346028</c:v>
                </c:pt>
                <c:pt idx="83">
                  <c:v>0.33095754006109879</c:v>
                </c:pt>
                <c:pt idx="84">
                  <c:v>0.35168288307436191</c:v>
                </c:pt>
              </c:numCache>
            </c:numRef>
          </c:val>
          <c:smooth val="0"/>
          <c:extLst>
            <c:ext xmlns:c16="http://schemas.microsoft.com/office/drawing/2014/chart" uri="{C3380CC4-5D6E-409C-BE32-E72D297353CC}">
              <c16:uniqueId val="{00000005-DB75-4C3C-89C6-176CDBDA3A07}"/>
            </c:ext>
          </c:extLst>
        </c:ser>
        <c:ser>
          <c:idx val="6"/>
          <c:order val="6"/>
          <c:tx>
            <c:strRef>
              <c:f>'6.Projekta vadības personāls'!$P$161</c:f>
              <c:strCache>
                <c:ptCount val="1"/>
                <c:pt idx="0">
                  <c:v>0 G</c:v>
                </c:pt>
              </c:strCache>
            </c:strRef>
          </c:tx>
          <c:spPr>
            <a:ln w="28575" cap="rnd">
              <a:solidFill>
                <a:schemeClr val="accent6">
                  <a:lumMod val="20000"/>
                  <a:lumOff val="80000"/>
                </a:schemeClr>
              </a:solidFill>
              <a:prstDash val="sysDot"/>
              <a:round/>
            </a:ln>
            <a:effectLst/>
          </c:spPr>
          <c:marker>
            <c:symbol val="none"/>
          </c:marker>
          <c:val>
            <c:numRef>
              <c:f>'6.Projekta vadības personāls'!$P$162:$P$563</c:f>
              <c:numCache>
                <c:formatCode>0.00%</c:formatCode>
                <c:ptCount val="402"/>
                <c:pt idx="0">
                  <c:v>4.3957485141017929E-3</c:v>
                </c:pt>
                <c:pt idx="1">
                  <c:v>5.8273838728347561E-3</c:v>
                </c:pt>
                <c:pt idx="2">
                  <c:v>7.9854528125432259E-3</c:v>
                </c:pt>
                <c:pt idx="3">
                  <c:v>8.5130593141386803E-3</c:v>
                </c:pt>
                <c:pt idx="4">
                  <c:v>8.8549088719712937E-3</c:v>
                </c:pt>
                <c:pt idx="5">
                  <c:v>9.1097070649052269E-3</c:v>
                </c:pt>
                <c:pt idx="6">
                  <c:v>1.0630649666961277E-2</c:v>
                </c:pt>
                <c:pt idx="7">
                  <c:v>1.2005166368268845E-2</c:v>
                </c:pt>
                <c:pt idx="8">
                  <c:v>1.2229037147575455E-2</c:v>
                </c:pt>
                <c:pt idx="9">
                  <c:v>1.237748220831429E-2</c:v>
                </c:pt>
                <c:pt idx="10">
                  <c:v>1.4995499999999998E-2</c:v>
                </c:pt>
                <c:pt idx="11">
                  <c:v>1.7587060935819618E-2</c:v>
                </c:pt>
                <c:pt idx="12">
                  <c:v>1.9338658462511048E-2</c:v>
                </c:pt>
                <c:pt idx="13">
                  <c:v>1.9737704396529759E-2</c:v>
                </c:pt>
                <c:pt idx="14">
                  <c:v>2.5474569292220625E-2</c:v>
                </c:pt>
                <c:pt idx="15">
                  <c:v>2.7878351039410682E-2</c:v>
                </c:pt>
                <c:pt idx="16">
                  <c:v>2.8702887559526741E-2</c:v>
                </c:pt>
                <c:pt idx="17">
                  <c:v>2.9754628942883433E-2</c:v>
                </c:pt>
                <c:pt idx="18">
                  <c:v>3.2280350178605748E-2</c:v>
                </c:pt>
                <c:pt idx="19">
                  <c:v>3.2611361776955908E-2</c:v>
                </c:pt>
                <c:pt idx="20">
                  <c:v>3.2615376265236355E-2</c:v>
                </c:pt>
                <c:pt idx="21">
                  <c:v>3.3864323942277293E-2</c:v>
                </c:pt>
                <c:pt idx="22">
                  <c:v>3.6228705701708969E-2</c:v>
                </c:pt>
                <c:pt idx="23">
                  <c:v>4.5801402055270023E-2</c:v>
                </c:pt>
                <c:pt idx="24">
                  <c:v>5.1382729446577187E-2</c:v>
                </c:pt>
                <c:pt idx="25">
                  <c:v>5.7965349434658697E-2</c:v>
                </c:pt>
                <c:pt idx="26">
                  <c:v>9.1246709803664242E-2</c:v>
                </c:pt>
                <c:pt idx="27">
                  <c:v>0.1577331155721047</c:v>
                </c:pt>
                <c:pt idx="28">
                  <c:v>0.17511123565946449</c:v>
                </c:pt>
              </c:numCache>
            </c:numRef>
          </c:val>
          <c:smooth val="0"/>
          <c:extLst>
            <c:ext xmlns:c16="http://schemas.microsoft.com/office/drawing/2014/chart" uri="{C3380CC4-5D6E-409C-BE32-E72D297353CC}">
              <c16:uniqueId val="{00000006-DB75-4C3C-89C6-176CDBDA3A07}"/>
            </c:ext>
          </c:extLst>
        </c:ser>
        <c:ser>
          <c:idx val="7"/>
          <c:order val="7"/>
          <c:tx>
            <c:strRef>
              <c:f>'6.Projekta vadības personāls'!$Q$161</c:f>
              <c:strCache>
                <c:ptCount val="1"/>
                <c:pt idx="0">
                  <c:v>1-2 G</c:v>
                </c:pt>
              </c:strCache>
            </c:strRef>
          </c:tx>
          <c:spPr>
            <a:ln w="28575" cap="rnd">
              <a:solidFill>
                <a:schemeClr val="accent6">
                  <a:lumMod val="40000"/>
                  <a:lumOff val="60000"/>
                </a:schemeClr>
              </a:solidFill>
              <a:prstDash val="sysDot"/>
              <a:round/>
            </a:ln>
            <a:effectLst/>
          </c:spPr>
          <c:marker>
            <c:symbol val="none"/>
          </c:marker>
          <c:val>
            <c:numRef>
              <c:f>'6.Projekta vadības personāls'!$Q$162:$Q$563</c:f>
              <c:numCache>
                <c:formatCode>0.00%</c:formatCode>
                <c:ptCount val="402"/>
                <c:pt idx="0">
                  <c:v>2.0147553842713825E-3</c:v>
                </c:pt>
                <c:pt idx="1">
                  <c:v>2.1433543080408594E-3</c:v>
                </c:pt>
                <c:pt idx="2">
                  <c:v>3.0845816326530613E-3</c:v>
                </c:pt>
                <c:pt idx="3">
                  <c:v>3.3042858611708487E-3</c:v>
                </c:pt>
                <c:pt idx="4">
                  <c:v>3.3182944542648743E-3</c:v>
                </c:pt>
                <c:pt idx="5">
                  <c:v>3.8134703091562659E-3</c:v>
                </c:pt>
                <c:pt idx="6">
                  <c:v>4.8199088315676883E-3</c:v>
                </c:pt>
                <c:pt idx="7">
                  <c:v>4.9567633329909901E-3</c:v>
                </c:pt>
                <c:pt idx="8">
                  <c:v>6.0074875803983289E-3</c:v>
                </c:pt>
                <c:pt idx="9">
                  <c:v>6.0500301037443825E-3</c:v>
                </c:pt>
                <c:pt idx="10">
                  <c:v>6.772959376354591E-3</c:v>
                </c:pt>
                <c:pt idx="11">
                  <c:v>6.9010213745449491E-3</c:v>
                </c:pt>
                <c:pt idx="12">
                  <c:v>6.9854498747866749E-3</c:v>
                </c:pt>
                <c:pt idx="13">
                  <c:v>8.237828915397814E-3</c:v>
                </c:pt>
                <c:pt idx="14">
                  <c:v>9.4515443442330389E-3</c:v>
                </c:pt>
                <c:pt idx="15">
                  <c:v>9.9504347698900833E-3</c:v>
                </c:pt>
                <c:pt idx="16">
                  <c:v>1.0244078300236973E-2</c:v>
                </c:pt>
                <c:pt idx="17">
                  <c:v>1.0346403151880391E-2</c:v>
                </c:pt>
                <c:pt idx="18">
                  <c:v>1.0798397139975826E-2</c:v>
                </c:pt>
                <c:pt idx="19">
                  <c:v>1.1273133336771156E-2</c:v>
                </c:pt>
                <c:pt idx="20">
                  <c:v>1.2014002333722287E-2</c:v>
                </c:pt>
                <c:pt idx="21">
                  <c:v>1.2335838457450846E-2</c:v>
                </c:pt>
                <c:pt idx="22">
                  <c:v>1.2838449510328368E-2</c:v>
                </c:pt>
                <c:pt idx="23">
                  <c:v>1.2890231732747462E-2</c:v>
                </c:pt>
                <c:pt idx="24">
                  <c:v>1.3118911108501099E-2</c:v>
                </c:pt>
                <c:pt idx="25">
                  <c:v>1.4224906327706488E-2</c:v>
                </c:pt>
                <c:pt idx="26">
                  <c:v>1.4339480175885993E-2</c:v>
                </c:pt>
                <c:pt idx="27">
                  <c:v>1.511955387641621E-2</c:v>
                </c:pt>
                <c:pt idx="28">
                  <c:v>1.5224691511381182E-2</c:v>
                </c:pt>
                <c:pt idx="29">
                  <c:v>1.5946359889215132E-2</c:v>
                </c:pt>
                <c:pt idx="30">
                  <c:v>1.6187984341987562E-2</c:v>
                </c:pt>
                <c:pt idx="31">
                  <c:v>1.6213253998548251E-2</c:v>
                </c:pt>
                <c:pt idx="32">
                  <c:v>1.6508545839236902E-2</c:v>
                </c:pt>
                <c:pt idx="33">
                  <c:v>1.6534258691170971E-2</c:v>
                </c:pt>
                <c:pt idx="34">
                  <c:v>1.6762465719046844E-2</c:v>
                </c:pt>
                <c:pt idx="35">
                  <c:v>1.7067058863231434E-2</c:v>
                </c:pt>
                <c:pt idx="36">
                  <c:v>1.715101193223785E-2</c:v>
                </c:pt>
                <c:pt idx="37">
                  <c:v>1.7616817627251469E-2</c:v>
                </c:pt>
                <c:pt idx="38">
                  <c:v>1.7957974672809639E-2</c:v>
                </c:pt>
                <c:pt idx="39">
                  <c:v>1.9260004748275782E-2</c:v>
                </c:pt>
                <c:pt idx="40">
                  <c:v>1.9467216852870371E-2</c:v>
                </c:pt>
                <c:pt idx="41">
                  <c:v>1.9848302208622336E-2</c:v>
                </c:pt>
                <c:pt idx="42">
                  <c:v>2.0084138870260799E-2</c:v>
                </c:pt>
                <c:pt idx="43">
                  <c:v>2.0341472327844778E-2</c:v>
                </c:pt>
                <c:pt idx="44">
                  <c:v>2.0342562402988599E-2</c:v>
                </c:pt>
                <c:pt idx="45">
                  <c:v>2.0583322228819985E-2</c:v>
                </c:pt>
                <c:pt idx="46">
                  <c:v>2.1099171976967257E-2</c:v>
                </c:pt>
                <c:pt idx="47">
                  <c:v>2.1122603575666175E-2</c:v>
                </c:pt>
                <c:pt idx="48">
                  <c:v>2.1233445729326138E-2</c:v>
                </c:pt>
                <c:pt idx="49">
                  <c:v>2.1678710394663701E-2</c:v>
                </c:pt>
                <c:pt idx="50">
                  <c:v>2.1966068676187025E-2</c:v>
                </c:pt>
                <c:pt idx="51">
                  <c:v>2.2440425327110589E-2</c:v>
                </c:pt>
                <c:pt idx="52">
                  <c:v>2.2471124252906507E-2</c:v>
                </c:pt>
                <c:pt idx="53">
                  <c:v>2.2592330611867689E-2</c:v>
                </c:pt>
                <c:pt idx="54">
                  <c:v>2.4226848507731515E-2</c:v>
                </c:pt>
                <c:pt idx="55">
                  <c:v>2.4321489893365137E-2</c:v>
                </c:pt>
                <c:pt idx="56">
                  <c:v>2.5299638016268517E-2</c:v>
                </c:pt>
                <c:pt idx="57">
                  <c:v>2.6353532826423415E-2</c:v>
                </c:pt>
                <c:pt idx="58">
                  <c:v>2.6553645207069217E-2</c:v>
                </c:pt>
                <c:pt idx="59">
                  <c:v>2.6902162646468955E-2</c:v>
                </c:pt>
                <c:pt idx="60">
                  <c:v>2.7719878874999999E-2</c:v>
                </c:pt>
                <c:pt idx="61">
                  <c:v>2.8138997979717119E-2</c:v>
                </c:pt>
                <c:pt idx="62">
                  <c:v>2.8431798632316888E-2</c:v>
                </c:pt>
                <c:pt idx="63">
                  <c:v>2.9303936733141502E-2</c:v>
                </c:pt>
                <c:pt idx="64">
                  <c:v>2.9826916372501774E-2</c:v>
                </c:pt>
                <c:pt idx="65">
                  <c:v>3.016278292038381E-2</c:v>
                </c:pt>
                <c:pt idx="66">
                  <c:v>3.0468749999999999E-2</c:v>
                </c:pt>
                <c:pt idx="67">
                  <c:v>3.0526518574541202E-2</c:v>
                </c:pt>
                <c:pt idx="68">
                  <c:v>3.0823602257501314E-2</c:v>
                </c:pt>
                <c:pt idx="69">
                  <c:v>3.1717100070114808E-2</c:v>
                </c:pt>
                <c:pt idx="70">
                  <c:v>3.1807304879693223E-2</c:v>
                </c:pt>
                <c:pt idx="71">
                  <c:v>3.2117237909419068E-2</c:v>
                </c:pt>
                <c:pt idx="72">
                  <c:v>3.2224801584302472E-2</c:v>
                </c:pt>
                <c:pt idx="73">
                  <c:v>3.2644443809511141E-2</c:v>
                </c:pt>
                <c:pt idx="74">
                  <c:v>3.3095723014256617E-2</c:v>
                </c:pt>
                <c:pt idx="75">
                  <c:v>3.3385518859355527E-2</c:v>
                </c:pt>
                <c:pt idx="76">
                  <c:v>3.3614254564420146E-2</c:v>
                </c:pt>
                <c:pt idx="77">
                  <c:v>3.3879670993785367E-2</c:v>
                </c:pt>
                <c:pt idx="78">
                  <c:v>3.4340683938167429E-2</c:v>
                </c:pt>
                <c:pt idx="79">
                  <c:v>3.5055856897636781E-2</c:v>
                </c:pt>
                <c:pt idx="80">
                  <c:v>3.5628292265680206E-2</c:v>
                </c:pt>
                <c:pt idx="81">
                  <c:v>3.6097735458841304E-2</c:v>
                </c:pt>
                <c:pt idx="82">
                  <c:v>3.6284697597333104E-2</c:v>
                </c:pt>
                <c:pt idx="83">
                  <c:v>3.699830438347379E-2</c:v>
                </c:pt>
                <c:pt idx="84">
                  <c:v>3.7602274147159394E-2</c:v>
                </c:pt>
                <c:pt idx="85">
                  <c:v>3.8133672068885599E-2</c:v>
                </c:pt>
                <c:pt idx="86">
                  <c:v>3.8798315560592427E-2</c:v>
                </c:pt>
                <c:pt idx="87">
                  <c:v>3.8804468630220912E-2</c:v>
                </c:pt>
                <c:pt idx="88">
                  <c:v>3.891777258365136E-2</c:v>
                </c:pt>
                <c:pt idx="89">
                  <c:v>3.9576053580691509E-2</c:v>
                </c:pt>
                <c:pt idx="90">
                  <c:v>3.9902350667659708E-2</c:v>
                </c:pt>
                <c:pt idx="91">
                  <c:v>4.0530632321686209E-2</c:v>
                </c:pt>
                <c:pt idx="92">
                  <c:v>4.0869345880572013E-2</c:v>
                </c:pt>
                <c:pt idx="93">
                  <c:v>4.1065543724227972E-2</c:v>
                </c:pt>
                <c:pt idx="94">
                  <c:v>4.1107718725545549E-2</c:v>
                </c:pt>
                <c:pt idx="95">
                  <c:v>4.1404153132854025E-2</c:v>
                </c:pt>
                <c:pt idx="96">
                  <c:v>4.1513808458354458E-2</c:v>
                </c:pt>
                <c:pt idx="97">
                  <c:v>4.1735742187550141E-2</c:v>
                </c:pt>
                <c:pt idx="98">
                  <c:v>4.1753383035170032E-2</c:v>
                </c:pt>
                <c:pt idx="99">
                  <c:v>4.2458054292022804E-2</c:v>
                </c:pt>
                <c:pt idx="100">
                  <c:v>4.2912429191981447E-2</c:v>
                </c:pt>
                <c:pt idx="101">
                  <c:v>4.3033866081275629E-2</c:v>
                </c:pt>
                <c:pt idx="102">
                  <c:v>4.3849450460318906E-2</c:v>
                </c:pt>
                <c:pt idx="103">
                  <c:v>4.3871821110862602E-2</c:v>
                </c:pt>
                <c:pt idx="104">
                  <c:v>4.4797516699490676E-2</c:v>
                </c:pt>
                <c:pt idx="105">
                  <c:v>4.4944855880060329E-2</c:v>
                </c:pt>
                <c:pt idx="106">
                  <c:v>4.5869569497343714E-2</c:v>
                </c:pt>
                <c:pt idx="107">
                  <c:v>4.6278445122850488E-2</c:v>
                </c:pt>
                <c:pt idx="108">
                  <c:v>4.6772930887221065E-2</c:v>
                </c:pt>
                <c:pt idx="109">
                  <c:v>4.7304985535731481E-2</c:v>
                </c:pt>
                <c:pt idx="110">
                  <c:v>4.7501099163334795E-2</c:v>
                </c:pt>
                <c:pt idx="111">
                  <c:v>4.7951829642407177E-2</c:v>
                </c:pt>
                <c:pt idx="112">
                  <c:v>4.8347508338130535E-2</c:v>
                </c:pt>
                <c:pt idx="113">
                  <c:v>4.869405855523818E-2</c:v>
                </c:pt>
                <c:pt idx="114">
                  <c:v>4.9416162754419818E-2</c:v>
                </c:pt>
                <c:pt idx="115">
                  <c:v>4.9527923514297037E-2</c:v>
                </c:pt>
                <c:pt idx="116">
                  <c:v>5.0757258858384384E-2</c:v>
                </c:pt>
                <c:pt idx="117">
                  <c:v>5.0766510047321037E-2</c:v>
                </c:pt>
                <c:pt idx="118">
                  <c:v>5.0779287402027203E-2</c:v>
                </c:pt>
                <c:pt idx="119">
                  <c:v>5.1067108870146136E-2</c:v>
                </c:pt>
                <c:pt idx="120">
                  <c:v>5.1621739831035192E-2</c:v>
                </c:pt>
                <c:pt idx="121">
                  <c:v>5.1873115589110071E-2</c:v>
                </c:pt>
                <c:pt idx="122">
                  <c:v>5.1977889250599797E-2</c:v>
                </c:pt>
                <c:pt idx="123">
                  <c:v>5.2636246892701084E-2</c:v>
                </c:pt>
                <c:pt idx="124">
                  <c:v>5.2731506256618127E-2</c:v>
                </c:pt>
                <c:pt idx="125">
                  <c:v>5.3239264558563024E-2</c:v>
                </c:pt>
                <c:pt idx="126">
                  <c:v>5.381640770375884E-2</c:v>
                </c:pt>
                <c:pt idx="127">
                  <c:v>5.4061209806851515E-2</c:v>
                </c:pt>
                <c:pt idx="128">
                  <c:v>5.556274618221467E-2</c:v>
                </c:pt>
                <c:pt idx="129">
                  <c:v>5.6013150418018111E-2</c:v>
                </c:pt>
                <c:pt idx="130">
                  <c:v>5.6268774933994764E-2</c:v>
                </c:pt>
                <c:pt idx="131">
                  <c:v>5.6612560734108093E-2</c:v>
                </c:pt>
                <c:pt idx="132">
                  <c:v>5.7694415870548736E-2</c:v>
                </c:pt>
                <c:pt idx="133">
                  <c:v>5.8227347682444835E-2</c:v>
                </c:pt>
                <c:pt idx="134">
                  <c:v>6.3236878846657685E-2</c:v>
                </c:pt>
                <c:pt idx="135">
                  <c:v>6.4442566568519002E-2</c:v>
                </c:pt>
                <c:pt idx="136">
                  <c:v>6.46035442350784E-2</c:v>
                </c:pt>
                <c:pt idx="137">
                  <c:v>6.4678912520317003E-2</c:v>
                </c:pt>
                <c:pt idx="138">
                  <c:v>7.0188042392499983E-2</c:v>
                </c:pt>
                <c:pt idx="139">
                  <c:v>7.1050563560854207E-2</c:v>
                </c:pt>
                <c:pt idx="140">
                  <c:v>7.1537448150245667E-2</c:v>
                </c:pt>
                <c:pt idx="141">
                  <c:v>7.1980100004701494E-2</c:v>
                </c:pt>
                <c:pt idx="142">
                  <c:v>7.3436352680990025E-2</c:v>
                </c:pt>
                <c:pt idx="143">
                  <c:v>7.3531655748758376E-2</c:v>
                </c:pt>
                <c:pt idx="144">
                  <c:v>7.72019928633218E-2</c:v>
                </c:pt>
                <c:pt idx="145">
                  <c:v>7.770234162039126E-2</c:v>
                </c:pt>
                <c:pt idx="146">
                  <c:v>8.0128648479800085E-2</c:v>
                </c:pt>
                <c:pt idx="147">
                  <c:v>8.0528935839861079E-2</c:v>
                </c:pt>
                <c:pt idx="148">
                  <c:v>8.1540644140057308E-2</c:v>
                </c:pt>
                <c:pt idx="149">
                  <c:v>8.1777621604232437E-2</c:v>
                </c:pt>
                <c:pt idx="150">
                  <c:v>8.4269580740424857E-2</c:v>
                </c:pt>
                <c:pt idx="151">
                  <c:v>8.5005760773538178E-2</c:v>
                </c:pt>
                <c:pt idx="152">
                  <c:v>8.6403402547147262E-2</c:v>
                </c:pt>
                <c:pt idx="153">
                  <c:v>9.0233364537468844E-2</c:v>
                </c:pt>
                <c:pt idx="154">
                  <c:v>9.2476488490892614E-2</c:v>
                </c:pt>
                <c:pt idx="155">
                  <c:v>9.4457434547117622E-2</c:v>
                </c:pt>
                <c:pt idx="156">
                  <c:v>9.6335667937930747E-2</c:v>
                </c:pt>
                <c:pt idx="157">
                  <c:v>9.7415963953654691E-2</c:v>
                </c:pt>
                <c:pt idx="158">
                  <c:v>9.7564427999999995E-2</c:v>
                </c:pt>
                <c:pt idx="159">
                  <c:v>9.8261516237253016E-2</c:v>
                </c:pt>
                <c:pt idx="160">
                  <c:v>0.1007604</c:v>
                </c:pt>
                <c:pt idx="161">
                  <c:v>0.10095593634921829</c:v>
                </c:pt>
                <c:pt idx="162">
                  <c:v>0.10533395405078598</c:v>
                </c:pt>
                <c:pt idx="163">
                  <c:v>0.10813824445737645</c:v>
                </c:pt>
                <c:pt idx="164">
                  <c:v>0.10919576051509323</c:v>
                </c:pt>
                <c:pt idx="165">
                  <c:v>0.11096930113766848</c:v>
                </c:pt>
                <c:pt idx="166">
                  <c:v>0.11491942856946441</c:v>
                </c:pt>
                <c:pt idx="167">
                  <c:v>0.11611442790697675</c:v>
                </c:pt>
                <c:pt idx="168">
                  <c:v>0.11738109106299552</c:v>
                </c:pt>
                <c:pt idx="169">
                  <c:v>0.11933912880096435</c:v>
                </c:pt>
                <c:pt idx="170">
                  <c:v>0.12315812022427033</c:v>
                </c:pt>
                <c:pt idx="171">
                  <c:v>0.12461185292879824</c:v>
                </c:pt>
                <c:pt idx="172">
                  <c:v>0.1264295114873035</c:v>
                </c:pt>
                <c:pt idx="173">
                  <c:v>0.13240625093878153</c:v>
                </c:pt>
                <c:pt idx="174">
                  <c:v>0.13689149525127664</c:v>
                </c:pt>
                <c:pt idx="175">
                  <c:v>0.13814392020551305</c:v>
                </c:pt>
                <c:pt idx="176">
                  <c:v>0.14732467197550439</c:v>
                </c:pt>
                <c:pt idx="177">
                  <c:v>0.15163648482568315</c:v>
                </c:pt>
                <c:pt idx="178">
                  <c:v>0.15381814311374639</c:v>
                </c:pt>
                <c:pt idx="179">
                  <c:v>0.15465212888842955</c:v>
                </c:pt>
                <c:pt idx="180">
                  <c:v>0.18019124180495913</c:v>
                </c:pt>
                <c:pt idx="181">
                  <c:v>0.18437899142546751</c:v>
                </c:pt>
                <c:pt idx="182">
                  <c:v>0.18942115122724945</c:v>
                </c:pt>
                <c:pt idx="183">
                  <c:v>0.19381058872573803</c:v>
                </c:pt>
                <c:pt idx="184">
                  <c:v>0.19501739790796199</c:v>
                </c:pt>
                <c:pt idx="185">
                  <c:v>0.19735534122394607</c:v>
                </c:pt>
                <c:pt idx="186">
                  <c:v>0.20196505828423483</c:v>
                </c:pt>
                <c:pt idx="187">
                  <c:v>0.20616893622765597</c:v>
                </c:pt>
                <c:pt idx="188">
                  <c:v>0.21046544094370753</c:v>
                </c:pt>
                <c:pt idx="189">
                  <c:v>0.21328835803634968</c:v>
                </c:pt>
                <c:pt idx="190">
                  <c:v>0.22097868030898532</c:v>
                </c:pt>
                <c:pt idx="191">
                  <c:v>0.22468584261217589</c:v>
                </c:pt>
                <c:pt idx="192">
                  <c:v>0.23232928810278516</c:v>
                </c:pt>
                <c:pt idx="193">
                  <c:v>0.23338531526943507</c:v>
                </c:pt>
                <c:pt idx="194">
                  <c:v>0.24839558327619179</c:v>
                </c:pt>
                <c:pt idx="195">
                  <c:v>0.24840248912315147</c:v>
                </c:pt>
                <c:pt idx="196">
                  <c:v>0.25420110440896898</c:v>
                </c:pt>
                <c:pt idx="197">
                  <c:v>0.26785714285714285</c:v>
                </c:pt>
                <c:pt idx="198">
                  <c:v>0.27072546552478166</c:v>
                </c:pt>
                <c:pt idx="199">
                  <c:v>0.27742483379469524</c:v>
                </c:pt>
                <c:pt idx="200">
                  <c:v>0.27912477862821911</c:v>
                </c:pt>
                <c:pt idx="201">
                  <c:v>0.28305251949812643</c:v>
                </c:pt>
                <c:pt idx="202">
                  <c:v>0.29152391873326478</c:v>
                </c:pt>
                <c:pt idx="203">
                  <c:v>0.29382888249794581</c:v>
                </c:pt>
                <c:pt idx="204">
                  <c:v>0.3070225551900399</c:v>
                </c:pt>
                <c:pt idx="205">
                  <c:v>0.31362855253346028</c:v>
                </c:pt>
                <c:pt idx="206">
                  <c:v>0.31565412303664925</c:v>
                </c:pt>
                <c:pt idx="207">
                  <c:v>0.33095754006109879</c:v>
                </c:pt>
                <c:pt idx="208">
                  <c:v>0.3464084482063684</c:v>
                </c:pt>
                <c:pt idx="209">
                  <c:v>0.35168288307436191</c:v>
                </c:pt>
                <c:pt idx="210">
                  <c:v>0.38977007502644906</c:v>
                </c:pt>
              </c:numCache>
            </c:numRef>
          </c:val>
          <c:smooth val="0"/>
          <c:extLst>
            <c:ext xmlns:c16="http://schemas.microsoft.com/office/drawing/2014/chart" uri="{C3380CC4-5D6E-409C-BE32-E72D297353CC}">
              <c16:uniqueId val="{00000007-DB75-4C3C-89C6-176CDBDA3A07}"/>
            </c:ext>
          </c:extLst>
        </c:ser>
        <c:ser>
          <c:idx val="8"/>
          <c:order val="8"/>
          <c:tx>
            <c:strRef>
              <c:f>'6.Projekta vadības personāls'!$R$161</c:f>
              <c:strCache>
                <c:ptCount val="1"/>
                <c:pt idx="0">
                  <c:v>3-5 G</c:v>
                </c:pt>
              </c:strCache>
            </c:strRef>
          </c:tx>
          <c:spPr>
            <a:ln w="28575" cap="rnd">
              <a:solidFill>
                <a:schemeClr val="accent6">
                  <a:lumMod val="60000"/>
                  <a:lumOff val="40000"/>
                </a:schemeClr>
              </a:solidFill>
              <a:prstDash val="sysDot"/>
              <a:round/>
            </a:ln>
            <a:effectLst/>
          </c:spPr>
          <c:marker>
            <c:symbol val="none"/>
          </c:marker>
          <c:val>
            <c:numRef>
              <c:f>'6.Projekta vadības personāls'!$R$162:$R$563</c:f>
              <c:numCache>
                <c:formatCode>0.00%</c:formatCode>
                <c:ptCount val="402"/>
                <c:pt idx="0">
                  <c:v>1.5931372265290016E-3</c:v>
                </c:pt>
                <c:pt idx="1">
                  <c:v>1.809405870725912E-3</c:v>
                </c:pt>
                <c:pt idx="2">
                  <c:v>2.593430020863026E-3</c:v>
                </c:pt>
                <c:pt idx="3">
                  <c:v>2.637814565459206E-3</c:v>
                </c:pt>
                <c:pt idx="4">
                  <c:v>2.7200653669450445E-3</c:v>
                </c:pt>
                <c:pt idx="5">
                  <c:v>2.7300069342176131E-3</c:v>
                </c:pt>
                <c:pt idx="6">
                  <c:v>3.306515333333333E-3</c:v>
                </c:pt>
                <c:pt idx="7">
                  <c:v>5.0033777847608776E-3</c:v>
                </c:pt>
                <c:pt idx="8">
                  <c:v>5.3298847194739466E-3</c:v>
                </c:pt>
                <c:pt idx="9">
                  <c:v>5.3755009476809078E-3</c:v>
                </c:pt>
                <c:pt idx="10">
                  <c:v>5.5151850000000006E-3</c:v>
                </c:pt>
                <c:pt idx="11">
                  <c:v>5.8084851843224049E-3</c:v>
                </c:pt>
                <c:pt idx="12">
                  <c:v>6.0186805470818861E-3</c:v>
                </c:pt>
                <c:pt idx="13">
                  <c:v>6.0627255597317234E-3</c:v>
                </c:pt>
                <c:pt idx="14">
                  <c:v>6.2774358635386352E-3</c:v>
                </c:pt>
                <c:pt idx="15">
                  <c:v>7.539043173068939E-3</c:v>
                </c:pt>
                <c:pt idx="16">
                  <c:v>7.852201197394177E-3</c:v>
                </c:pt>
                <c:pt idx="17">
                  <c:v>8.6890521100651177E-3</c:v>
                </c:pt>
                <c:pt idx="18">
                  <c:v>8.8749999999999992E-3</c:v>
                </c:pt>
                <c:pt idx="19">
                  <c:v>1.0090902052731259E-2</c:v>
                </c:pt>
                <c:pt idx="20">
                  <c:v>1.0402932669055955E-2</c:v>
                </c:pt>
                <c:pt idx="21">
                  <c:v>1.1415333272309276E-2</c:v>
                </c:pt>
                <c:pt idx="22">
                  <c:v>1.1574026319056598E-2</c:v>
                </c:pt>
                <c:pt idx="23">
                  <c:v>1.1611362525228467E-2</c:v>
                </c:pt>
                <c:pt idx="24">
                  <c:v>1.1916948777219315E-2</c:v>
                </c:pt>
                <c:pt idx="25">
                  <c:v>1.2905239860510198E-2</c:v>
                </c:pt>
                <c:pt idx="26">
                  <c:v>1.2964742309460755E-2</c:v>
                </c:pt>
                <c:pt idx="27">
                  <c:v>1.3209157111953031E-2</c:v>
                </c:pt>
                <c:pt idx="28">
                  <c:v>1.4426423819433964E-2</c:v>
                </c:pt>
                <c:pt idx="29">
                  <c:v>1.4477696784885545E-2</c:v>
                </c:pt>
                <c:pt idx="30">
                  <c:v>1.5790952830188679E-2</c:v>
                </c:pt>
                <c:pt idx="31">
                  <c:v>1.5881425306737359E-2</c:v>
                </c:pt>
                <c:pt idx="32">
                  <c:v>1.6131461605983614E-2</c:v>
                </c:pt>
                <c:pt idx="33">
                  <c:v>1.6199188653027375E-2</c:v>
                </c:pt>
                <c:pt idx="34">
                  <c:v>1.7059600747970759E-2</c:v>
                </c:pt>
                <c:pt idx="35">
                  <c:v>1.7185404357722967E-2</c:v>
                </c:pt>
                <c:pt idx="36">
                  <c:v>1.8009100920230926E-2</c:v>
                </c:pt>
                <c:pt idx="37">
                  <c:v>1.8145214374017681E-2</c:v>
                </c:pt>
                <c:pt idx="38">
                  <c:v>1.8373431387250307E-2</c:v>
                </c:pt>
                <c:pt idx="39">
                  <c:v>1.8710637897674486E-2</c:v>
                </c:pt>
                <c:pt idx="40">
                  <c:v>1.8819669608880048E-2</c:v>
                </c:pt>
                <c:pt idx="41">
                  <c:v>2.0006731776155341E-2</c:v>
                </c:pt>
                <c:pt idx="42">
                  <c:v>2.0827798205081013E-2</c:v>
                </c:pt>
                <c:pt idx="43">
                  <c:v>2.0944549982841554E-2</c:v>
                </c:pt>
                <c:pt idx="44">
                  <c:v>2.1676411032088411E-2</c:v>
                </c:pt>
                <c:pt idx="45">
                  <c:v>2.1974987642938804E-2</c:v>
                </c:pt>
                <c:pt idx="46">
                  <c:v>2.2948576169957123E-2</c:v>
                </c:pt>
                <c:pt idx="47">
                  <c:v>2.3399566260964236E-2</c:v>
                </c:pt>
                <c:pt idx="48">
                  <c:v>2.3500109955962637E-2</c:v>
                </c:pt>
                <c:pt idx="49">
                  <c:v>2.37564171E-2</c:v>
                </c:pt>
                <c:pt idx="50">
                  <c:v>2.377130271997718E-2</c:v>
                </c:pt>
                <c:pt idx="51">
                  <c:v>2.3794361130429161E-2</c:v>
                </c:pt>
                <c:pt idx="52">
                  <c:v>2.5155525208501874E-2</c:v>
                </c:pt>
                <c:pt idx="53">
                  <c:v>2.6201571761389295E-2</c:v>
                </c:pt>
                <c:pt idx="54">
                  <c:v>2.640839024390244E-2</c:v>
                </c:pt>
                <c:pt idx="55">
                  <c:v>2.6440761927341339E-2</c:v>
                </c:pt>
                <c:pt idx="56">
                  <c:v>2.6828924068551877E-2</c:v>
                </c:pt>
                <c:pt idx="57">
                  <c:v>2.6919894698330896E-2</c:v>
                </c:pt>
                <c:pt idx="58">
                  <c:v>2.7025451307910495E-2</c:v>
                </c:pt>
                <c:pt idx="59">
                  <c:v>2.7111285796517486E-2</c:v>
                </c:pt>
                <c:pt idx="60">
                  <c:v>2.7581057156249998E-2</c:v>
                </c:pt>
                <c:pt idx="61">
                  <c:v>2.7839034486389407E-2</c:v>
                </c:pt>
                <c:pt idx="62">
                  <c:v>2.8131646487906482E-2</c:v>
                </c:pt>
                <c:pt idx="63">
                  <c:v>2.8749259499999999E-2</c:v>
                </c:pt>
                <c:pt idx="64">
                  <c:v>2.9032982834546597E-2</c:v>
                </c:pt>
                <c:pt idx="65">
                  <c:v>2.9179055750000002E-2</c:v>
                </c:pt>
                <c:pt idx="66">
                  <c:v>2.9912154436873721E-2</c:v>
                </c:pt>
                <c:pt idx="67">
                  <c:v>3.0210662744103813E-2</c:v>
                </c:pt>
                <c:pt idx="68">
                  <c:v>3.0255011862339962E-2</c:v>
                </c:pt>
                <c:pt idx="69">
                  <c:v>3.0493997208683767E-2</c:v>
                </c:pt>
                <c:pt idx="70">
                  <c:v>3.1271826373481158E-2</c:v>
                </c:pt>
                <c:pt idx="71">
                  <c:v>3.1486901505954658E-2</c:v>
                </c:pt>
                <c:pt idx="72">
                  <c:v>3.2217586594642349E-2</c:v>
                </c:pt>
                <c:pt idx="73">
                  <c:v>3.2291100769077194E-2</c:v>
                </c:pt>
                <c:pt idx="74">
                  <c:v>3.2726482774806824E-2</c:v>
                </c:pt>
                <c:pt idx="75">
                  <c:v>3.3185525164388885E-2</c:v>
                </c:pt>
                <c:pt idx="76">
                  <c:v>3.3244880706368586E-2</c:v>
                </c:pt>
                <c:pt idx="77">
                  <c:v>3.3373902781560751E-2</c:v>
                </c:pt>
                <c:pt idx="78">
                  <c:v>3.3401745998899127E-2</c:v>
                </c:pt>
                <c:pt idx="79">
                  <c:v>3.5170749915420373E-2</c:v>
                </c:pt>
                <c:pt idx="80">
                  <c:v>3.5660777862861766E-2</c:v>
                </c:pt>
                <c:pt idx="81">
                  <c:v>3.6013414336438128E-2</c:v>
                </c:pt>
                <c:pt idx="82">
                  <c:v>3.6384257810738493E-2</c:v>
                </c:pt>
                <c:pt idx="83">
                  <c:v>3.6463452765803553E-2</c:v>
                </c:pt>
                <c:pt idx="84">
                  <c:v>3.7496539539958948E-2</c:v>
                </c:pt>
                <c:pt idx="85">
                  <c:v>3.7592349647902291E-2</c:v>
                </c:pt>
                <c:pt idx="86">
                  <c:v>3.7857998507462687E-2</c:v>
                </c:pt>
                <c:pt idx="87">
                  <c:v>3.795793351950711E-2</c:v>
                </c:pt>
                <c:pt idx="88">
                  <c:v>3.8420080626650178E-2</c:v>
                </c:pt>
                <c:pt idx="89">
                  <c:v>3.9939759036144579E-2</c:v>
                </c:pt>
                <c:pt idx="90">
                  <c:v>4.1462229972951702E-2</c:v>
                </c:pt>
                <c:pt idx="91">
                  <c:v>4.1565084952905153E-2</c:v>
                </c:pt>
                <c:pt idx="92">
                  <c:v>4.1971794506521963E-2</c:v>
                </c:pt>
                <c:pt idx="93">
                  <c:v>4.3642304447914129E-2</c:v>
                </c:pt>
                <c:pt idx="94">
                  <c:v>4.5903279777447362E-2</c:v>
                </c:pt>
                <c:pt idx="95">
                  <c:v>4.5936083699999998E-2</c:v>
                </c:pt>
                <c:pt idx="96">
                  <c:v>4.6009106288250834E-2</c:v>
                </c:pt>
                <c:pt idx="97">
                  <c:v>4.6192846875163993E-2</c:v>
                </c:pt>
                <c:pt idx="98">
                  <c:v>4.620386837516785E-2</c:v>
                </c:pt>
                <c:pt idx="99">
                  <c:v>4.6747274154288199E-2</c:v>
                </c:pt>
                <c:pt idx="100">
                  <c:v>4.6800406494959271E-2</c:v>
                </c:pt>
                <c:pt idx="101">
                  <c:v>4.7349787591673936E-2</c:v>
                </c:pt>
                <c:pt idx="102">
                  <c:v>4.7445268315904399E-2</c:v>
                </c:pt>
                <c:pt idx="103">
                  <c:v>4.7564084803948074E-2</c:v>
                </c:pt>
                <c:pt idx="104">
                  <c:v>4.7848012961531509E-2</c:v>
                </c:pt>
                <c:pt idx="105">
                  <c:v>4.8024353242706805E-2</c:v>
                </c:pt>
                <c:pt idx="106">
                  <c:v>4.84391183992227E-2</c:v>
                </c:pt>
                <c:pt idx="107">
                  <c:v>4.8749985002087833E-2</c:v>
                </c:pt>
                <c:pt idx="108">
                  <c:v>4.8749987551499549E-2</c:v>
                </c:pt>
                <c:pt idx="109">
                  <c:v>4.875001687603138E-2</c:v>
                </c:pt>
                <c:pt idx="110">
                  <c:v>4.8908205240628687E-2</c:v>
                </c:pt>
                <c:pt idx="111">
                  <c:v>4.9531176204620865E-2</c:v>
                </c:pt>
                <c:pt idx="112">
                  <c:v>4.9898520078644953E-2</c:v>
                </c:pt>
                <c:pt idx="113">
                  <c:v>5.088408644400786E-2</c:v>
                </c:pt>
                <c:pt idx="114">
                  <c:v>5.4168542577258567E-2</c:v>
                </c:pt>
                <c:pt idx="115">
                  <c:v>5.4647326463793229E-2</c:v>
                </c:pt>
                <c:pt idx="116">
                  <c:v>5.491882847882202E-2</c:v>
                </c:pt>
                <c:pt idx="117">
                  <c:v>5.4997130152160234E-2</c:v>
                </c:pt>
                <c:pt idx="118">
                  <c:v>5.6013698458149783E-2</c:v>
                </c:pt>
                <c:pt idx="119">
                  <c:v>5.6240757480414939E-2</c:v>
                </c:pt>
                <c:pt idx="120">
                  <c:v>5.6612497499999997E-2</c:v>
                </c:pt>
                <c:pt idx="121">
                  <c:v>5.7848700808759645E-2</c:v>
                </c:pt>
                <c:pt idx="122">
                  <c:v>5.8361199215408048E-2</c:v>
                </c:pt>
                <c:pt idx="123">
                  <c:v>5.8929389625781377E-2</c:v>
                </c:pt>
                <c:pt idx="124">
                  <c:v>5.9970387625658345E-2</c:v>
                </c:pt>
                <c:pt idx="125">
                  <c:v>6.2602051705245937E-2</c:v>
                </c:pt>
                <c:pt idx="126">
                  <c:v>6.3593095132528518E-2</c:v>
                </c:pt>
                <c:pt idx="127">
                  <c:v>6.396965022304936E-2</c:v>
                </c:pt>
                <c:pt idx="128">
                  <c:v>6.7351924448078165E-2</c:v>
                </c:pt>
                <c:pt idx="129">
                  <c:v>6.973373864754405E-2</c:v>
                </c:pt>
                <c:pt idx="130">
                  <c:v>6.993955590591959E-2</c:v>
                </c:pt>
                <c:pt idx="131">
                  <c:v>7.1052075000000006E-2</c:v>
                </c:pt>
                <c:pt idx="132">
                  <c:v>7.1161541191057762E-2</c:v>
                </c:pt>
                <c:pt idx="133">
                  <c:v>7.4183183924097076E-2</c:v>
                </c:pt>
                <c:pt idx="134">
                  <c:v>7.440103790998559E-2</c:v>
                </c:pt>
                <c:pt idx="135">
                  <c:v>7.5408999631127682E-2</c:v>
                </c:pt>
                <c:pt idx="136">
                  <c:v>7.5522473838354628E-2</c:v>
                </c:pt>
                <c:pt idx="137">
                  <c:v>7.6393299715804677E-2</c:v>
                </c:pt>
                <c:pt idx="138">
                  <c:v>7.8175940796555432E-2</c:v>
                </c:pt>
                <c:pt idx="139">
                  <c:v>7.8186022299432223E-2</c:v>
                </c:pt>
                <c:pt idx="140">
                  <c:v>7.8559948592669307E-2</c:v>
                </c:pt>
                <c:pt idx="141">
                  <c:v>8.1266120007894446E-2</c:v>
                </c:pt>
                <c:pt idx="142">
                  <c:v>8.3853453585397142E-2</c:v>
                </c:pt>
                <c:pt idx="143">
                  <c:v>8.5872851007935014E-2</c:v>
                </c:pt>
                <c:pt idx="144">
                  <c:v>8.6492003852913016E-2</c:v>
                </c:pt>
                <c:pt idx="145">
                  <c:v>9.2138082405613303E-2</c:v>
                </c:pt>
                <c:pt idx="146">
                  <c:v>9.2285015007807461E-2</c:v>
                </c:pt>
                <c:pt idx="147">
                  <c:v>9.2909848688127988E-2</c:v>
                </c:pt>
                <c:pt idx="148">
                  <c:v>9.3914785526567485E-2</c:v>
                </c:pt>
                <c:pt idx="149">
                  <c:v>9.5260945986341342E-2</c:v>
                </c:pt>
                <c:pt idx="150">
                  <c:v>9.7997292827853841E-2</c:v>
                </c:pt>
                <c:pt idx="151">
                  <c:v>0.10412593941176471</c:v>
                </c:pt>
                <c:pt idx="152">
                  <c:v>0.10546164650269858</c:v>
                </c:pt>
                <c:pt idx="153">
                  <c:v>0.10555194332097151</c:v>
                </c:pt>
                <c:pt idx="154">
                  <c:v>0.10640868060246426</c:v>
                </c:pt>
                <c:pt idx="155">
                  <c:v>0.10809546264705883</c:v>
                </c:pt>
                <c:pt idx="156">
                  <c:v>0.10951108095437065</c:v>
                </c:pt>
                <c:pt idx="157">
                  <c:v>0.11118310252436511</c:v>
                </c:pt>
                <c:pt idx="158">
                  <c:v>0.11334426082004556</c:v>
                </c:pt>
                <c:pt idx="159">
                  <c:v>0.11512496053929627</c:v>
                </c:pt>
                <c:pt idx="160">
                  <c:v>0.11569983530776631</c:v>
                </c:pt>
                <c:pt idx="161">
                  <c:v>0.11902123867750786</c:v>
                </c:pt>
                <c:pt idx="162">
                  <c:v>0.11965459709010988</c:v>
                </c:pt>
                <c:pt idx="163">
                  <c:v>0.11973837473684211</c:v>
                </c:pt>
                <c:pt idx="164">
                  <c:v>0.121875</c:v>
                </c:pt>
                <c:pt idx="165">
                  <c:v>0.12338399223963067</c:v>
                </c:pt>
                <c:pt idx="166">
                  <c:v>0.12347685262083015</c:v>
                </c:pt>
                <c:pt idx="167">
                  <c:v>0.12491277802006105</c:v>
                </c:pt>
                <c:pt idx="168">
                  <c:v>0.12509981249999999</c:v>
                </c:pt>
                <c:pt idx="169">
                  <c:v>0.12796071687172422</c:v>
                </c:pt>
                <c:pt idx="170">
                  <c:v>0.13282818792922232</c:v>
                </c:pt>
                <c:pt idx="171">
                  <c:v>0.13426580500284169</c:v>
                </c:pt>
                <c:pt idx="172">
                  <c:v>0.1343342950391645</c:v>
                </c:pt>
                <c:pt idx="173">
                  <c:v>0.13688999999999998</c:v>
                </c:pt>
                <c:pt idx="174">
                  <c:v>0.13775948830310072</c:v>
                </c:pt>
                <c:pt idx="175">
                  <c:v>0.14134241543798787</c:v>
                </c:pt>
                <c:pt idx="176">
                  <c:v>0.14411710358022478</c:v>
                </c:pt>
                <c:pt idx="177">
                  <c:v>0.1504393160195423</c:v>
                </c:pt>
                <c:pt idx="178">
                  <c:v>0.15490893924133958</c:v>
                </c:pt>
                <c:pt idx="179">
                  <c:v>0.15647518565008292</c:v>
                </c:pt>
                <c:pt idx="180">
                  <c:v>0.15876762146327156</c:v>
                </c:pt>
                <c:pt idx="181">
                  <c:v>0.1602087020617079</c:v>
                </c:pt>
                <c:pt idx="182">
                  <c:v>0.16545164065380361</c:v>
                </c:pt>
                <c:pt idx="183">
                  <c:v>0.16693962264150944</c:v>
                </c:pt>
                <c:pt idx="184">
                  <c:v>0.17155251962431847</c:v>
                </c:pt>
                <c:pt idx="185">
                  <c:v>0.17779790640223475</c:v>
                </c:pt>
                <c:pt idx="186">
                  <c:v>0.1874147083858122</c:v>
                </c:pt>
                <c:pt idx="187">
                  <c:v>0.18987958714305317</c:v>
                </c:pt>
                <c:pt idx="188">
                  <c:v>0.19279314121319255</c:v>
                </c:pt>
                <c:pt idx="189">
                  <c:v>0.19738852266847046</c:v>
                </c:pt>
                <c:pt idx="190">
                  <c:v>0.21388383718687862</c:v>
                </c:pt>
                <c:pt idx="191">
                  <c:v>0.21552692301832813</c:v>
                </c:pt>
                <c:pt idx="192">
                  <c:v>0.21648678936343901</c:v>
                </c:pt>
                <c:pt idx="193">
                  <c:v>0.21742619850306608</c:v>
                </c:pt>
                <c:pt idx="194">
                  <c:v>0.22546889613260346</c:v>
                </c:pt>
                <c:pt idx="195">
                  <c:v>0.23850229446935722</c:v>
                </c:pt>
                <c:pt idx="196">
                  <c:v>0.24377095101990193</c:v>
                </c:pt>
                <c:pt idx="197">
                  <c:v>0.24391165499999998</c:v>
                </c:pt>
                <c:pt idx="198">
                  <c:v>0.24526800395121007</c:v>
                </c:pt>
                <c:pt idx="199">
                  <c:v>0.24888647438645636</c:v>
                </c:pt>
                <c:pt idx="200">
                  <c:v>0.25214340645572347</c:v>
                </c:pt>
                <c:pt idx="201">
                  <c:v>0.25410479249999995</c:v>
                </c:pt>
                <c:pt idx="202">
                  <c:v>0.25733283475619417</c:v>
                </c:pt>
                <c:pt idx="203">
                  <c:v>0.3018863212321482</c:v>
                </c:pt>
                <c:pt idx="204">
                  <c:v>0.32145750000000001</c:v>
                </c:pt>
                <c:pt idx="205">
                  <c:v>0.37281011618493154</c:v>
                </c:pt>
                <c:pt idx="206">
                  <c:v>0.39214412667291787</c:v>
                </c:pt>
              </c:numCache>
            </c:numRef>
          </c:val>
          <c:smooth val="0"/>
          <c:extLst>
            <c:ext xmlns:c16="http://schemas.microsoft.com/office/drawing/2014/chart" uri="{C3380CC4-5D6E-409C-BE32-E72D297353CC}">
              <c16:uniqueId val="{00000008-DB75-4C3C-89C6-176CDBDA3A07}"/>
            </c:ext>
          </c:extLst>
        </c:ser>
        <c:ser>
          <c:idx val="9"/>
          <c:order val="9"/>
          <c:tx>
            <c:strRef>
              <c:f>'6.Projekta vadības personāls'!$S$161</c:f>
              <c:strCache>
                <c:ptCount val="1"/>
                <c:pt idx="0">
                  <c:v>6+ G</c:v>
                </c:pt>
              </c:strCache>
            </c:strRef>
          </c:tx>
          <c:spPr>
            <a:ln w="28575" cap="rnd">
              <a:solidFill>
                <a:schemeClr val="accent6">
                  <a:lumMod val="75000"/>
                </a:schemeClr>
              </a:solidFill>
              <a:prstDash val="sysDot"/>
              <a:round/>
            </a:ln>
            <a:effectLst/>
          </c:spPr>
          <c:marker>
            <c:symbol val="none"/>
          </c:marker>
          <c:val>
            <c:numRef>
              <c:f>'6.Projekta vadības personāls'!$S$162:$S$563</c:f>
              <c:numCache>
                <c:formatCode>0.00%</c:formatCode>
                <c:ptCount val="402"/>
                <c:pt idx="0">
                  <c:v>2.1346462553003325E-3</c:v>
                </c:pt>
                <c:pt idx="1">
                  <c:v>3.8738454997795098E-3</c:v>
                </c:pt>
                <c:pt idx="2">
                  <c:v>4.5943693421417542E-3</c:v>
                </c:pt>
                <c:pt idx="3">
                  <c:v>5.5043952033368088E-3</c:v>
                </c:pt>
                <c:pt idx="4">
                  <c:v>6.2967493273780074E-3</c:v>
                </c:pt>
                <c:pt idx="5">
                  <c:v>6.7466155491271223E-3</c:v>
                </c:pt>
                <c:pt idx="6">
                  <c:v>7.3722683402510378E-3</c:v>
                </c:pt>
                <c:pt idx="7">
                  <c:v>7.6299041659313527E-3</c:v>
                </c:pt>
                <c:pt idx="8">
                  <c:v>8.1686103275855574E-3</c:v>
                </c:pt>
                <c:pt idx="9">
                  <c:v>8.224122399730938E-3</c:v>
                </c:pt>
                <c:pt idx="10">
                  <c:v>8.8775487240143232E-3</c:v>
                </c:pt>
                <c:pt idx="11">
                  <c:v>9.7624112856819021E-3</c:v>
                </c:pt>
                <c:pt idx="12">
                  <c:v>1.0417071551605425E-2</c:v>
                </c:pt>
                <c:pt idx="13">
                  <c:v>1.0679486797749872E-2</c:v>
                </c:pt>
                <c:pt idx="14">
                  <c:v>1.0830280250496441E-2</c:v>
                </c:pt>
                <c:pt idx="15">
                  <c:v>1.086797189763101E-2</c:v>
                </c:pt>
                <c:pt idx="16">
                  <c:v>1.1834487516846392E-2</c:v>
                </c:pt>
                <c:pt idx="17">
                  <c:v>1.1841588803837623E-2</c:v>
                </c:pt>
                <c:pt idx="18">
                  <c:v>1.2476348983882271E-2</c:v>
                </c:pt>
                <c:pt idx="19">
                  <c:v>1.2505124926389522E-2</c:v>
                </c:pt>
                <c:pt idx="20">
                  <c:v>1.504283258018296E-2</c:v>
                </c:pt>
                <c:pt idx="21">
                  <c:v>1.523451683606176E-2</c:v>
                </c:pt>
                <c:pt idx="22">
                  <c:v>1.5455265383802073E-2</c:v>
                </c:pt>
                <c:pt idx="23">
                  <c:v>1.622878980920911E-2</c:v>
                </c:pt>
                <c:pt idx="24">
                  <c:v>1.6742426585238113E-2</c:v>
                </c:pt>
                <c:pt idx="25">
                  <c:v>1.8327428367729371E-2</c:v>
                </c:pt>
                <c:pt idx="26">
                  <c:v>2.0008616592327014E-2</c:v>
                </c:pt>
                <c:pt idx="27">
                  <c:v>2.2014078210842745E-2</c:v>
                </c:pt>
                <c:pt idx="28">
                  <c:v>2.2545424073392165E-2</c:v>
                </c:pt>
                <c:pt idx="29">
                  <c:v>2.278171942281498E-2</c:v>
                </c:pt>
                <c:pt idx="30">
                  <c:v>2.4209075450738502E-2</c:v>
                </c:pt>
                <c:pt idx="31">
                  <c:v>2.4545946517444288E-2</c:v>
                </c:pt>
                <c:pt idx="32">
                  <c:v>2.4659467359806231E-2</c:v>
                </c:pt>
                <c:pt idx="33">
                  <c:v>2.515352776534675E-2</c:v>
                </c:pt>
                <c:pt idx="34">
                  <c:v>2.5651417943451896E-2</c:v>
                </c:pt>
                <c:pt idx="35">
                  <c:v>2.5883001461370892E-2</c:v>
                </c:pt>
                <c:pt idx="36">
                  <c:v>2.6556356708367455E-2</c:v>
                </c:pt>
                <c:pt idx="37">
                  <c:v>2.6910133330153126E-2</c:v>
                </c:pt>
                <c:pt idx="38">
                  <c:v>2.7240265991923696E-2</c:v>
                </c:pt>
                <c:pt idx="39">
                  <c:v>2.7547609900258591E-2</c:v>
                </c:pt>
                <c:pt idx="40">
                  <c:v>2.7606321246328738E-2</c:v>
                </c:pt>
                <c:pt idx="41">
                  <c:v>2.7794719910502443E-2</c:v>
                </c:pt>
                <c:pt idx="42">
                  <c:v>2.7896075501279993E-2</c:v>
                </c:pt>
                <c:pt idx="43">
                  <c:v>2.8161369793190675E-2</c:v>
                </c:pt>
                <c:pt idx="44">
                  <c:v>2.8558820585573037E-2</c:v>
                </c:pt>
                <c:pt idx="45">
                  <c:v>2.8666293482912514E-2</c:v>
                </c:pt>
                <c:pt idx="46">
                  <c:v>2.8750841165306937E-2</c:v>
                </c:pt>
                <c:pt idx="47">
                  <c:v>2.8796232966598632E-2</c:v>
                </c:pt>
                <c:pt idx="48">
                  <c:v>2.8941401317547664E-2</c:v>
                </c:pt>
                <c:pt idx="49">
                  <c:v>2.8942352242718499E-2</c:v>
                </c:pt>
                <c:pt idx="50">
                  <c:v>2.8971061383541902E-2</c:v>
                </c:pt>
                <c:pt idx="51">
                  <c:v>2.8982346631297787E-2</c:v>
                </c:pt>
                <c:pt idx="52">
                  <c:v>2.9021929520261721E-2</c:v>
                </c:pt>
                <c:pt idx="53">
                  <c:v>2.9035501228213825E-2</c:v>
                </c:pt>
                <c:pt idx="54">
                  <c:v>2.903578635332774E-2</c:v>
                </c:pt>
                <c:pt idx="55">
                  <c:v>2.9036097976496766E-2</c:v>
                </c:pt>
                <c:pt idx="56">
                  <c:v>2.9037307959241615E-2</c:v>
                </c:pt>
                <c:pt idx="57">
                  <c:v>2.9037523339155578E-2</c:v>
                </c:pt>
                <c:pt idx="58">
                  <c:v>2.9037541449549977E-2</c:v>
                </c:pt>
                <c:pt idx="59">
                  <c:v>2.9037660862982588E-2</c:v>
                </c:pt>
                <c:pt idx="60">
                  <c:v>2.9067107019289509E-2</c:v>
                </c:pt>
                <c:pt idx="61">
                  <c:v>2.9117017735723456E-2</c:v>
                </c:pt>
                <c:pt idx="62">
                  <c:v>3.1497823971369708E-2</c:v>
                </c:pt>
                <c:pt idx="63">
                  <c:v>3.295490053362967E-2</c:v>
                </c:pt>
                <c:pt idx="64">
                  <c:v>3.3799495483230781E-2</c:v>
                </c:pt>
                <c:pt idx="65">
                  <c:v>3.4930993772322408E-2</c:v>
                </c:pt>
                <c:pt idx="66">
                  <c:v>3.5863790087243441E-2</c:v>
                </c:pt>
                <c:pt idx="67">
                  <c:v>3.6179267798899031E-2</c:v>
                </c:pt>
                <c:pt idx="68">
                  <c:v>3.6731811224017356E-2</c:v>
                </c:pt>
                <c:pt idx="69">
                  <c:v>3.7535465926894718E-2</c:v>
                </c:pt>
                <c:pt idx="70">
                  <c:v>4.0003916739960607E-2</c:v>
                </c:pt>
                <c:pt idx="71">
                  <c:v>4.0873530403245935E-2</c:v>
                </c:pt>
                <c:pt idx="72">
                  <c:v>4.452905998238163E-2</c:v>
                </c:pt>
                <c:pt idx="73">
                  <c:v>4.607860969033574E-2</c:v>
                </c:pt>
                <c:pt idx="74">
                  <c:v>4.7800747294787393E-2</c:v>
                </c:pt>
                <c:pt idx="75">
                  <c:v>4.8076255525099705E-2</c:v>
                </c:pt>
                <c:pt idx="76">
                  <c:v>4.889963309870797E-2</c:v>
                </c:pt>
                <c:pt idx="77">
                  <c:v>4.9575313601782342E-2</c:v>
                </c:pt>
                <c:pt idx="78">
                  <c:v>6.0028336012861734E-2</c:v>
                </c:pt>
                <c:pt idx="79">
                  <c:v>6.0036528717561946E-2</c:v>
                </c:pt>
                <c:pt idx="80">
                  <c:v>6.9375555075526257E-2</c:v>
                </c:pt>
                <c:pt idx="81">
                  <c:v>7.6370682802782558E-2</c:v>
                </c:pt>
                <c:pt idx="82">
                  <c:v>7.7882290962220657E-2</c:v>
                </c:pt>
                <c:pt idx="83">
                  <c:v>8.0466699618317081E-2</c:v>
                </c:pt>
                <c:pt idx="84">
                  <c:v>8.0917097203929353E-2</c:v>
                </c:pt>
                <c:pt idx="85">
                  <c:v>8.6830390094365342E-2</c:v>
                </c:pt>
                <c:pt idx="86">
                  <c:v>9.5477945792033919E-2</c:v>
                </c:pt>
                <c:pt idx="87">
                  <c:v>9.8666795008685387E-2</c:v>
                </c:pt>
                <c:pt idx="88">
                  <c:v>0.10158906274614125</c:v>
                </c:pt>
                <c:pt idx="89">
                  <c:v>0.10677847980671762</c:v>
                </c:pt>
                <c:pt idx="90">
                  <c:v>0.1072362876093151</c:v>
                </c:pt>
                <c:pt idx="91">
                  <c:v>0.10878709870285629</c:v>
                </c:pt>
                <c:pt idx="92">
                  <c:v>0.10889178669183003</c:v>
                </c:pt>
                <c:pt idx="93">
                  <c:v>0.10899802748161068</c:v>
                </c:pt>
                <c:pt idx="94">
                  <c:v>0.11113924313255674</c:v>
                </c:pt>
                <c:pt idx="95">
                  <c:v>0.11129968701514266</c:v>
                </c:pt>
                <c:pt idx="96">
                  <c:v>0.11853164510429127</c:v>
                </c:pt>
                <c:pt idx="97">
                  <c:v>0.11895401247042797</c:v>
                </c:pt>
                <c:pt idx="98">
                  <c:v>0.12125533218286826</c:v>
                </c:pt>
                <c:pt idx="99">
                  <c:v>0.15817195618564864</c:v>
                </c:pt>
                <c:pt idx="100">
                  <c:v>0.19351273549858902</c:v>
                </c:pt>
                <c:pt idx="101">
                  <c:v>0.21734149675105588</c:v>
                </c:pt>
                <c:pt idx="102">
                  <c:v>0.22256800998247245</c:v>
                </c:pt>
                <c:pt idx="103">
                  <c:v>0.43216366645007109</c:v>
                </c:pt>
              </c:numCache>
            </c:numRef>
          </c:val>
          <c:smooth val="0"/>
          <c:extLst>
            <c:ext xmlns:c16="http://schemas.microsoft.com/office/drawing/2014/chart" uri="{C3380CC4-5D6E-409C-BE32-E72D297353CC}">
              <c16:uniqueId val="{00000009-DB75-4C3C-89C6-176CDBDA3A07}"/>
            </c:ext>
          </c:extLst>
        </c:ser>
        <c:ser>
          <c:idx val="10"/>
          <c:order val="10"/>
          <c:tx>
            <c:strRef>
              <c:f>'6.Projekta vadības personāls'!$T$161</c:f>
              <c:strCache>
                <c:ptCount val="1"/>
                <c:pt idx="0">
                  <c:v>-0,2 M</c:v>
                </c:pt>
              </c:strCache>
            </c:strRef>
          </c:tx>
          <c:spPr>
            <a:ln w="28575" cap="rnd">
              <a:solidFill>
                <a:srgbClr val="FF8989"/>
              </a:solidFill>
              <a:prstDash val="dash"/>
              <a:round/>
            </a:ln>
            <a:effectLst/>
          </c:spPr>
          <c:marker>
            <c:symbol val="none"/>
          </c:marker>
          <c:val>
            <c:numRef>
              <c:f>'6.Projekta vadības personāls'!$T$162:$T$563</c:f>
              <c:numCache>
                <c:formatCode>0.00%</c:formatCode>
                <c:ptCount val="402"/>
                <c:pt idx="0">
                  <c:v>7.3722683402510378E-3</c:v>
                </c:pt>
                <c:pt idx="1">
                  <c:v>8.8749999999999992E-3</c:v>
                </c:pt>
                <c:pt idx="2">
                  <c:v>9.1097070649052269E-3</c:v>
                </c:pt>
                <c:pt idx="3">
                  <c:v>9.7624112856819021E-3</c:v>
                </c:pt>
                <c:pt idx="4">
                  <c:v>1.1611362525228467E-2</c:v>
                </c:pt>
                <c:pt idx="5">
                  <c:v>1.2229037147575455E-2</c:v>
                </c:pt>
                <c:pt idx="6">
                  <c:v>1.2335838457450846E-2</c:v>
                </c:pt>
                <c:pt idx="7">
                  <c:v>1.2476348983882271E-2</c:v>
                </c:pt>
                <c:pt idx="8">
                  <c:v>1.2838449510328368E-2</c:v>
                </c:pt>
                <c:pt idx="9">
                  <c:v>1.523451683606176E-2</c:v>
                </c:pt>
                <c:pt idx="10">
                  <c:v>1.5455265383802073E-2</c:v>
                </c:pt>
                <c:pt idx="11">
                  <c:v>1.6762465719046844E-2</c:v>
                </c:pt>
                <c:pt idx="12">
                  <c:v>2.1676411032088411E-2</c:v>
                </c:pt>
                <c:pt idx="13">
                  <c:v>2.1678710394663701E-2</c:v>
                </c:pt>
                <c:pt idx="14">
                  <c:v>2.4659467359806231E-2</c:v>
                </c:pt>
                <c:pt idx="15">
                  <c:v>2.7111285796517486E-2</c:v>
                </c:pt>
                <c:pt idx="16">
                  <c:v>2.7240265991923696E-2</c:v>
                </c:pt>
                <c:pt idx="17">
                  <c:v>2.7896075501279993E-2</c:v>
                </c:pt>
                <c:pt idx="18">
                  <c:v>2.8131646487906482E-2</c:v>
                </c:pt>
                <c:pt idx="19">
                  <c:v>2.8558820585573037E-2</c:v>
                </c:pt>
                <c:pt idx="20">
                  <c:v>2.8666293482912514E-2</c:v>
                </c:pt>
                <c:pt idx="21">
                  <c:v>2.8750841165306937E-2</c:v>
                </c:pt>
                <c:pt idx="22">
                  <c:v>2.9021929520261721E-2</c:v>
                </c:pt>
                <c:pt idx="23">
                  <c:v>2.9032982834546597E-2</c:v>
                </c:pt>
                <c:pt idx="24">
                  <c:v>2.9035501228213825E-2</c:v>
                </c:pt>
                <c:pt idx="25">
                  <c:v>2.9037541449549977E-2</c:v>
                </c:pt>
                <c:pt idx="26">
                  <c:v>2.9037660862982588E-2</c:v>
                </c:pt>
                <c:pt idx="27">
                  <c:v>2.9754628942883433E-2</c:v>
                </c:pt>
                <c:pt idx="28">
                  <c:v>3.0255011862339962E-2</c:v>
                </c:pt>
                <c:pt idx="29">
                  <c:v>3.2611361776955908E-2</c:v>
                </c:pt>
                <c:pt idx="30">
                  <c:v>3.6179267798899031E-2</c:v>
                </c:pt>
                <c:pt idx="31">
                  <c:v>4.1462229972951702E-2</c:v>
                </c:pt>
                <c:pt idx="32">
                  <c:v>4.6009106288250834E-2</c:v>
                </c:pt>
                <c:pt idx="33">
                  <c:v>4.6800406494959271E-2</c:v>
                </c:pt>
                <c:pt idx="34">
                  <c:v>4.7304985535731481E-2</c:v>
                </c:pt>
                <c:pt idx="35">
                  <c:v>4.7445268315904399E-2</c:v>
                </c:pt>
                <c:pt idx="36">
                  <c:v>4.8749987551499549E-2</c:v>
                </c:pt>
                <c:pt idx="37">
                  <c:v>4.875001687603138E-2</c:v>
                </c:pt>
                <c:pt idx="38">
                  <c:v>5.1382729446577187E-2</c:v>
                </c:pt>
                <c:pt idx="39">
                  <c:v>5.7848700808759645E-2</c:v>
                </c:pt>
                <c:pt idx="40">
                  <c:v>5.7965349434658697E-2</c:v>
                </c:pt>
                <c:pt idx="41">
                  <c:v>6.4442566568519002E-2</c:v>
                </c:pt>
                <c:pt idx="42">
                  <c:v>7.0188042392499983E-2</c:v>
                </c:pt>
                <c:pt idx="43">
                  <c:v>7.1050563560854207E-2</c:v>
                </c:pt>
                <c:pt idx="44">
                  <c:v>9.1246709803664242E-2</c:v>
                </c:pt>
                <c:pt idx="45">
                  <c:v>9.2138082405613303E-2</c:v>
                </c:pt>
                <c:pt idx="46">
                  <c:v>9.2285015007807461E-2</c:v>
                </c:pt>
                <c:pt idx="47">
                  <c:v>9.6335667937930747E-2</c:v>
                </c:pt>
                <c:pt idx="48">
                  <c:v>9.8261516237253016E-2</c:v>
                </c:pt>
                <c:pt idx="49">
                  <c:v>0.11933912880096435</c:v>
                </c:pt>
                <c:pt idx="50">
                  <c:v>0.12315812022427033</c:v>
                </c:pt>
                <c:pt idx="51">
                  <c:v>0.12461185292879824</c:v>
                </c:pt>
                <c:pt idx="52">
                  <c:v>0.13240625093878153</c:v>
                </c:pt>
                <c:pt idx="53">
                  <c:v>0.13689149525127664</c:v>
                </c:pt>
                <c:pt idx="54">
                  <c:v>0.13814392020551305</c:v>
                </c:pt>
                <c:pt idx="55">
                  <c:v>0.14732467197550439</c:v>
                </c:pt>
                <c:pt idx="56">
                  <c:v>0.15163648482568315</c:v>
                </c:pt>
                <c:pt idx="57">
                  <c:v>0.15465212888842955</c:v>
                </c:pt>
                <c:pt idx="58">
                  <c:v>0.1577331155721047</c:v>
                </c:pt>
                <c:pt idx="59">
                  <c:v>0.1602087020617079</c:v>
                </c:pt>
                <c:pt idx="60">
                  <c:v>0.17511123565946449</c:v>
                </c:pt>
                <c:pt idx="61">
                  <c:v>0.18019124180495913</c:v>
                </c:pt>
                <c:pt idx="62">
                  <c:v>0.18437899142546751</c:v>
                </c:pt>
                <c:pt idx="63">
                  <c:v>0.18942115122724945</c:v>
                </c:pt>
                <c:pt idx="64">
                  <c:v>0.19381058872573803</c:v>
                </c:pt>
                <c:pt idx="65">
                  <c:v>0.19501739790796199</c:v>
                </c:pt>
                <c:pt idx="66">
                  <c:v>0.19735534122394607</c:v>
                </c:pt>
                <c:pt idx="67">
                  <c:v>0.20196505828423483</c:v>
                </c:pt>
                <c:pt idx="68">
                  <c:v>0.20616893622765597</c:v>
                </c:pt>
                <c:pt idx="69">
                  <c:v>0.21328835803634968</c:v>
                </c:pt>
                <c:pt idx="70">
                  <c:v>0.22097868030898532</c:v>
                </c:pt>
                <c:pt idx="71">
                  <c:v>0.22468584261217589</c:v>
                </c:pt>
                <c:pt idx="72">
                  <c:v>0.23338531526943507</c:v>
                </c:pt>
                <c:pt idx="73">
                  <c:v>0.24377095101990193</c:v>
                </c:pt>
                <c:pt idx="74">
                  <c:v>0.24839558327619179</c:v>
                </c:pt>
                <c:pt idx="75">
                  <c:v>0.24840248912315147</c:v>
                </c:pt>
                <c:pt idx="76">
                  <c:v>0.25420110440896898</c:v>
                </c:pt>
                <c:pt idx="77">
                  <c:v>0.26785714285714285</c:v>
                </c:pt>
                <c:pt idx="78">
                  <c:v>0.27742483379469524</c:v>
                </c:pt>
                <c:pt idx="79">
                  <c:v>0.27912477862821911</c:v>
                </c:pt>
                <c:pt idx="80">
                  <c:v>0.28305251949812643</c:v>
                </c:pt>
                <c:pt idx="81">
                  <c:v>0.29152391873326478</c:v>
                </c:pt>
                <c:pt idx="82">
                  <c:v>0.29382888249794581</c:v>
                </c:pt>
                <c:pt idx="83">
                  <c:v>0.3070225551900399</c:v>
                </c:pt>
                <c:pt idx="84">
                  <c:v>0.31362855253346028</c:v>
                </c:pt>
                <c:pt idx="85">
                  <c:v>0.31565412303664925</c:v>
                </c:pt>
                <c:pt idx="86">
                  <c:v>0.32145750000000001</c:v>
                </c:pt>
                <c:pt idx="87">
                  <c:v>0.3464084482063684</c:v>
                </c:pt>
                <c:pt idx="88">
                  <c:v>0.38977007502644906</c:v>
                </c:pt>
              </c:numCache>
            </c:numRef>
          </c:val>
          <c:smooth val="0"/>
          <c:extLst>
            <c:ext xmlns:c16="http://schemas.microsoft.com/office/drawing/2014/chart" uri="{C3380CC4-5D6E-409C-BE32-E72D297353CC}">
              <c16:uniqueId val="{0000000A-DB75-4C3C-89C6-176CDBDA3A07}"/>
            </c:ext>
          </c:extLst>
        </c:ser>
        <c:ser>
          <c:idx val="11"/>
          <c:order val="11"/>
          <c:tx>
            <c:strRef>
              <c:f>'6.Projekta vadības personāls'!$U$161</c:f>
              <c:strCache>
                <c:ptCount val="1"/>
                <c:pt idx="0">
                  <c:v>0,2-0,5 M</c:v>
                </c:pt>
              </c:strCache>
            </c:strRef>
          </c:tx>
          <c:spPr>
            <a:ln w="28575" cap="rnd">
              <a:solidFill>
                <a:srgbClr val="FF5353"/>
              </a:solidFill>
              <a:prstDash val="dash"/>
              <a:round/>
            </a:ln>
            <a:effectLst/>
          </c:spPr>
          <c:marker>
            <c:symbol val="none"/>
          </c:marker>
          <c:val>
            <c:numRef>
              <c:f>'6.Projekta vadības personāls'!$U$162:$U$563</c:f>
              <c:numCache>
                <c:formatCode>0.00%</c:formatCode>
                <c:ptCount val="402"/>
                <c:pt idx="0">
                  <c:v>4.5943693421417542E-3</c:v>
                </c:pt>
                <c:pt idx="1">
                  <c:v>5.5043952033368088E-3</c:v>
                </c:pt>
                <c:pt idx="2">
                  <c:v>8.8549088719712937E-3</c:v>
                </c:pt>
                <c:pt idx="3">
                  <c:v>9.4515443442330389E-3</c:v>
                </c:pt>
                <c:pt idx="4">
                  <c:v>9.9504347698900833E-3</c:v>
                </c:pt>
                <c:pt idx="5">
                  <c:v>1.0630649666961277E-2</c:v>
                </c:pt>
                <c:pt idx="6">
                  <c:v>1.1273133336771156E-2</c:v>
                </c:pt>
                <c:pt idx="7">
                  <c:v>1.1841588803837623E-2</c:v>
                </c:pt>
                <c:pt idx="8">
                  <c:v>1.2905239860510198E-2</c:v>
                </c:pt>
                <c:pt idx="9">
                  <c:v>1.4426423819433964E-2</c:v>
                </c:pt>
                <c:pt idx="10">
                  <c:v>1.511955387641621E-2</c:v>
                </c:pt>
                <c:pt idx="11">
                  <c:v>1.6508545839236902E-2</c:v>
                </c:pt>
                <c:pt idx="12">
                  <c:v>1.7067058863231434E-2</c:v>
                </c:pt>
                <c:pt idx="13">
                  <c:v>1.7587060935819618E-2</c:v>
                </c:pt>
                <c:pt idx="14">
                  <c:v>1.9737704396529759E-2</c:v>
                </c:pt>
                <c:pt idx="15">
                  <c:v>2.2471124252906507E-2</c:v>
                </c:pt>
                <c:pt idx="16">
                  <c:v>2.2592330611867689E-2</c:v>
                </c:pt>
                <c:pt idx="17">
                  <c:v>2.5299638016268517E-2</c:v>
                </c:pt>
                <c:pt idx="18">
                  <c:v>2.5651417943451896E-2</c:v>
                </c:pt>
                <c:pt idx="19">
                  <c:v>2.5883001461370892E-2</c:v>
                </c:pt>
                <c:pt idx="20">
                  <c:v>2.6910133330153126E-2</c:v>
                </c:pt>
                <c:pt idx="21">
                  <c:v>2.7547609900258591E-2</c:v>
                </c:pt>
                <c:pt idx="22">
                  <c:v>2.7606321246328738E-2</c:v>
                </c:pt>
                <c:pt idx="23">
                  <c:v>2.7878351039410682E-2</c:v>
                </c:pt>
                <c:pt idx="24">
                  <c:v>2.8161369793190675E-2</c:v>
                </c:pt>
                <c:pt idx="25">
                  <c:v>2.8702887559526741E-2</c:v>
                </c:pt>
                <c:pt idx="26">
                  <c:v>2.8796232966598632E-2</c:v>
                </c:pt>
                <c:pt idx="27">
                  <c:v>2.8971061383541902E-2</c:v>
                </c:pt>
                <c:pt idx="28">
                  <c:v>2.8982346631297787E-2</c:v>
                </c:pt>
                <c:pt idx="29">
                  <c:v>2.903578635332774E-2</c:v>
                </c:pt>
                <c:pt idx="30">
                  <c:v>2.9037307959241615E-2</c:v>
                </c:pt>
                <c:pt idx="31">
                  <c:v>2.9117017735723456E-2</c:v>
                </c:pt>
                <c:pt idx="32">
                  <c:v>3.2117237909419068E-2</c:v>
                </c:pt>
                <c:pt idx="33">
                  <c:v>3.2291100769077194E-2</c:v>
                </c:pt>
                <c:pt idx="34">
                  <c:v>3.2615376265236355E-2</c:v>
                </c:pt>
                <c:pt idx="35">
                  <c:v>3.8420080626650178E-2</c:v>
                </c:pt>
                <c:pt idx="36">
                  <c:v>3.8798315560592427E-2</c:v>
                </c:pt>
                <c:pt idx="37">
                  <c:v>3.8804468630220912E-2</c:v>
                </c:pt>
                <c:pt idx="38">
                  <c:v>3.9576053580691509E-2</c:v>
                </c:pt>
                <c:pt idx="39">
                  <c:v>3.9939759036144579E-2</c:v>
                </c:pt>
                <c:pt idx="40">
                  <c:v>4.2912429191981447E-2</c:v>
                </c:pt>
                <c:pt idx="41">
                  <c:v>4.3871821110862602E-2</c:v>
                </c:pt>
                <c:pt idx="42">
                  <c:v>4.4797516699490676E-2</c:v>
                </c:pt>
                <c:pt idx="43">
                  <c:v>4.5801402055270023E-2</c:v>
                </c:pt>
                <c:pt idx="44">
                  <c:v>4.6192846875163993E-2</c:v>
                </c:pt>
                <c:pt idx="45">
                  <c:v>4.620386837516785E-2</c:v>
                </c:pt>
                <c:pt idx="46">
                  <c:v>4.6747274154288199E-2</c:v>
                </c:pt>
                <c:pt idx="47">
                  <c:v>4.8024353242706805E-2</c:v>
                </c:pt>
                <c:pt idx="48">
                  <c:v>4.84391183992227E-2</c:v>
                </c:pt>
                <c:pt idx="49">
                  <c:v>4.8749985002087833E-2</c:v>
                </c:pt>
                <c:pt idx="50">
                  <c:v>5.1621739831035192E-2</c:v>
                </c:pt>
                <c:pt idx="51">
                  <c:v>5.381640770375884E-2</c:v>
                </c:pt>
                <c:pt idx="52">
                  <c:v>5.6612560734108093E-2</c:v>
                </c:pt>
                <c:pt idx="53">
                  <c:v>6.3236878846657685E-2</c:v>
                </c:pt>
                <c:pt idx="54">
                  <c:v>6.4678912520317003E-2</c:v>
                </c:pt>
                <c:pt idx="55">
                  <c:v>7.3436352680990025E-2</c:v>
                </c:pt>
                <c:pt idx="56">
                  <c:v>7.4183183924097076E-2</c:v>
                </c:pt>
                <c:pt idx="57">
                  <c:v>7.72019928633218E-2</c:v>
                </c:pt>
                <c:pt idx="58">
                  <c:v>7.770234162039126E-2</c:v>
                </c:pt>
                <c:pt idx="59">
                  <c:v>8.1540644140057308E-2</c:v>
                </c:pt>
                <c:pt idx="60">
                  <c:v>8.3853453585397142E-2</c:v>
                </c:pt>
                <c:pt idx="61">
                  <c:v>8.4269580740424857E-2</c:v>
                </c:pt>
                <c:pt idx="62">
                  <c:v>8.5005760773538178E-2</c:v>
                </c:pt>
                <c:pt idx="63">
                  <c:v>9.7997292827853841E-2</c:v>
                </c:pt>
                <c:pt idx="64">
                  <c:v>0.10412593941176471</c:v>
                </c:pt>
                <c:pt idx="65">
                  <c:v>0.10533395405078598</c:v>
                </c:pt>
                <c:pt idx="66">
                  <c:v>0.10640868060246426</c:v>
                </c:pt>
                <c:pt idx="67">
                  <c:v>0.10813824445737645</c:v>
                </c:pt>
                <c:pt idx="68">
                  <c:v>0.10919576051509323</c:v>
                </c:pt>
                <c:pt idx="69">
                  <c:v>0.10951108095437065</c:v>
                </c:pt>
                <c:pt idx="70">
                  <c:v>0.11096930113766848</c:v>
                </c:pt>
                <c:pt idx="71">
                  <c:v>0.11334426082004556</c:v>
                </c:pt>
                <c:pt idx="72">
                  <c:v>0.11491942856946441</c:v>
                </c:pt>
                <c:pt idx="73">
                  <c:v>0.11512496053929627</c:v>
                </c:pt>
                <c:pt idx="74">
                  <c:v>0.11611442790697675</c:v>
                </c:pt>
                <c:pt idx="75">
                  <c:v>0.11738109106299552</c:v>
                </c:pt>
                <c:pt idx="76">
                  <c:v>0.11973837473684211</c:v>
                </c:pt>
                <c:pt idx="77">
                  <c:v>0.121875</c:v>
                </c:pt>
                <c:pt idx="78">
                  <c:v>0.12347685262083015</c:v>
                </c:pt>
                <c:pt idx="79">
                  <c:v>0.12491277802006105</c:v>
                </c:pt>
                <c:pt idx="80">
                  <c:v>0.12509981249999999</c:v>
                </c:pt>
                <c:pt idx="81">
                  <c:v>0.1264295114873035</c:v>
                </c:pt>
                <c:pt idx="82">
                  <c:v>0.12796071687172422</c:v>
                </c:pt>
                <c:pt idx="83">
                  <c:v>0.13282818792922232</c:v>
                </c:pt>
                <c:pt idx="84">
                  <c:v>0.1343342950391645</c:v>
                </c:pt>
                <c:pt idx="85">
                  <c:v>0.14134241543798787</c:v>
                </c:pt>
                <c:pt idx="86">
                  <c:v>0.15876762146327156</c:v>
                </c:pt>
                <c:pt idx="87">
                  <c:v>0.16545164065380361</c:v>
                </c:pt>
                <c:pt idx="88">
                  <c:v>0.16693962264150944</c:v>
                </c:pt>
                <c:pt idx="89">
                  <c:v>0.17779790640223475</c:v>
                </c:pt>
                <c:pt idx="90">
                  <c:v>0.19738852266847046</c:v>
                </c:pt>
                <c:pt idx="91">
                  <c:v>0.21046544094370753</c:v>
                </c:pt>
                <c:pt idx="92">
                  <c:v>0.22546889613260346</c:v>
                </c:pt>
                <c:pt idx="93">
                  <c:v>0.23232928810278516</c:v>
                </c:pt>
                <c:pt idx="94">
                  <c:v>0.23850229446935722</c:v>
                </c:pt>
                <c:pt idx="95">
                  <c:v>0.24391165499999998</c:v>
                </c:pt>
                <c:pt idx="96">
                  <c:v>0.24888647438645636</c:v>
                </c:pt>
                <c:pt idx="97">
                  <c:v>0.25410479249999995</c:v>
                </c:pt>
                <c:pt idx="98">
                  <c:v>0.27072546552478166</c:v>
                </c:pt>
                <c:pt idx="99">
                  <c:v>0.3018863212321482</c:v>
                </c:pt>
                <c:pt idx="100">
                  <c:v>0.33095754006109879</c:v>
                </c:pt>
                <c:pt idx="101">
                  <c:v>0.35168288307436191</c:v>
                </c:pt>
                <c:pt idx="102">
                  <c:v>0.37281011618493154</c:v>
                </c:pt>
                <c:pt idx="103">
                  <c:v>0.39214412667291787</c:v>
                </c:pt>
              </c:numCache>
            </c:numRef>
          </c:val>
          <c:smooth val="0"/>
          <c:extLst>
            <c:ext xmlns:c16="http://schemas.microsoft.com/office/drawing/2014/chart" uri="{C3380CC4-5D6E-409C-BE32-E72D297353CC}">
              <c16:uniqueId val="{0000000B-DB75-4C3C-89C6-176CDBDA3A07}"/>
            </c:ext>
          </c:extLst>
        </c:ser>
        <c:ser>
          <c:idx val="12"/>
          <c:order val="12"/>
          <c:tx>
            <c:strRef>
              <c:f>'6.Projekta vadības personāls'!$V$161</c:f>
              <c:strCache>
                <c:ptCount val="1"/>
                <c:pt idx="0">
                  <c:v>0,5-1 M</c:v>
                </c:pt>
              </c:strCache>
            </c:strRef>
          </c:tx>
          <c:spPr>
            <a:ln w="28575" cap="rnd">
              <a:solidFill>
                <a:srgbClr val="FF2929"/>
              </a:solidFill>
              <a:prstDash val="dash"/>
              <a:round/>
            </a:ln>
            <a:effectLst/>
          </c:spPr>
          <c:marker>
            <c:symbol val="none"/>
          </c:marker>
          <c:val>
            <c:numRef>
              <c:f>'6.Projekta vadības personāls'!$V$162:$V$563</c:f>
              <c:numCache>
                <c:formatCode>0.00%</c:formatCode>
                <c:ptCount val="402"/>
                <c:pt idx="0">
                  <c:v>3.0845816326530613E-3</c:v>
                </c:pt>
                <c:pt idx="1">
                  <c:v>4.3957485141017929E-3</c:v>
                </c:pt>
                <c:pt idx="2">
                  <c:v>5.3755009476809078E-3</c:v>
                </c:pt>
                <c:pt idx="3">
                  <c:v>5.8273838728347561E-3</c:v>
                </c:pt>
                <c:pt idx="4">
                  <c:v>6.0500301037443825E-3</c:v>
                </c:pt>
                <c:pt idx="5">
                  <c:v>7.9854528125432259E-3</c:v>
                </c:pt>
                <c:pt idx="6">
                  <c:v>8.5130593141386803E-3</c:v>
                </c:pt>
                <c:pt idx="7">
                  <c:v>1.0244078300236973E-2</c:v>
                </c:pt>
                <c:pt idx="8">
                  <c:v>1.2005166368268845E-2</c:v>
                </c:pt>
                <c:pt idx="9">
                  <c:v>1.2014002333722287E-2</c:v>
                </c:pt>
                <c:pt idx="10">
                  <c:v>1.237748220831429E-2</c:v>
                </c:pt>
                <c:pt idx="11">
                  <c:v>1.2890231732747462E-2</c:v>
                </c:pt>
                <c:pt idx="12">
                  <c:v>1.3118911108501099E-2</c:v>
                </c:pt>
                <c:pt idx="13">
                  <c:v>1.622878980920911E-2</c:v>
                </c:pt>
                <c:pt idx="14">
                  <c:v>1.6534258691170971E-2</c:v>
                </c:pt>
                <c:pt idx="15">
                  <c:v>1.7957974672809639E-2</c:v>
                </c:pt>
                <c:pt idx="16">
                  <c:v>1.9467216852870371E-2</c:v>
                </c:pt>
                <c:pt idx="17">
                  <c:v>2.0583322228819985E-2</c:v>
                </c:pt>
                <c:pt idx="18">
                  <c:v>2.1233445729326138E-2</c:v>
                </c:pt>
                <c:pt idx="19">
                  <c:v>2.1966068676187025E-2</c:v>
                </c:pt>
                <c:pt idx="20">
                  <c:v>2.2014078210842745E-2</c:v>
                </c:pt>
                <c:pt idx="21">
                  <c:v>2.377130271997718E-2</c:v>
                </c:pt>
                <c:pt idx="22">
                  <c:v>2.515352776534675E-2</c:v>
                </c:pt>
                <c:pt idx="23">
                  <c:v>2.5474569292220625E-2</c:v>
                </c:pt>
                <c:pt idx="24">
                  <c:v>2.8431798632316888E-2</c:v>
                </c:pt>
                <c:pt idx="25">
                  <c:v>2.8941401317547664E-2</c:v>
                </c:pt>
                <c:pt idx="26">
                  <c:v>2.8942352242718499E-2</c:v>
                </c:pt>
                <c:pt idx="27">
                  <c:v>2.9036097976496766E-2</c:v>
                </c:pt>
                <c:pt idx="28">
                  <c:v>2.9037523339155578E-2</c:v>
                </c:pt>
                <c:pt idx="29">
                  <c:v>2.9067107019289509E-2</c:v>
                </c:pt>
                <c:pt idx="30">
                  <c:v>3.016278292038381E-2</c:v>
                </c:pt>
                <c:pt idx="31">
                  <c:v>3.0493997208683767E-2</c:v>
                </c:pt>
                <c:pt idx="32">
                  <c:v>3.0526518574541202E-2</c:v>
                </c:pt>
                <c:pt idx="33">
                  <c:v>3.1717100070114808E-2</c:v>
                </c:pt>
                <c:pt idx="34">
                  <c:v>3.1807304879693223E-2</c:v>
                </c:pt>
                <c:pt idx="35">
                  <c:v>3.2280350178605748E-2</c:v>
                </c:pt>
                <c:pt idx="36">
                  <c:v>3.3095723014256617E-2</c:v>
                </c:pt>
                <c:pt idx="37">
                  <c:v>3.3185525164388885E-2</c:v>
                </c:pt>
                <c:pt idx="38">
                  <c:v>3.3864323942277293E-2</c:v>
                </c:pt>
                <c:pt idx="39">
                  <c:v>3.3879670993785367E-2</c:v>
                </c:pt>
                <c:pt idx="40">
                  <c:v>3.5628292265680206E-2</c:v>
                </c:pt>
                <c:pt idx="41">
                  <c:v>3.6228705701708969E-2</c:v>
                </c:pt>
                <c:pt idx="42">
                  <c:v>3.6284697597333104E-2</c:v>
                </c:pt>
                <c:pt idx="43">
                  <c:v>3.699830438347379E-2</c:v>
                </c:pt>
                <c:pt idx="44">
                  <c:v>3.891777258365136E-2</c:v>
                </c:pt>
                <c:pt idx="45">
                  <c:v>4.1065543724227972E-2</c:v>
                </c:pt>
                <c:pt idx="46">
                  <c:v>4.1107718725545549E-2</c:v>
                </c:pt>
                <c:pt idx="47">
                  <c:v>4.1513808458354458E-2</c:v>
                </c:pt>
                <c:pt idx="48">
                  <c:v>4.1735742187550141E-2</c:v>
                </c:pt>
                <c:pt idx="49">
                  <c:v>4.2458054292022804E-2</c:v>
                </c:pt>
                <c:pt idx="50">
                  <c:v>4.5869569497343714E-2</c:v>
                </c:pt>
                <c:pt idx="51">
                  <c:v>4.6278445122850488E-2</c:v>
                </c:pt>
                <c:pt idx="52">
                  <c:v>4.7349787591673936E-2</c:v>
                </c:pt>
                <c:pt idx="53">
                  <c:v>4.7951829642407177E-2</c:v>
                </c:pt>
                <c:pt idx="54">
                  <c:v>4.8347508338130535E-2</c:v>
                </c:pt>
                <c:pt idx="55">
                  <c:v>4.9416162754419818E-2</c:v>
                </c:pt>
                <c:pt idx="56">
                  <c:v>5.0766510047321037E-2</c:v>
                </c:pt>
                <c:pt idx="57">
                  <c:v>5.0779287402027203E-2</c:v>
                </c:pt>
                <c:pt idx="58">
                  <c:v>5.1873115589110071E-2</c:v>
                </c:pt>
                <c:pt idx="59">
                  <c:v>5.4061209806851515E-2</c:v>
                </c:pt>
                <c:pt idx="60">
                  <c:v>5.556274618221467E-2</c:v>
                </c:pt>
                <c:pt idx="61">
                  <c:v>5.6013150418018111E-2</c:v>
                </c:pt>
                <c:pt idx="62">
                  <c:v>5.6268774933994764E-2</c:v>
                </c:pt>
                <c:pt idx="63">
                  <c:v>5.8361199215408048E-2</c:v>
                </c:pt>
                <c:pt idx="64">
                  <c:v>5.8751582500000003E-2</c:v>
                </c:pt>
                <c:pt idx="65">
                  <c:v>5.9970387625658345E-2</c:v>
                </c:pt>
                <c:pt idx="66">
                  <c:v>6.3593095132528518E-2</c:v>
                </c:pt>
                <c:pt idx="67">
                  <c:v>6.46035442350784E-2</c:v>
                </c:pt>
                <c:pt idx="68">
                  <c:v>6.993955590591959E-2</c:v>
                </c:pt>
                <c:pt idx="69">
                  <c:v>7.1537448150245667E-2</c:v>
                </c:pt>
                <c:pt idx="70">
                  <c:v>7.1980100004701494E-2</c:v>
                </c:pt>
                <c:pt idx="71">
                  <c:v>7.8175940796555432E-2</c:v>
                </c:pt>
                <c:pt idx="72">
                  <c:v>7.8186022299432223E-2</c:v>
                </c:pt>
                <c:pt idx="73">
                  <c:v>8.0128648479800085E-2</c:v>
                </c:pt>
                <c:pt idx="74">
                  <c:v>8.0528935839861079E-2</c:v>
                </c:pt>
                <c:pt idx="75">
                  <c:v>8.1777621604232437E-2</c:v>
                </c:pt>
                <c:pt idx="76">
                  <c:v>8.6403402547147262E-2</c:v>
                </c:pt>
                <c:pt idx="77">
                  <c:v>9.0233364537468844E-2</c:v>
                </c:pt>
                <c:pt idx="78">
                  <c:v>9.2476488490892614E-2</c:v>
                </c:pt>
                <c:pt idx="79">
                  <c:v>9.2909848688127988E-2</c:v>
                </c:pt>
                <c:pt idx="80">
                  <c:v>9.3914785526567485E-2</c:v>
                </c:pt>
                <c:pt idx="81">
                  <c:v>9.4457434547117622E-2</c:v>
                </c:pt>
                <c:pt idx="82">
                  <c:v>9.7415963953654691E-2</c:v>
                </c:pt>
                <c:pt idx="83">
                  <c:v>9.7564427999999995E-2</c:v>
                </c:pt>
                <c:pt idx="84">
                  <c:v>0.1007604</c:v>
                </c:pt>
                <c:pt idx="85">
                  <c:v>0.10095593634921829</c:v>
                </c:pt>
                <c:pt idx="86">
                  <c:v>0.10546164650269858</c:v>
                </c:pt>
                <c:pt idx="87">
                  <c:v>0.10555194332097151</c:v>
                </c:pt>
                <c:pt idx="88">
                  <c:v>0.11118310252436511</c:v>
                </c:pt>
                <c:pt idx="89">
                  <c:v>0.11569983530776631</c:v>
                </c:pt>
                <c:pt idx="90">
                  <c:v>0.11965459709010988</c:v>
                </c:pt>
                <c:pt idx="91">
                  <c:v>0.12338399223963067</c:v>
                </c:pt>
                <c:pt idx="92">
                  <c:v>0.13426580500284169</c:v>
                </c:pt>
                <c:pt idx="93">
                  <c:v>0.13688999999999998</c:v>
                </c:pt>
                <c:pt idx="94">
                  <c:v>0.13775948830310072</c:v>
                </c:pt>
                <c:pt idx="95">
                  <c:v>0.14411710358022478</c:v>
                </c:pt>
                <c:pt idx="96">
                  <c:v>0.1504393160195423</c:v>
                </c:pt>
                <c:pt idx="97">
                  <c:v>0.15381814311374639</c:v>
                </c:pt>
                <c:pt idx="98">
                  <c:v>0.15490893924133958</c:v>
                </c:pt>
                <c:pt idx="99">
                  <c:v>0.15647518565008292</c:v>
                </c:pt>
                <c:pt idx="100">
                  <c:v>0.1874147083858122</c:v>
                </c:pt>
                <c:pt idx="101">
                  <c:v>0.19279314121319255</c:v>
                </c:pt>
                <c:pt idx="102">
                  <c:v>0.21388383718687862</c:v>
                </c:pt>
                <c:pt idx="103">
                  <c:v>0.21552692301832813</c:v>
                </c:pt>
                <c:pt idx="104">
                  <c:v>0.21648678936343901</c:v>
                </c:pt>
                <c:pt idx="105">
                  <c:v>0.21742619850306608</c:v>
                </c:pt>
                <c:pt idx="106">
                  <c:v>0.24526800395121007</c:v>
                </c:pt>
                <c:pt idx="107">
                  <c:v>0.25214340645572347</c:v>
                </c:pt>
                <c:pt idx="108">
                  <c:v>0.25733283475619417</c:v>
                </c:pt>
                <c:pt idx="109">
                  <c:v>0.43216366645007109</c:v>
                </c:pt>
              </c:numCache>
            </c:numRef>
          </c:val>
          <c:smooth val="0"/>
          <c:extLst>
            <c:ext xmlns:c16="http://schemas.microsoft.com/office/drawing/2014/chart" uri="{C3380CC4-5D6E-409C-BE32-E72D297353CC}">
              <c16:uniqueId val="{0000000C-DB75-4C3C-89C6-176CDBDA3A07}"/>
            </c:ext>
          </c:extLst>
        </c:ser>
        <c:ser>
          <c:idx val="13"/>
          <c:order val="13"/>
          <c:tx>
            <c:strRef>
              <c:f>'6.Projekta vadības personāls'!$W$161</c:f>
              <c:strCache>
                <c:ptCount val="1"/>
                <c:pt idx="0">
                  <c:v>1-2 M</c:v>
                </c:pt>
              </c:strCache>
            </c:strRef>
          </c:tx>
          <c:spPr>
            <a:ln w="28575" cap="rnd">
              <a:solidFill>
                <a:srgbClr val="E60000"/>
              </a:solidFill>
              <a:prstDash val="dash"/>
              <a:round/>
            </a:ln>
            <a:effectLst/>
          </c:spPr>
          <c:marker>
            <c:symbol val="none"/>
          </c:marker>
          <c:val>
            <c:numRef>
              <c:f>'6.Projekta vadības personāls'!$W$162:$W$563</c:f>
              <c:numCache>
                <c:formatCode>0.00%</c:formatCode>
                <c:ptCount val="402"/>
                <c:pt idx="0">
                  <c:v>2.7200653669450445E-3</c:v>
                </c:pt>
                <c:pt idx="1">
                  <c:v>4.9567633329909901E-3</c:v>
                </c:pt>
                <c:pt idx="2">
                  <c:v>8.1686103275855574E-3</c:v>
                </c:pt>
                <c:pt idx="3">
                  <c:v>8.237828915397814E-3</c:v>
                </c:pt>
                <c:pt idx="4">
                  <c:v>1.0830280250496441E-2</c:v>
                </c:pt>
                <c:pt idx="5">
                  <c:v>1.4339480175885993E-2</c:v>
                </c:pt>
                <c:pt idx="6">
                  <c:v>1.5224691511381182E-2</c:v>
                </c:pt>
                <c:pt idx="7">
                  <c:v>1.6131461605983614E-2</c:v>
                </c:pt>
                <c:pt idx="8">
                  <c:v>1.6213253998548251E-2</c:v>
                </c:pt>
                <c:pt idx="9">
                  <c:v>1.7616817627251469E-2</c:v>
                </c:pt>
                <c:pt idx="10">
                  <c:v>1.9260004748275782E-2</c:v>
                </c:pt>
                <c:pt idx="11">
                  <c:v>1.9338658462511048E-2</c:v>
                </c:pt>
                <c:pt idx="12">
                  <c:v>1.9848302208622336E-2</c:v>
                </c:pt>
                <c:pt idx="13">
                  <c:v>2.0084138870260799E-2</c:v>
                </c:pt>
                <c:pt idx="14">
                  <c:v>2.0342562402988599E-2</c:v>
                </c:pt>
                <c:pt idx="15">
                  <c:v>2.278171942281498E-2</c:v>
                </c:pt>
                <c:pt idx="16">
                  <c:v>2.4545946517444288E-2</c:v>
                </c:pt>
                <c:pt idx="17">
                  <c:v>2.6553645207069217E-2</c:v>
                </c:pt>
                <c:pt idx="18">
                  <c:v>3.0468749999999999E-2</c:v>
                </c:pt>
                <c:pt idx="19">
                  <c:v>3.3385518859355527E-2</c:v>
                </c:pt>
                <c:pt idx="20">
                  <c:v>3.5055856897636781E-2</c:v>
                </c:pt>
                <c:pt idx="21">
                  <c:v>3.5170749915420373E-2</c:v>
                </c:pt>
                <c:pt idx="22">
                  <c:v>3.6097735458841304E-2</c:v>
                </c:pt>
                <c:pt idx="23">
                  <c:v>3.8133672068885599E-2</c:v>
                </c:pt>
                <c:pt idx="24">
                  <c:v>4.0869345880572013E-2</c:v>
                </c:pt>
                <c:pt idx="25">
                  <c:v>4.1404153132854025E-2</c:v>
                </c:pt>
                <c:pt idx="26">
                  <c:v>4.1753383035170032E-2</c:v>
                </c:pt>
                <c:pt idx="27">
                  <c:v>4.1971794506521963E-2</c:v>
                </c:pt>
                <c:pt idx="28">
                  <c:v>4.3033866081275629E-2</c:v>
                </c:pt>
                <c:pt idx="29">
                  <c:v>4.3849450460318906E-2</c:v>
                </c:pt>
                <c:pt idx="30">
                  <c:v>4.3878211846345994E-2</c:v>
                </c:pt>
                <c:pt idx="31">
                  <c:v>4.4944855880060329E-2</c:v>
                </c:pt>
                <c:pt idx="32">
                  <c:v>4.5903279777447362E-2</c:v>
                </c:pt>
                <c:pt idx="33">
                  <c:v>4.6772930887221065E-2</c:v>
                </c:pt>
                <c:pt idx="34">
                  <c:v>4.7501099163334795E-2</c:v>
                </c:pt>
                <c:pt idx="35">
                  <c:v>4.869405855523818E-2</c:v>
                </c:pt>
                <c:pt idx="36">
                  <c:v>4.8908205240628687E-2</c:v>
                </c:pt>
                <c:pt idx="37">
                  <c:v>4.9527923514297037E-2</c:v>
                </c:pt>
                <c:pt idx="38">
                  <c:v>4.9898520078644953E-2</c:v>
                </c:pt>
                <c:pt idx="39">
                  <c:v>5.0757258858384384E-2</c:v>
                </c:pt>
                <c:pt idx="40">
                  <c:v>5.1067108870146136E-2</c:v>
                </c:pt>
                <c:pt idx="41">
                  <c:v>5.1977889250599797E-2</c:v>
                </c:pt>
                <c:pt idx="42">
                  <c:v>5.2636246892701084E-2</c:v>
                </c:pt>
                <c:pt idx="43">
                  <c:v>5.2731506256618127E-2</c:v>
                </c:pt>
                <c:pt idx="44">
                  <c:v>5.3239264558563024E-2</c:v>
                </c:pt>
                <c:pt idx="45">
                  <c:v>5.4647326463793229E-2</c:v>
                </c:pt>
                <c:pt idx="46">
                  <c:v>5.491882847882202E-2</c:v>
                </c:pt>
                <c:pt idx="47">
                  <c:v>5.6240757480414939E-2</c:v>
                </c:pt>
                <c:pt idx="48">
                  <c:v>5.6891781376592857E-2</c:v>
                </c:pt>
                <c:pt idx="49">
                  <c:v>5.7694415870548736E-2</c:v>
                </c:pt>
                <c:pt idx="50">
                  <c:v>5.8227347682444835E-2</c:v>
                </c:pt>
                <c:pt idx="51">
                  <c:v>6.2602051705245937E-2</c:v>
                </c:pt>
                <c:pt idx="52">
                  <c:v>6.396965022304936E-2</c:v>
                </c:pt>
                <c:pt idx="53">
                  <c:v>6.7351924448078165E-2</c:v>
                </c:pt>
                <c:pt idx="54">
                  <c:v>6.973373864754405E-2</c:v>
                </c:pt>
                <c:pt idx="55">
                  <c:v>7.1052075000000006E-2</c:v>
                </c:pt>
                <c:pt idx="56">
                  <c:v>7.1161541191057762E-2</c:v>
                </c:pt>
                <c:pt idx="57">
                  <c:v>7.3531655748758376E-2</c:v>
                </c:pt>
                <c:pt idx="58">
                  <c:v>7.440103790998559E-2</c:v>
                </c:pt>
                <c:pt idx="59">
                  <c:v>7.5522473838354628E-2</c:v>
                </c:pt>
                <c:pt idx="60">
                  <c:v>7.6393299715804677E-2</c:v>
                </c:pt>
                <c:pt idx="61">
                  <c:v>7.8559948592669307E-2</c:v>
                </c:pt>
                <c:pt idx="62">
                  <c:v>8.1266120007894446E-2</c:v>
                </c:pt>
                <c:pt idx="63">
                  <c:v>8.5872851007935014E-2</c:v>
                </c:pt>
                <c:pt idx="64">
                  <c:v>8.6492003852913016E-2</c:v>
                </c:pt>
                <c:pt idx="65">
                  <c:v>9.5260945986341342E-2</c:v>
                </c:pt>
                <c:pt idx="66">
                  <c:v>0.1072362876093151</c:v>
                </c:pt>
                <c:pt idx="67">
                  <c:v>0.10809546264705883</c:v>
                </c:pt>
                <c:pt idx="68">
                  <c:v>0.10878709870285629</c:v>
                </c:pt>
                <c:pt idx="69">
                  <c:v>0.11902123867750786</c:v>
                </c:pt>
                <c:pt idx="70">
                  <c:v>0.17155251962431847</c:v>
                </c:pt>
                <c:pt idx="71">
                  <c:v>0.18987958714305317</c:v>
                </c:pt>
                <c:pt idx="72">
                  <c:v>0.19351273549858902</c:v>
                </c:pt>
                <c:pt idx="73">
                  <c:v>0.21734149675105588</c:v>
                </c:pt>
                <c:pt idx="74">
                  <c:v>0.22256800998247245</c:v>
                </c:pt>
              </c:numCache>
            </c:numRef>
          </c:val>
          <c:smooth val="0"/>
          <c:extLst>
            <c:ext xmlns:c16="http://schemas.microsoft.com/office/drawing/2014/chart" uri="{C3380CC4-5D6E-409C-BE32-E72D297353CC}">
              <c16:uniqueId val="{0000000D-DB75-4C3C-89C6-176CDBDA3A07}"/>
            </c:ext>
          </c:extLst>
        </c:ser>
        <c:ser>
          <c:idx val="14"/>
          <c:order val="14"/>
          <c:tx>
            <c:strRef>
              <c:f>'6.Projekta vadības personāls'!$X$161</c:f>
              <c:strCache>
                <c:ptCount val="1"/>
                <c:pt idx="0">
                  <c:v>2-10 M</c:v>
                </c:pt>
              </c:strCache>
            </c:strRef>
          </c:tx>
          <c:spPr>
            <a:ln w="28575" cap="rnd">
              <a:solidFill>
                <a:srgbClr val="B40000"/>
              </a:solidFill>
              <a:prstDash val="dash"/>
              <a:round/>
            </a:ln>
            <a:effectLst/>
          </c:spPr>
          <c:marker>
            <c:symbol val="none"/>
          </c:marker>
          <c:val>
            <c:numRef>
              <c:f>'6.Projekta vadības personāls'!$X$162:$X$563</c:f>
              <c:numCache>
                <c:formatCode>0.00%</c:formatCode>
                <c:ptCount val="402"/>
                <c:pt idx="0">
                  <c:v>1.809405870725912E-3</c:v>
                </c:pt>
                <c:pt idx="1">
                  <c:v>2.1433543080408594E-3</c:v>
                </c:pt>
                <c:pt idx="2">
                  <c:v>2.637814565459206E-3</c:v>
                </c:pt>
                <c:pt idx="3">
                  <c:v>2.7300069342176131E-3</c:v>
                </c:pt>
                <c:pt idx="4">
                  <c:v>3.3042858611708487E-3</c:v>
                </c:pt>
                <c:pt idx="5">
                  <c:v>3.306515333333333E-3</c:v>
                </c:pt>
                <c:pt idx="6">
                  <c:v>3.3182944542648743E-3</c:v>
                </c:pt>
                <c:pt idx="7">
                  <c:v>3.8134703091562659E-3</c:v>
                </c:pt>
                <c:pt idx="8">
                  <c:v>3.8738454997795098E-3</c:v>
                </c:pt>
                <c:pt idx="9">
                  <c:v>5.0033777847608776E-3</c:v>
                </c:pt>
                <c:pt idx="10">
                  <c:v>5.3298847194739466E-3</c:v>
                </c:pt>
                <c:pt idx="11">
                  <c:v>5.5151850000000006E-3</c:v>
                </c:pt>
                <c:pt idx="12">
                  <c:v>5.8084851843224049E-3</c:v>
                </c:pt>
                <c:pt idx="13">
                  <c:v>6.0074875803983289E-3</c:v>
                </c:pt>
                <c:pt idx="14">
                  <c:v>6.0186805470818861E-3</c:v>
                </c:pt>
                <c:pt idx="15">
                  <c:v>6.0627255597317234E-3</c:v>
                </c:pt>
                <c:pt idx="16">
                  <c:v>6.2967493273780074E-3</c:v>
                </c:pt>
                <c:pt idx="17">
                  <c:v>6.9010213745449491E-3</c:v>
                </c:pt>
                <c:pt idx="18">
                  <c:v>6.9854498747866749E-3</c:v>
                </c:pt>
                <c:pt idx="19">
                  <c:v>7.539043173068939E-3</c:v>
                </c:pt>
                <c:pt idx="20">
                  <c:v>7.852201197394177E-3</c:v>
                </c:pt>
                <c:pt idx="21">
                  <c:v>8.6890521100651177E-3</c:v>
                </c:pt>
                <c:pt idx="22">
                  <c:v>1.0090902052731259E-2</c:v>
                </c:pt>
                <c:pt idx="23">
                  <c:v>1.0346403151880391E-2</c:v>
                </c:pt>
                <c:pt idx="24">
                  <c:v>1.0798397139975826E-2</c:v>
                </c:pt>
                <c:pt idx="25">
                  <c:v>1.1415333272309276E-2</c:v>
                </c:pt>
                <c:pt idx="26">
                  <c:v>1.1574026319056598E-2</c:v>
                </c:pt>
                <c:pt idx="27">
                  <c:v>1.4224906327706488E-2</c:v>
                </c:pt>
                <c:pt idx="28">
                  <c:v>1.4995499999999998E-2</c:v>
                </c:pt>
                <c:pt idx="29">
                  <c:v>1.504283258018296E-2</c:v>
                </c:pt>
                <c:pt idx="30">
                  <c:v>1.5790952830188679E-2</c:v>
                </c:pt>
                <c:pt idx="31">
                  <c:v>1.5881425306737359E-2</c:v>
                </c:pt>
                <c:pt idx="32">
                  <c:v>1.5946359889215132E-2</c:v>
                </c:pt>
                <c:pt idx="33">
                  <c:v>1.6187984341987562E-2</c:v>
                </c:pt>
                <c:pt idx="34">
                  <c:v>1.6199188653027375E-2</c:v>
                </c:pt>
                <c:pt idx="35">
                  <c:v>1.7059600747970759E-2</c:v>
                </c:pt>
                <c:pt idx="36">
                  <c:v>1.715101193223785E-2</c:v>
                </c:pt>
                <c:pt idx="37">
                  <c:v>1.7185404357722967E-2</c:v>
                </c:pt>
                <c:pt idx="38">
                  <c:v>1.8009100920230926E-2</c:v>
                </c:pt>
                <c:pt idx="39">
                  <c:v>1.8145214374017681E-2</c:v>
                </c:pt>
                <c:pt idx="40">
                  <c:v>1.8373431387250307E-2</c:v>
                </c:pt>
                <c:pt idx="41">
                  <c:v>1.8710637897674486E-2</c:v>
                </c:pt>
                <c:pt idx="42">
                  <c:v>2.0341472327844778E-2</c:v>
                </c:pt>
                <c:pt idx="43">
                  <c:v>2.0827798205081013E-2</c:v>
                </c:pt>
                <c:pt idx="44">
                  <c:v>2.0944549982841554E-2</c:v>
                </c:pt>
                <c:pt idx="45">
                  <c:v>2.1099171976967257E-2</c:v>
                </c:pt>
                <c:pt idx="46">
                  <c:v>2.1122603575666175E-2</c:v>
                </c:pt>
                <c:pt idx="47">
                  <c:v>2.1974987642938804E-2</c:v>
                </c:pt>
                <c:pt idx="48">
                  <c:v>2.2440425327110589E-2</c:v>
                </c:pt>
                <c:pt idx="49">
                  <c:v>2.2948576169957123E-2</c:v>
                </c:pt>
                <c:pt idx="50">
                  <c:v>2.3399566260964236E-2</c:v>
                </c:pt>
                <c:pt idx="51">
                  <c:v>2.3500109955962637E-2</c:v>
                </c:pt>
                <c:pt idx="52">
                  <c:v>2.37564171E-2</c:v>
                </c:pt>
                <c:pt idx="53">
                  <c:v>2.3794361130429161E-2</c:v>
                </c:pt>
                <c:pt idx="54">
                  <c:v>2.4226848507731515E-2</c:v>
                </c:pt>
                <c:pt idx="55">
                  <c:v>2.4321489893365137E-2</c:v>
                </c:pt>
                <c:pt idx="56">
                  <c:v>2.5155525208501874E-2</c:v>
                </c:pt>
                <c:pt idx="57">
                  <c:v>2.6201571761389295E-2</c:v>
                </c:pt>
                <c:pt idx="58">
                  <c:v>2.6353532826423415E-2</c:v>
                </c:pt>
                <c:pt idx="59">
                  <c:v>2.640839024390244E-2</c:v>
                </c:pt>
                <c:pt idx="60">
                  <c:v>2.6440761927341339E-2</c:v>
                </c:pt>
                <c:pt idx="61">
                  <c:v>2.6556356708367455E-2</c:v>
                </c:pt>
                <c:pt idx="62">
                  <c:v>2.6828924068551877E-2</c:v>
                </c:pt>
                <c:pt idx="63">
                  <c:v>2.6902162646468955E-2</c:v>
                </c:pt>
                <c:pt idx="64">
                  <c:v>2.6919894698330896E-2</c:v>
                </c:pt>
                <c:pt idx="65">
                  <c:v>2.7025451307910495E-2</c:v>
                </c:pt>
                <c:pt idx="66">
                  <c:v>2.7581057156249998E-2</c:v>
                </c:pt>
                <c:pt idx="67">
                  <c:v>2.7719878874999999E-2</c:v>
                </c:pt>
                <c:pt idx="68">
                  <c:v>2.7794719910502443E-2</c:v>
                </c:pt>
                <c:pt idx="69">
                  <c:v>2.7839034486389407E-2</c:v>
                </c:pt>
                <c:pt idx="70">
                  <c:v>2.8138997979717119E-2</c:v>
                </c:pt>
                <c:pt idx="71">
                  <c:v>2.8749259499999999E-2</c:v>
                </c:pt>
                <c:pt idx="72">
                  <c:v>2.9179055750000002E-2</c:v>
                </c:pt>
                <c:pt idx="73">
                  <c:v>2.9303936733141502E-2</c:v>
                </c:pt>
                <c:pt idx="74">
                  <c:v>2.9826916372501774E-2</c:v>
                </c:pt>
                <c:pt idx="75">
                  <c:v>2.9912154436873721E-2</c:v>
                </c:pt>
                <c:pt idx="76">
                  <c:v>3.0210662744103813E-2</c:v>
                </c:pt>
                <c:pt idx="77">
                  <c:v>3.0823602257501314E-2</c:v>
                </c:pt>
                <c:pt idx="78">
                  <c:v>3.1271826373481158E-2</c:v>
                </c:pt>
                <c:pt idx="79">
                  <c:v>3.1486901505954658E-2</c:v>
                </c:pt>
                <c:pt idx="80">
                  <c:v>3.1497823971369708E-2</c:v>
                </c:pt>
                <c:pt idx="81">
                  <c:v>3.2217586594642349E-2</c:v>
                </c:pt>
                <c:pt idx="82">
                  <c:v>3.2224801584302472E-2</c:v>
                </c:pt>
                <c:pt idx="83">
                  <c:v>3.2644443809511141E-2</c:v>
                </c:pt>
                <c:pt idx="84">
                  <c:v>3.2726482774806824E-2</c:v>
                </c:pt>
                <c:pt idx="85">
                  <c:v>3.3244880706368586E-2</c:v>
                </c:pt>
                <c:pt idx="86">
                  <c:v>3.3373902781560751E-2</c:v>
                </c:pt>
                <c:pt idx="87">
                  <c:v>3.3401745998899127E-2</c:v>
                </c:pt>
                <c:pt idx="88">
                  <c:v>3.3614254564420146E-2</c:v>
                </c:pt>
                <c:pt idx="89">
                  <c:v>3.4340683938167429E-2</c:v>
                </c:pt>
                <c:pt idx="90">
                  <c:v>3.5660777862861766E-2</c:v>
                </c:pt>
                <c:pt idx="91">
                  <c:v>3.6013414336438128E-2</c:v>
                </c:pt>
                <c:pt idx="92">
                  <c:v>3.6463452765803553E-2</c:v>
                </c:pt>
                <c:pt idx="93">
                  <c:v>3.7496539539958948E-2</c:v>
                </c:pt>
                <c:pt idx="94">
                  <c:v>3.7535465926894718E-2</c:v>
                </c:pt>
                <c:pt idx="95">
                  <c:v>3.7592349647902291E-2</c:v>
                </c:pt>
                <c:pt idx="96">
                  <c:v>3.7602274147159394E-2</c:v>
                </c:pt>
                <c:pt idx="97">
                  <c:v>3.7857998507462687E-2</c:v>
                </c:pt>
                <c:pt idx="98">
                  <c:v>3.795793351950711E-2</c:v>
                </c:pt>
                <c:pt idx="99">
                  <c:v>3.9902350667659708E-2</c:v>
                </c:pt>
                <c:pt idx="100">
                  <c:v>4.0530632321686209E-2</c:v>
                </c:pt>
                <c:pt idx="101">
                  <c:v>4.1565084952905153E-2</c:v>
                </c:pt>
                <c:pt idx="102">
                  <c:v>4.3642304447914129E-2</c:v>
                </c:pt>
                <c:pt idx="103">
                  <c:v>4.452905998238163E-2</c:v>
                </c:pt>
                <c:pt idx="104">
                  <c:v>4.5936083699999998E-2</c:v>
                </c:pt>
                <c:pt idx="105">
                  <c:v>4.607860969033574E-2</c:v>
                </c:pt>
                <c:pt idx="106">
                  <c:v>4.7800747294787393E-2</c:v>
                </c:pt>
                <c:pt idx="107">
                  <c:v>4.7848012961531509E-2</c:v>
                </c:pt>
                <c:pt idx="108">
                  <c:v>4.889963309870797E-2</c:v>
                </c:pt>
                <c:pt idx="109">
                  <c:v>4.9531176204620865E-2</c:v>
                </c:pt>
                <c:pt idx="110">
                  <c:v>5.088408644400786E-2</c:v>
                </c:pt>
                <c:pt idx="111">
                  <c:v>5.4168542577258567E-2</c:v>
                </c:pt>
                <c:pt idx="112">
                  <c:v>5.4997130152160234E-2</c:v>
                </c:pt>
                <c:pt idx="113">
                  <c:v>5.6013698458149783E-2</c:v>
                </c:pt>
                <c:pt idx="114">
                  <c:v>5.6612497499999997E-2</c:v>
                </c:pt>
                <c:pt idx="115">
                  <c:v>6.0028336012861734E-2</c:v>
                </c:pt>
                <c:pt idx="116">
                  <c:v>6.0036528717561946E-2</c:v>
                </c:pt>
                <c:pt idx="117">
                  <c:v>6.9375555075526257E-2</c:v>
                </c:pt>
                <c:pt idx="118">
                  <c:v>7.7882290962220657E-2</c:v>
                </c:pt>
                <c:pt idx="119">
                  <c:v>8.0466699618317081E-2</c:v>
                </c:pt>
                <c:pt idx="120">
                  <c:v>8.0917097203929353E-2</c:v>
                </c:pt>
                <c:pt idx="121">
                  <c:v>9.8666795008685387E-2</c:v>
                </c:pt>
                <c:pt idx="122">
                  <c:v>0.10158906274614125</c:v>
                </c:pt>
                <c:pt idx="123">
                  <c:v>0.10677847980671762</c:v>
                </c:pt>
                <c:pt idx="124">
                  <c:v>0.10899802748161068</c:v>
                </c:pt>
                <c:pt idx="125">
                  <c:v>0.11113924313255674</c:v>
                </c:pt>
                <c:pt idx="126">
                  <c:v>0.11129968701514266</c:v>
                </c:pt>
                <c:pt idx="127">
                  <c:v>0.11853164510429127</c:v>
                </c:pt>
                <c:pt idx="128">
                  <c:v>0.11895401247042797</c:v>
                </c:pt>
                <c:pt idx="129">
                  <c:v>0.12125533218286826</c:v>
                </c:pt>
                <c:pt idx="130">
                  <c:v>0.15817195618564864</c:v>
                </c:pt>
              </c:numCache>
            </c:numRef>
          </c:val>
          <c:smooth val="0"/>
          <c:extLst>
            <c:ext xmlns:c16="http://schemas.microsoft.com/office/drawing/2014/chart" uri="{C3380CC4-5D6E-409C-BE32-E72D297353CC}">
              <c16:uniqueId val="{0000000E-DB75-4C3C-89C6-176CDBDA3A07}"/>
            </c:ext>
          </c:extLst>
        </c:ser>
        <c:ser>
          <c:idx val="15"/>
          <c:order val="15"/>
          <c:tx>
            <c:strRef>
              <c:f>'6.Projekta vadības personāls'!$Y$161</c:f>
              <c:strCache>
                <c:ptCount val="1"/>
                <c:pt idx="0">
                  <c:v>10+ M</c:v>
                </c:pt>
              </c:strCache>
            </c:strRef>
          </c:tx>
          <c:spPr>
            <a:ln w="28575" cap="rnd">
              <a:solidFill>
                <a:srgbClr val="6C0000"/>
              </a:solidFill>
              <a:prstDash val="dash"/>
              <a:round/>
            </a:ln>
            <a:effectLst/>
          </c:spPr>
          <c:marker>
            <c:symbol val="none"/>
          </c:marker>
          <c:val>
            <c:numRef>
              <c:f>'6.Projekta vadības personāls'!$Y$162:$Y$563</c:f>
              <c:numCache>
                <c:formatCode>0.00%</c:formatCode>
                <c:ptCount val="402"/>
                <c:pt idx="0">
                  <c:v>1.5931372265290016E-3</c:v>
                </c:pt>
                <c:pt idx="1">
                  <c:v>2.0147553842713825E-3</c:v>
                </c:pt>
                <c:pt idx="2">
                  <c:v>2.1346462553003325E-3</c:v>
                </c:pt>
                <c:pt idx="3">
                  <c:v>2.593430020863026E-3</c:v>
                </c:pt>
                <c:pt idx="4">
                  <c:v>4.8199088315676883E-3</c:v>
                </c:pt>
                <c:pt idx="5">
                  <c:v>6.2774358635386352E-3</c:v>
                </c:pt>
                <c:pt idx="6">
                  <c:v>6.7466155491271223E-3</c:v>
                </c:pt>
                <c:pt idx="7">
                  <c:v>6.772959376354591E-3</c:v>
                </c:pt>
                <c:pt idx="8">
                  <c:v>7.6299041659313527E-3</c:v>
                </c:pt>
                <c:pt idx="9">
                  <c:v>8.224122399730938E-3</c:v>
                </c:pt>
                <c:pt idx="10">
                  <c:v>8.8775487240143232E-3</c:v>
                </c:pt>
                <c:pt idx="11">
                  <c:v>1.0402932669055955E-2</c:v>
                </c:pt>
                <c:pt idx="12">
                  <c:v>1.0417071551605425E-2</c:v>
                </c:pt>
                <c:pt idx="13">
                  <c:v>1.0679486797749872E-2</c:v>
                </c:pt>
                <c:pt idx="14">
                  <c:v>1.086797189763101E-2</c:v>
                </c:pt>
                <c:pt idx="15">
                  <c:v>1.1834487516846392E-2</c:v>
                </c:pt>
                <c:pt idx="16">
                  <c:v>1.1916948777219315E-2</c:v>
                </c:pt>
                <c:pt idx="17">
                  <c:v>1.2505124926389522E-2</c:v>
                </c:pt>
                <c:pt idx="18">
                  <c:v>1.2964742309460755E-2</c:v>
                </c:pt>
                <c:pt idx="19">
                  <c:v>1.3209157111953031E-2</c:v>
                </c:pt>
                <c:pt idx="20">
                  <c:v>1.4477696784885545E-2</c:v>
                </c:pt>
                <c:pt idx="21">
                  <c:v>1.6742426585238113E-2</c:v>
                </c:pt>
                <c:pt idx="22">
                  <c:v>1.8327428367729371E-2</c:v>
                </c:pt>
                <c:pt idx="23">
                  <c:v>1.8819669608880048E-2</c:v>
                </c:pt>
                <c:pt idx="24">
                  <c:v>2.0006731776155341E-2</c:v>
                </c:pt>
                <c:pt idx="25">
                  <c:v>2.0008616592327014E-2</c:v>
                </c:pt>
                <c:pt idx="26">
                  <c:v>2.2545424073392165E-2</c:v>
                </c:pt>
                <c:pt idx="27">
                  <c:v>2.4209075450738502E-2</c:v>
                </c:pt>
                <c:pt idx="28">
                  <c:v>3.295490053362967E-2</c:v>
                </c:pt>
                <c:pt idx="29">
                  <c:v>3.3799495483230781E-2</c:v>
                </c:pt>
                <c:pt idx="30">
                  <c:v>3.4930993772322408E-2</c:v>
                </c:pt>
                <c:pt idx="31">
                  <c:v>3.5863790087243441E-2</c:v>
                </c:pt>
                <c:pt idx="32">
                  <c:v>3.6384257810738493E-2</c:v>
                </c:pt>
                <c:pt idx="33">
                  <c:v>3.6731811224017356E-2</c:v>
                </c:pt>
                <c:pt idx="34">
                  <c:v>4.0003916739960607E-2</c:v>
                </c:pt>
                <c:pt idx="35">
                  <c:v>4.0873530403245935E-2</c:v>
                </c:pt>
                <c:pt idx="36">
                  <c:v>4.7564084803948074E-2</c:v>
                </c:pt>
                <c:pt idx="37">
                  <c:v>4.8076255525099705E-2</c:v>
                </c:pt>
                <c:pt idx="38">
                  <c:v>4.9575313601782342E-2</c:v>
                </c:pt>
                <c:pt idx="39">
                  <c:v>5.8929389625781377E-2</c:v>
                </c:pt>
                <c:pt idx="40">
                  <c:v>7.5408999631127682E-2</c:v>
                </c:pt>
                <c:pt idx="41">
                  <c:v>7.6370682802782558E-2</c:v>
                </c:pt>
                <c:pt idx="42">
                  <c:v>8.6830390094365342E-2</c:v>
                </c:pt>
                <c:pt idx="43">
                  <c:v>9.5477945792033919E-2</c:v>
                </c:pt>
                <c:pt idx="44">
                  <c:v>0.10889178669183003</c:v>
                </c:pt>
              </c:numCache>
            </c:numRef>
          </c:val>
          <c:smooth val="0"/>
          <c:extLst>
            <c:ext xmlns:c16="http://schemas.microsoft.com/office/drawing/2014/chart" uri="{C3380CC4-5D6E-409C-BE32-E72D297353CC}">
              <c16:uniqueId val="{0000000F-DB75-4C3C-89C6-176CDBDA3A07}"/>
            </c:ext>
          </c:extLst>
        </c:ser>
        <c:ser>
          <c:idx val="16"/>
          <c:order val="16"/>
          <c:tx>
            <c:strRef>
              <c:f>'6.Projekta vadības personāls'!$Z$161</c:f>
              <c:strCache>
                <c:ptCount val="1"/>
                <c:pt idx="0">
                  <c:v>Infrastruktūras</c:v>
                </c:pt>
              </c:strCache>
            </c:strRef>
          </c:tx>
          <c:spPr>
            <a:ln w="76200" cap="rnd">
              <a:solidFill>
                <a:schemeClr val="accent6">
                  <a:lumMod val="75000"/>
                </a:schemeClr>
              </a:solidFill>
              <a:round/>
            </a:ln>
            <a:effectLst/>
          </c:spPr>
          <c:marker>
            <c:symbol val="none"/>
          </c:marker>
          <c:val>
            <c:numRef>
              <c:f>'6.Projekta vadības personāls'!$Z$162:$Z$563</c:f>
              <c:numCache>
                <c:formatCode>0.00%</c:formatCode>
                <c:ptCount val="402"/>
                <c:pt idx="0">
                  <c:v>1.5931372265290016E-3</c:v>
                </c:pt>
                <c:pt idx="1">
                  <c:v>1.809405870725912E-3</c:v>
                </c:pt>
                <c:pt idx="2">
                  <c:v>2.0147553842713825E-3</c:v>
                </c:pt>
                <c:pt idx="3">
                  <c:v>2.1433543080408594E-3</c:v>
                </c:pt>
                <c:pt idx="4">
                  <c:v>2.593430020863026E-3</c:v>
                </c:pt>
                <c:pt idx="5">
                  <c:v>2.637814565459206E-3</c:v>
                </c:pt>
                <c:pt idx="6">
                  <c:v>3.0845816326530613E-3</c:v>
                </c:pt>
                <c:pt idx="7">
                  <c:v>3.3042858611708487E-3</c:v>
                </c:pt>
                <c:pt idx="8">
                  <c:v>3.3182944542648743E-3</c:v>
                </c:pt>
                <c:pt idx="9">
                  <c:v>3.8134703091562659E-3</c:v>
                </c:pt>
                <c:pt idx="10">
                  <c:v>4.3957485141017929E-3</c:v>
                </c:pt>
                <c:pt idx="11">
                  <c:v>4.8199088315676883E-3</c:v>
                </c:pt>
                <c:pt idx="12">
                  <c:v>4.9567633329909901E-3</c:v>
                </c:pt>
                <c:pt idx="13">
                  <c:v>5.3755009476809078E-3</c:v>
                </c:pt>
                <c:pt idx="14">
                  <c:v>5.8084851843224049E-3</c:v>
                </c:pt>
                <c:pt idx="15">
                  <c:v>5.8273838728347561E-3</c:v>
                </c:pt>
                <c:pt idx="16">
                  <c:v>6.0074875803983289E-3</c:v>
                </c:pt>
                <c:pt idx="17">
                  <c:v>6.0500301037443825E-3</c:v>
                </c:pt>
                <c:pt idx="18">
                  <c:v>6.0627255597317234E-3</c:v>
                </c:pt>
                <c:pt idx="19">
                  <c:v>6.2774358635386352E-3</c:v>
                </c:pt>
                <c:pt idx="20">
                  <c:v>6.2967493273780074E-3</c:v>
                </c:pt>
                <c:pt idx="21">
                  <c:v>6.7466155491271223E-3</c:v>
                </c:pt>
                <c:pt idx="22">
                  <c:v>6.772959376354591E-3</c:v>
                </c:pt>
                <c:pt idx="23">
                  <c:v>6.9010213745449491E-3</c:v>
                </c:pt>
                <c:pt idx="24">
                  <c:v>7.539043173068939E-3</c:v>
                </c:pt>
                <c:pt idx="25">
                  <c:v>7.852201197394177E-3</c:v>
                </c:pt>
                <c:pt idx="26">
                  <c:v>7.9854528125432259E-3</c:v>
                </c:pt>
                <c:pt idx="27">
                  <c:v>8.224122399730938E-3</c:v>
                </c:pt>
                <c:pt idx="28">
                  <c:v>8.237828915397814E-3</c:v>
                </c:pt>
                <c:pt idx="29">
                  <c:v>8.5130593141386803E-3</c:v>
                </c:pt>
                <c:pt idx="30">
                  <c:v>8.6890521100651177E-3</c:v>
                </c:pt>
                <c:pt idx="31">
                  <c:v>8.8549088719712937E-3</c:v>
                </c:pt>
                <c:pt idx="32">
                  <c:v>8.8775487240143232E-3</c:v>
                </c:pt>
                <c:pt idx="33">
                  <c:v>9.4515443442330389E-3</c:v>
                </c:pt>
                <c:pt idx="34">
                  <c:v>9.9504347698900833E-3</c:v>
                </c:pt>
                <c:pt idx="35">
                  <c:v>1.0090902052731259E-2</c:v>
                </c:pt>
                <c:pt idx="36">
                  <c:v>1.0244078300236973E-2</c:v>
                </c:pt>
                <c:pt idx="37">
                  <c:v>1.0402932669055955E-2</c:v>
                </c:pt>
                <c:pt idx="38">
                  <c:v>1.0630649666961277E-2</c:v>
                </c:pt>
                <c:pt idx="39">
                  <c:v>1.0679486797749872E-2</c:v>
                </c:pt>
                <c:pt idx="40">
                  <c:v>1.1273133336771156E-2</c:v>
                </c:pt>
                <c:pt idx="41">
                  <c:v>1.1415333272309276E-2</c:v>
                </c:pt>
                <c:pt idx="42">
                  <c:v>1.1916948777219315E-2</c:v>
                </c:pt>
                <c:pt idx="43">
                  <c:v>1.2005166368268845E-2</c:v>
                </c:pt>
                <c:pt idx="44">
                  <c:v>1.2014002333722287E-2</c:v>
                </c:pt>
                <c:pt idx="45">
                  <c:v>1.2229037147575455E-2</c:v>
                </c:pt>
                <c:pt idx="46">
                  <c:v>1.2335838457450846E-2</c:v>
                </c:pt>
                <c:pt idx="47">
                  <c:v>1.237748220831429E-2</c:v>
                </c:pt>
                <c:pt idx="48">
                  <c:v>1.2838449510328368E-2</c:v>
                </c:pt>
                <c:pt idx="49">
                  <c:v>1.2890231732747462E-2</c:v>
                </c:pt>
                <c:pt idx="50">
                  <c:v>1.2964742309460755E-2</c:v>
                </c:pt>
                <c:pt idx="51">
                  <c:v>1.3118911108501099E-2</c:v>
                </c:pt>
                <c:pt idx="52">
                  <c:v>1.3209157111953031E-2</c:v>
                </c:pt>
                <c:pt idx="53">
                  <c:v>1.4339480175885993E-2</c:v>
                </c:pt>
                <c:pt idx="54">
                  <c:v>1.4995499999999998E-2</c:v>
                </c:pt>
                <c:pt idx="55">
                  <c:v>1.511955387641621E-2</c:v>
                </c:pt>
                <c:pt idx="56">
                  <c:v>1.5224691511381182E-2</c:v>
                </c:pt>
                <c:pt idx="57">
                  <c:v>1.6131461605983614E-2</c:v>
                </c:pt>
                <c:pt idx="58">
                  <c:v>1.6187984341987562E-2</c:v>
                </c:pt>
                <c:pt idx="59">
                  <c:v>1.6199188653027375E-2</c:v>
                </c:pt>
                <c:pt idx="60">
                  <c:v>1.6213253998548251E-2</c:v>
                </c:pt>
                <c:pt idx="61">
                  <c:v>1.6508545839236902E-2</c:v>
                </c:pt>
                <c:pt idx="62">
                  <c:v>1.6534258691170971E-2</c:v>
                </c:pt>
                <c:pt idx="63">
                  <c:v>1.6742426585238113E-2</c:v>
                </c:pt>
                <c:pt idx="64">
                  <c:v>1.6762465719046844E-2</c:v>
                </c:pt>
                <c:pt idx="65">
                  <c:v>1.7067058863231434E-2</c:v>
                </c:pt>
                <c:pt idx="66">
                  <c:v>1.715101193223785E-2</c:v>
                </c:pt>
                <c:pt idx="67">
                  <c:v>1.7185404357722967E-2</c:v>
                </c:pt>
                <c:pt idx="68">
                  <c:v>1.7587060935819618E-2</c:v>
                </c:pt>
                <c:pt idx="69">
                  <c:v>1.7616817627251469E-2</c:v>
                </c:pt>
                <c:pt idx="70">
                  <c:v>1.7957974672809639E-2</c:v>
                </c:pt>
                <c:pt idx="71">
                  <c:v>1.8009100920230926E-2</c:v>
                </c:pt>
                <c:pt idx="72">
                  <c:v>1.8819669608880048E-2</c:v>
                </c:pt>
                <c:pt idx="73">
                  <c:v>1.9260004748275782E-2</c:v>
                </c:pt>
                <c:pt idx="74">
                  <c:v>1.9338658462511048E-2</c:v>
                </c:pt>
                <c:pt idx="75">
                  <c:v>1.9467216852870371E-2</c:v>
                </c:pt>
                <c:pt idx="76">
                  <c:v>1.9737704396529759E-2</c:v>
                </c:pt>
                <c:pt idx="77">
                  <c:v>1.9848302208622336E-2</c:v>
                </c:pt>
                <c:pt idx="78">
                  <c:v>2.0084138870260799E-2</c:v>
                </c:pt>
                <c:pt idx="79">
                  <c:v>2.0342562402988599E-2</c:v>
                </c:pt>
                <c:pt idx="80">
                  <c:v>2.0583322228819985E-2</c:v>
                </c:pt>
                <c:pt idx="81">
                  <c:v>2.1122603575666175E-2</c:v>
                </c:pt>
                <c:pt idx="82">
                  <c:v>2.1233445729326138E-2</c:v>
                </c:pt>
                <c:pt idx="83">
                  <c:v>2.1678710394663701E-2</c:v>
                </c:pt>
                <c:pt idx="84">
                  <c:v>2.1966068676187025E-2</c:v>
                </c:pt>
                <c:pt idx="85">
                  <c:v>2.2440425327110589E-2</c:v>
                </c:pt>
                <c:pt idx="86">
                  <c:v>2.2471124252906507E-2</c:v>
                </c:pt>
                <c:pt idx="87">
                  <c:v>2.2592330611867689E-2</c:v>
                </c:pt>
                <c:pt idx="88">
                  <c:v>2.3399566260964236E-2</c:v>
                </c:pt>
                <c:pt idx="89">
                  <c:v>2.3500109955962637E-2</c:v>
                </c:pt>
                <c:pt idx="90">
                  <c:v>2.377130271997718E-2</c:v>
                </c:pt>
                <c:pt idx="91">
                  <c:v>2.3794361130429161E-2</c:v>
                </c:pt>
                <c:pt idx="92">
                  <c:v>2.4321489893365137E-2</c:v>
                </c:pt>
                <c:pt idx="93">
                  <c:v>2.5155525208501874E-2</c:v>
                </c:pt>
                <c:pt idx="94">
                  <c:v>2.5299638016268517E-2</c:v>
                </c:pt>
                <c:pt idx="95">
                  <c:v>2.5474569292220625E-2</c:v>
                </c:pt>
                <c:pt idx="96">
                  <c:v>2.6201571761389295E-2</c:v>
                </c:pt>
                <c:pt idx="97">
                  <c:v>2.6553645207069217E-2</c:v>
                </c:pt>
                <c:pt idx="98">
                  <c:v>2.7794719910502443E-2</c:v>
                </c:pt>
                <c:pt idx="99">
                  <c:v>2.7839034486389407E-2</c:v>
                </c:pt>
                <c:pt idx="100">
                  <c:v>2.7878351039410682E-2</c:v>
                </c:pt>
                <c:pt idx="101">
                  <c:v>2.8138997979717119E-2</c:v>
                </c:pt>
                <c:pt idx="102">
                  <c:v>2.8431798632316888E-2</c:v>
                </c:pt>
                <c:pt idx="103">
                  <c:v>2.8702887559526741E-2</c:v>
                </c:pt>
                <c:pt idx="104">
                  <c:v>2.9179055750000002E-2</c:v>
                </c:pt>
                <c:pt idx="105">
                  <c:v>2.9303936733141502E-2</c:v>
                </c:pt>
                <c:pt idx="106">
                  <c:v>2.9754628942883433E-2</c:v>
                </c:pt>
                <c:pt idx="107">
                  <c:v>2.9826916372501774E-2</c:v>
                </c:pt>
                <c:pt idx="108">
                  <c:v>3.016278292038381E-2</c:v>
                </c:pt>
                <c:pt idx="109">
                  <c:v>3.0210662744103813E-2</c:v>
                </c:pt>
                <c:pt idx="110">
                  <c:v>3.0468749999999999E-2</c:v>
                </c:pt>
                <c:pt idx="111">
                  <c:v>3.0493997208683767E-2</c:v>
                </c:pt>
                <c:pt idx="112">
                  <c:v>3.0526518574541202E-2</c:v>
                </c:pt>
                <c:pt idx="113">
                  <c:v>3.1486901505954658E-2</c:v>
                </c:pt>
                <c:pt idx="114">
                  <c:v>3.1497823971369708E-2</c:v>
                </c:pt>
                <c:pt idx="115">
                  <c:v>3.1717100070114808E-2</c:v>
                </c:pt>
                <c:pt idx="116">
                  <c:v>3.1807304879693223E-2</c:v>
                </c:pt>
                <c:pt idx="117">
                  <c:v>3.2117237909419068E-2</c:v>
                </c:pt>
                <c:pt idx="118">
                  <c:v>3.2224801584302472E-2</c:v>
                </c:pt>
                <c:pt idx="119">
                  <c:v>3.2280350178605748E-2</c:v>
                </c:pt>
                <c:pt idx="120">
                  <c:v>3.2611361776955908E-2</c:v>
                </c:pt>
                <c:pt idx="121">
                  <c:v>3.2615376265236355E-2</c:v>
                </c:pt>
                <c:pt idx="122">
                  <c:v>3.3095723014256617E-2</c:v>
                </c:pt>
                <c:pt idx="123">
                  <c:v>3.3185525164388885E-2</c:v>
                </c:pt>
                <c:pt idx="124">
                  <c:v>3.3244880706368586E-2</c:v>
                </c:pt>
                <c:pt idx="125">
                  <c:v>3.3373902781560751E-2</c:v>
                </c:pt>
                <c:pt idx="126">
                  <c:v>3.3385518859355527E-2</c:v>
                </c:pt>
                <c:pt idx="127">
                  <c:v>3.3614254564420146E-2</c:v>
                </c:pt>
                <c:pt idx="128">
                  <c:v>3.3864323942277293E-2</c:v>
                </c:pt>
                <c:pt idx="129">
                  <c:v>3.3879670993785367E-2</c:v>
                </c:pt>
                <c:pt idx="130">
                  <c:v>3.5055856897636781E-2</c:v>
                </c:pt>
                <c:pt idx="131">
                  <c:v>3.5628292265680206E-2</c:v>
                </c:pt>
                <c:pt idx="132">
                  <c:v>3.6013414336438128E-2</c:v>
                </c:pt>
                <c:pt idx="133">
                  <c:v>3.6097735458841304E-2</c:v>
                </c:pt>
                <c:pt idx="134">
                  <c:v>3.6228705701708969E-2</c:v>
                </c:pt>
                <c:pt idx="135">
                  <c:v>3.6284697597333104E-2</c:v>
                </c:pt>
                <c:pt idx="136">
                  <c:v>3.699830438347379E-2</c:v>
                </c:pt>
                <c:pt idx="137">
                  <c:v>3.7496539539958948E-2</c:v>
                </c:pt>
                <c:pt idx="138">
                  <c:v>3.8133672068885599E-2</c:v>
                </c:pt>
                <c:pt idx="139">
                  <c:v>3.8798315560592427E-2</c:v>
                </c:pt>
                <c:pt idx="140">
                  <c:v>3.8804468630220912E-2</c:v>
                </c:pt>
                <c:pt idx="141">
                  <c:v>3.891777258365136E-2</c:v>
                </c:pt>
                <c:pt idx="142">
                  <c:v>3.9576053580691509E-2</c:v>
                </c:pt>
                <c:pt idx="143">
                  <c:v>4.0869345880572013E-2</c:v>
                </c:pt>
                <c:pt idx="144">
                  <c:v>4.1107718725545549E-2</c:v>
                </c:pt>
                <c:pt idx="145">
                  <c:v>4.1513808458354458E-2</c:v>
                </c:pt>
                <c:pt idx="146">
                  <c:v>4.1735742187550141E-2</c:v>
                </c:pt>
                <c:pt idx="147">
                  <c:v>4.2458054292022804E-2</c:v>
                </c:pt>
                <c:pt idx="148">
                  <c:v>4.3033866081275629E-2</c:v>
                </c:pt>
                <c:pt idx="149">
                  <c:v>4.3849450460318906E-2</c:v>
                </c:pt>
                <c:pt idx="150">
                  <c:v>4.3871821110862602E-2</c:v>
                </c:pt>
                <c:pt idx="151">
                  <c:v>4.4797516699490676E-2</c:v>
                </c:pt>
                <c:pt idx="152">
                  <c:v>4.4944855880060329E-2</c:v>
                </c:pt>
                <c:pt idx="153">
                  <c:v>4.5801402055270023E-2</c:v>
                </c:pt>
                <c:pt idx="154">
                  <c:v>4.5869569497343714E-2</c:v>
                </c:pt>
                <c:pt idx="155">
                  <c:v>4.6278445122850488E-2</c:v>
                </c:pt>
                <c:pt idx="156">
                  <c:v>4.7304985535731481E-2</c:v>
                </c:pt>
                <c:pt idx="157">
                  <c:v>4.7349787591673936E-2</c:v>
                </c:pt>
                <c:pt idx="158">
                  <c:v>4.7848012961531509E-2</c:v>
                </c:pt>
                <c:pt idx="159">
                  <c:v>4.7951829642407177E-2</c:v>
                </c:pt>
                <c:pt idx="160">
                  <c:v>4.8347508338130535E-2</c:v>
                </c:pt>
                <c:pt idx="161">
                  <c:v>4.869405855523818E-2</c:v>
                </c:pt>
                <c:pt idx="162">
                  <c:v>4.889963309870797E-2</c:v>
                </c:pt>
                <c:pt idx="163">
                  <c:v>4.9416162754419818E-2</c:v>
                </c:pt>
                <c:pt idx="164">
                  <c:v>4.9527923514297037E-2</c:v>
                </c:pt>
                <c:pt idx="165">
                  <c:v>4.9531176204620865E-2</c:v>
                </c:pt>
                <c:pt idx="166">
                  <c:v>5.0757258858384384E-2</c:v>
                </c:pt>
                <c:pt idx="167">
                  <c:v>5.0766510047321037E-2</c:v>
                </c:pt>
                <c:pt idx="168">
                  <c:v>5.0779287402027203E-2</c:v>
                </c:pt>
                <c:pt idx="169">
                  <c:v>5.1067108870146136E-2</c:v>
                </c:pt>
                <c:pt idx="170">
                  <c:v>5.1382729446577187E-2</c:v>
                </c:pt>
                <c:pt idx="171">
                  <c:v>5.1873115589110071E-2</c:v>
                </c:pt>
                <c:pt idx="172">
                  <c:v>5.2636246892701084E-2</c:v>
                </c:pt>
                <c:pt idx="173">
                  <c:v>5.491882847882202E-2</c:v>
                </c:pt>
                <c:pt idx="174">
                  <c:v>5.556274618221467E-2</c:v>
                </c:pt>
                <c:pt idx="175">
                  <c:v>5.6240757480414939E-2</c:v>
                </c:pt>
                <c:pt idx="176">
                  <c:v>5.6268774933994764E-2</c:v>
                </c:pt>
                <c:pt idx="177">
                  <c:v>5.6612560734108093E-2</c:v>
                </c:pt>
                <c:pt idx="178">
                  <c:v>5.7694415870548736E-2</c:v>
                </c:pt>
                <c:pt idx="179">
                  <c:v>5.7965349434658697E-2</c:v>
                </c:pt>
                <c:pt idx="180">
                  <c:v>5.8227347682444835E-2</c:v>
                </c:pt>
                <c:pt idx="181">
                  <c:v>6.3236878846657685E-2</c:v>
                </c:pt>
                <c:pt idx="182">
                  <c:v>6.396965022304936E-2</c:v>
                </c:pt>
                <c:pt idx="183">
                  <c:v>6.46035442350784E-2</c:v>
                </c:pt>
                <c:pt idx="184">
                  <c:v>7.1161541191057762E-2</c:v>
                </c:pt>
                <c:pt idx="185">
                  <c:v>7.1537448150245667E-2</c:v>
                </c:pt>
                <c:pt idx="186">
                  <c:v>7.1980100004701494E-2</c:v>
                </c:pt>
                <c:pt idx="187">
                  <c:v>7.3436352680990025E-2</c:v>
                </c:pt>
                <c:pt idx="188">
                  <c:v>7.3531655748758376E-2</c:v>
                </c:pt>
                <c:pt idx="189">
                  <c:v>7.4183183924097076E-2</c:v>
                </c:pt>
                <c:pt idx="190">
                  <c:v>7.72019928633218E-2</c:v>
                </c:pt>
                <c:pt idx="191">
                  <c:v>8.0128648479800085E-2</c:v>
                </c:pt>
                <c:pt idx="192">
                  <c:v>8.0528935839861079E-2</c:v>
                </c:pt>
                <c:pt idx="193">
                  <c:v>8.1540644140057308E-2</c:v>
                </c:pt>
                <c:pt idx="194">
                  <c:v>8.1777621604232437E-2</c:v>
                </c:pt>
                <c:pt idx="195">
                  <c:v>8.5005760773538178E-2</c:v>
                </c:pt>
                <c:pt idx="196">
                  <c:v>8.6403402547147262E-2</c:v>
                </c:pt>
                <c:pt idx="197">
                  <c:v>8.6492003852913016E-2</c:v>
                </c:pt>
                <c:pt idx="198">
                  <c:v>9.0233364537468844E-2</c:v>
                </c:pt>
                <c:pt idx="199">
                  <c:v>9.1246709803664242E-2</c:v>
                </c:pt>
                <c:pt idx="200">
                  <c:v>9.2476488490892614E-2</c:v>
                </c:pt>
                <c:pt idx="201">
                  <c:v>9.4457434547117622E-2</c:v>
                </c:pt>
                <c:pt idx="202">
                  <c:v>9.6335667937930747E-2</c:v>
                </c:pt>
                <c:pt idx="203">
                  <c:v>9.7415963953654691E-2</c:v>
                </c:pt>
                <c:pt idx="204">
                  <c:v>9.7564427999999995E-2</c:v>
                </c:pt>
                <c:pt idx="205">
                  <c:v>0.10813824445737645</c:v>
                </c:pt>
                <c:pt idx="206">
                  <c:v>0.10919576051509323</c:v>
                </c:pt>
                <c:pt idx="207">
                  <c:v>0.11096930113766848</c:v>
                </c:pt>
                <c:pt idx="208">
                  <c:v>0.11334426082004556</c:v>
                </c:pt>
                <c:pt idx="209">
                  <c:v>0.11512496053929627</c:v>
                </c:pt>
                <c:pt idx="210">
                  <c:v>0.11611442790697675</c:v>
                </c:pt>
                <c:pt idx="211">
                  <c:v>0.11933912880096435</c:v>
                </c:pt>
                <c:pt idx="212">
                  <c:v>0.17511123565946449</c:v>
                </c:pt>
              </c:numCache>
            </c:numRef>
          </c:val>
          <c:smooth val="0"/>
          <c:extLst>
            <c:ext xmlns:c16="http://schemas.microsoft.com/office/drawing/2014/chart" uri="{C3380CC4-5D6E-409C-BE32-E72D297353CC}">
              <c16:uniqueId val="{00000010-DB75-4C3C-89C6-176CDBDA3A07}"/>
            </c:ext>
          </c:extLst>
        </c:ser>
        <c:ser>
          <c:idx val="17"/>
          <c:order val="17"/>
          <c:tx>
            <c:strRef>
              <c:f>'6.Projekta vadības personāls'!$AA$161</c:f>
              <c:strCache>
                <c:ptCount val="1"/>
                <c:pt idx="0">
                  <c:v>Sistēmu izstrāde</c:v>
                </c:pt>
              </c:strCache>
            </c:strRef>
          </c:tx>
          <c:spPr>
            <a:ln w="76200" cap="rnd">
              <a:solidFill>
                <a:schemeClr val="accent6">
                  <a:lumMod val="60000"/>
                  <a:lumOff val="40000"/>
                </a:schemeClr>
              </a:solidFill>
              <a:round/>
            </a:ln>
            <a:effectLst/>
          </c:spPr>
          <c:marker>
            <c:symbol val="none"/>
          </c:marker>
          <c:val>
            <c:numRef>
              <c:f>'6.Projekta vadības personāls'!$AA$162:$AA$563</c:f>
              <c:numCache>
                <c:formatCode>0.00%</c:formatCode>
                <c:ptCount val="402"/>
                <c:pt idx="0">
                  <c:v>2.7200653669450445E-3</c:v>
                </c:pt>
                <c:pt idx="1">
                  <c:v>3.306515333333333E-3</c:v>
                </c:pt>
                <c:pt idx="2">
                  <c:v>5.3298847194739466E-3</c:v>
                </c:pt>
                <c:pt idx="3">
                  <c:v>5.5151850000000006E-3</c:v>
                </c:pt>
                <c:pt idx="4">
                  <c:v>1.0798397139975826E-2</c:v>
                </c:pt>
                <c:pt idx="5">
                  <c:v>1.1574026319056598E-2</c:v>
                </c:pt>
                <c:pt idx="6">
                  <c:v>1.4426423819433964E-2</c:v>
                </c:pt>
                <c:pt idx="7">
                  <c:v>2.37564171E-2</c:v>
                </c:pt>
                <c:pt idx="8">
                  <c:v>2.4226848507731515E-2</c:v>
                </c:pt>
                <c:pt idx="9">
                  <c:v>2.640839024390244E-2</c:v>
                </c:pt>
                <c:pt idx="10">
                  <c:v>2.7025451307910495E-2</c:v>
                </c:pt>
                <c:pt idx="11">
                  <c:v>2.7719878874999999E-2</c:v>
                </c:pt>
                <c:pt idx="12">
                  <c:v>2.8749259499999999E-2</c:v>
                </c:pt>
                <c:pt idx="13">
                  <c:v>3.0823602257501314E-2</c:v>
                </c:pt>
                <c:pt idx="14">
                  <c:v>3.2217586594642349E-2</c:v>
                </c:pt>
                <c:pt idx="15">
                  <c:v>3.4340683938167429E-2</c:v>
                </c:pt>
                <c:pt idx="16">
                  <c:v>3.5170749915420373E-2</c:v>
                </c:pt>
                <c:pt idx="17">
                  <c:v>3.7857998507462687E-2</c:v>
                </c:pt>
                <c:pt idx="18">
                  <c:v>4.1404153132854025E-2</c:v>
                </c:pt>
                <c:pt idx="19">
                  <c:v>4.5903279777447362E-2</c:v>
                </c:pt>
                <c:pt idx="20">
                  <c:v>4.5936083699999998E-2</c:v>
                </c:pt>
                <c:pt idx="21">
                  <c:v>4.6772930887221065E-2</c:v>
                </c:pt>
                <c:pt idx="22">
                  <c:v>4.7501099163334795E-2</c:v>
                </c:pt>
                <c:pt idx="23">
                  <c:v>4.9898520078644953E-2</c:v>
                </c:pt>
                <c:pt idx="24">
                  <c:v>5.6013150418018111E-2</c:v>
                </c:pt>
                <c:pt idx="25">
                  <c:v>5.6013698458149783E-2</c:v>
                </c:pt>
                <c:pt idx="26">
                  <c:v>5.8361199215408048E-2</c:v>
                </c:pt>
                <c:pt idx="27">
                  <c:v>5.8751582500000003E-2</c:v>
                </c:pt>
                <c:pt idx="28">
                  <c:v>6.7351924448078165E-2</c:v>
                </c:pt>
                <c:pt idx="29">
                  <c:v>7.0188042392499983E-2</c:v>
                </c:pt>
                <c:pt idx="30">
                  <c:v>7.1052075000000006E-2</c:v>
                </c:pt>
                <c:pt idx="31">
                  <c:v>7.440103790998559E-2</c:v>
                </c:pt>
                <c:pt idx="32">
                  <c:v>7.6393299715804677E-2</c:v>
                </c:pt>
                <c:pt idx="33">
                  <c:v>7.8175940796555432E-2</c:v>
                </c:pt>
                <c:pt idx="34">
                  <c:v>9.2909848688127988E-2</c:v>
                </c:pt>
                <c:pt idx="35">
                  <c:v>0.1007604</c:v>
                </c:pt>
                <c:pt idx="36">
                  <c:v>0.10412593941176471</c:v>
                </c:pt>
                <c:pt idx="37">
                  <c:v>0.10640868060246426</c:v>
                </c:pt>
                <c:pt idx="38">
                  <c:v>0.11569983530776631</c:v>
                </c:pt>
                <c:pt idx="39">
                  <c:v>0.11973837473684211</c:v>
                </c:pt>
                <c:pt idx="40">
                  <c:v>0.12347685262083015</c:v>
                </c:pt>
                <c:pt idx="41">
                  <c:v>0.12509981249999999</c:v>
                </c:pt>
                <c:pt idx="42">
                  <c:v>0.15876762146327156</c:v>
                </c:pt>
              </c:numCache>
            </c:numRef>
          </c:val>
          <c:smooth val="0"/>
          <c:extLst>
            <c:ext xmlns:c16="http://schemas.microsoft.com/office/drawing/2014/chart" uri="{C3380CC4-5D6E-409C-BE32-E72D297353CC}">
              <c16:uniqueId val="{00000011-DB75-4C3C-89C6-176CDBDA3A07}"/>
            </c:ext>
          </c:extLst>
        </c:ser>
        <c:ser>
          <c:idx val="18"/>
          <c:order val="18"/>
          <c:tx>
            <c:strRef>
              <c:f>'6.Projekta vadības personāls'!$AB$161</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'6.Projekta vadības personāls'!$AB$162:$AB$563</c:f>
              <c:numCache>
                <c:formatCode>0.00%</c:formatCode>
                <c:ptCount val="402"/>
                <c:pt idx="0">
                  <c:v>5.0033777847608776E-3</c:v>
                </c:pt>
                <c:pt idx="1">
                  <c:v>6.0186805470818861E-3</c:v>
                </c:pt>
                <c:pt idx="2">
                  <c:v>6.9854498747866749E-3</c:v>
                </c:pt>
                <c:pt idx="3">
                  <c:v>1.0346403151880391E-2</c:v>
                </c:pt>
                <c:pt idx="4">
                  <c:v>1.4224906327706488E-2</c:v>
                </c:pt>
                <c:pt idx="5">
                  <c:v>1.4477696784885545E-2</c:v>
                </c:pt>
                <c:pt idx="6">
                  <c:v>1.5881425306737359E-2</c:v>
                </c:pt>
                <c:pt idx="7">
                  <c:v>1.5946359889215132E-2</c:v>
                </c:pt>
                <c:pt idx="8">
                  <c:v>1.8145214374017681E-2</c:v>
                </c:pt>
                <c:pt idx="9">
                  <c:v>1.8710637897674486E-2</c:v>
                </c:pt>
                <c:pt idx="10">
                  <c:v>2.0006731776155341E-2</c:v>
                </c:pt>
                <c:pt idx="11">
                  <c:v>2.0341472327844778E-2</c:v>
                </c:pt>
                <c:pt idx="12">
                  <c:v>2.0827798205081013E-2</c:v>
                </c:pt>
                <c:pt idx="13">
                  <c:v>2.1099171976967257E-2</c:v>
                </c:pt>
                <c:pt idx="14">
                  <c:v>2.2545424073392165E-2</c:v>
                </c:pt>
                <c:pt idx="15">
                  <c:v>2.6353532826423415E-2</c:v>
                </c:pt>
                <c:pt idx="16">
                  <c:v>2.6440761927341339E-2</c:v>
                </c:pt>
                <c:pt idx="17">
                  <c:v>2.6902162646468955E-2</c:v>
                </c:pt>
                <c:pt idx="18">
                  <c:v>3.2644443809511141E-2</c:v>
                </c:pt>
                <c:pt idx="19">
                  <c:v>3.2726482774806824E-2</c:v>
                </c:pt>
                <c:pt idx="20">
                  <c:v>3.5660777862861766E-2</c:v>
                </c:pt>
                <c:pt idx="21">
                  <c:v>3.9902350667659708E-2</c:v>
                </c:pt>
                <c:pt idx="22">
                  <c:v>3.9939759036144579E-2</c:v>
                </c:pt>
                <c:pt idx="23">
                  <c:v>4.0873530403245935E-2</c:v>
                </c:pt>
                <c:pt idx="24">
                  <c:v>4.1065543724227972E-2</c:v>
                </c:pt>
                <c:pt idx="25">
                  <c:v>4.2912429191981447E-2</c:v>
                </c:pt>
                <c:pt idx="26">
                  <c:v>4.8908205240628687E-2</c:v>
                </c:pt>
                <c:pt idx="27">
                  <c:v>5.1621739831035192E-2</c:v>
                </c:pt>
                <c:pt idx="28">
                  <c:v>5.1977889250599797E-2</c:v>
                </c:pt>
                <c:pt idx="29">
                  <c:v>5.381640770375884E-2</c:v>
                </c:pt>
                <c:pt idx="30">
                  <c:v>5.4061209806851515E-2</c:v>
                </c:pt>
                <c:pt idx="31">
                  <c:v>6.0036528717561946E-2</c:v>
                </c:pt>
                <c:pt idx="32">
                  <c:v>6.993955590591959E-2</c:v>
                </c:pt>
                <c:pt idx="33">
                  <c:v>7.8186022299432223E-2</c:v>
                </c:pt>
                <c:pt idx="34">
                  <c:v>7.8559948592669307E-2</c:v>
                </c:pt>
                <c:pt idx="35">
                  <c:v>8.0466699618317081E-2</c:v>
                </c:pt>
                <c:pt idx="36">
                  <c:v>9.5260945986341342E-2</c:v>
                </c:pt>
                <c:pt idx="37">
                  <c:v>0.10951108095437065</c:v>
                </c:pt>
                <c:pt idx="38">
                  <c:v>0.11965459709010988</c:v>
                </c:pt>
                <c:pt idx="39">
                  <c:v>0.12796071687172422</c:v>
                </c:pt>
                <c:pt idx="40">
                  <c:v>0.15381814311374639</c:v>
                </c:pt>
                <c:pt idx="41">
                  <c:v>0.15647518565008292</c:v>
                </c:pt>
                <c:pt idx="42">
                  <c:v>0.1602087020617079</c:v>
                </c:pt>
                <c:pt idx="43">
                  <c:v>0.16693962264150944</c:v>
                </c:pt>
              </c:numCache>
            </c:numRef>
          </c:val>
          <c:smooth val="0"/>
          <c:extLst>
            <c:ext xmlns:c16="http://schemas.microsoft.com/office/drawing/2014/chart" uri="{C3380CC4-5D6E-409C-BE32-E72D297353CC}">
              <c16:uniqueId val="{00000012-DB75-4C3C-89C6-176CDBDA3A07}"/>
            </c:ext>
          </c:extLst>
        </c:ser>
        <c:ser>
          <c:idx val="19"/>
          <c:order val="19"/>
          <c:tx>
            <c:strRef>
              <c:f>'6.Projekta vadības personāls'!$AC$161</c:f>
              <c:strCache>
                <c:ptCount val="1"/>
                <c:pt idx="0">
                  <c:v>Cits veids</c:v>
                </c:pt>
              </c:strCache>
            </c:strRef>
          </c:tx>
          <c:spPr>
            <a:ln w="76200" cap="rnd">
              <a:solidFill>
                <a:schemeClr val="accent6">
                  <a:lumMod val="20000"/>
                  <a:lumOff val="80000"/>
                </a:schemeClr>
              </a:solidFill>
              <a:round/>
            </a:ln>
            <a:effectLst/>
          </c:spPr>
          <c:marker>
            <c:symbol val="none"/>
          </c:marker>
          <c:val>
            <c:numRef>
              <c:f>'6.Projekta vadības personāls'!$AC$162:$AC$563</c:f>
              <c:numCache>
                <c:formatCode>0.00%</c:formatCode>
                <c:ptCount val="402"/>
                <c:pt idx="0">
                  <c:v>4.5943693421417542E-3</c:v>
                </c:pt>
                <c:pt idx="1">
                  <c:v>5.5043952033368088E-3</c:v>
                </c:pt>
                <c:pt idx="2">
                  <c:v>7.3722683402510378E-3</c:v>
                </c:pt>
                <c:pt idx="3">
                  <c:v>7.6299041659313527E-3</c:v>
                </c:pt>
                <c:pt idx="4">
                  <c:v>8.1686103275855574E-3</c:v>
                </c:pt>
                <c:pt idx="5">
                  <c:v>8.8749999999999992E-3</c:v>
                </c:pt>
                <c:pt idx="6">
                  <c:v>9.1097070649052269E-3</c:v>
                </c:pt>
                <c:pt idx="7">
                  <c:v>9.7624112856819021E-3</c:v>
                </c:pt>
                <c:pt idx="8">
                  <c:v>1.0417071551605425E-2</c:v>
                </c:pt>
                <c:pt idx="9">
                  <c:v>1.0830280250496441E-2</c:v>
                </c:pt>
                <c:pt idx="10">
                  <c:v>1.086797189763101E-2</c:v>
                </c:pt>
                <c:pt idx="11">
                  <c:v>1.1611362525228467E-2</c:v>
                </c:pt>
                <c:pt idx="12">
                  <c:v>1.1834487516846392E-2</c:v>
                </c:pt>
                <c:pt idx="13">
                  <c:v>1.1841588803837623E-2</c:v>
                </c:pt>
                <c:pt idx="14">
                  <c:v>1.2476348983882271E-2</c:v>
                </c:pt>
                <c:pt idx="15">
                  <c:v>1.2505124926389522E-2</c:v>
                </c:pt>
                <c:pt idx="16">
                  <c:v>1.2905239860510198E-2</c:v>
                </c:pt>
                <c:pt idx="17">
                  <c:v>1.504283258018296E-2</c:v>
                </c:pt>
                <c:pt idx="18">
                  <c:v>1.523451683606176E-2</c:v>
                </c:pt>
                <c:pt idx="19">
                  <c:v>1.5455265383802073E-2</c:v>
                </c:pt>
                <c:pt idx="20">
                  <c:v>1.5790952830188679E-2</c:v>
                </c:pt>
                <c:pt idx="21">
                  <c:v>1.622878980920911E-2</c:v>
                </c:pt>
                <c:pt idx="22">
                  <c:v>1.7059600747970759E-2</c:v>
                </c:pt>
                <c:pt idx="23">
                  <c:v>1.8327428367729371E-2</c:v>
                </c:pt>
                <c:pt idx="24">
                  <c:v>1.8373431387250307E-2</c:v>
                </c:pt>
                <c:pt idx="25">
                  <c:v>2.0008616592327014E-2</c:v>
                </c:pt>
                <c:pt idx="26">
                  <c:v>2.0944549982841554E-2</c:v>
                </c:pt>
                <c:pt idx="27">
                  <c:v>2.1676411032088411E-2</c:v>
                </c:pt>
                <c:pt idx="28">
                  <c:v>2.1974987642938804E-2</c:v>
                </c:pt>
                <c:pt idx="29">
                  <c:v>2.2014078210842745E-2</c:v>
                </c:pt>
                <c:pt idx="30">
                  <c:v>2.278171942281498E-2</c:v>
                </c:pt>
                <c:pt idx="31">
                  <c:v>2.2948576169957123E-2</c:v>
                </c:pt>
                <c:pt idx="32">
                  <c:v>2.4209075450738502E-2</c:v>
                </c:pt>
                <c:pt idx="33">
                  <c:v>2.4545946517444288E-2</c:v>
                </c:pt>
                <c:pt idx="34">
                  <c:v>2.4659467359806231E-2</c:v>
                </c:pt>
                <c:pt idx="35">
                  <c:v>2.515352776534675E-2</c:v>
                </c:pt>
                <c:pt idx="36">
                  <c:v>2.5651417943451896E-2</c:v>
                </c:pt>
                <c:pt idx="37">
                  <c:v>2.5883001461370892E-2</c:v>
                </c:pt>
                <c:pt idx="38">
                  <c:v>2.6556356708367455E-2</c:v>
                </c:pt>
                <c:pt idx="39">
                  <c:v>2.6828924068551877E-2</c:v>
                </c:pt>
                <c:pt idx="40">
                  <c:v>2.6910133330153126E-2</c:v>
                </c:pt>
                <c:pt idx="41">
                  <c:v>2.6919894698330896E-2</c:v>
                </c:pt>
                <c:pt idx="42">
                  <c:v>2.7111285796517486E-2</c:v>
                </c:pt>
                <c:pt idx="43">
                  <c:v>2.7240265991923696E-2</c:v>
                </c:pt>
                <c:pt idx="44">
                  <c:v>2.7547609900258591E-2</c:v>
                </c:pt>
                <c:pt idx="45">
                  <c:v>2.7581057156249998E-2</c:v>
                </c:pt>
                <c:pt idx="46">
                  <c:v>2.7606321246328738E-2</c:v>
                </c:pt>
                <c:pt idx="47">
                  <c:v>2.7896075501279993E-2</c:v>
                </c:pt>
                <c:pt idx="48">
                  <c:v>2.8131646487906482E-2</c:v>
                </c:pt>
                <c:pt idx="49">
                  <c:v>2.8161369793190675E-2</c:v>
                </c:pt>
                <c:pt idx="50">
                  <c:v>2.8558820585573037E-2</c:v>
                </c:pt>
                <c:pt idx="51">
                  <c:v>2.8666293482912514E-2</c:v>
                </c:pt>
                <c:pt idx="52">
                  <c:v>2.8750841165306937E-2</c:v>
                </c:pt>
                <c:pt idx="53">
                  <c:v>2.8796232966598632E-2</c:v>
                </c:pt>
                <c:pt idx="54">
                  <c:v>2.8941401317547664E-2</c:v>
                </c:pt>
                <c:pt idx="55">
                  <c:v>2.8942352242718499E-2</c:v>
                </c:pt>
                <c:pt idx="56">
                  <c:v>2.8971061383541902E-2</c:v>
                </c:pt>
                <c:pt idx="57">
                  <c:v>2.8982346631297787E-2</c:v>
                </c:pt>
                <c:pt idx="58">
                  <c:v>2.9021929520261721E-2</c:v>
                </c:pt>
                <c:pt idx="59">
                  <c:v>2.9032982834546597E-2</c:v>
                </c:pt>
                <c:pt idx="60">
                  <c:v>2.9035501228213825E-2</c:v>
                </c:pt>
                <c:pt idx="61">
                  <c:v>2.903578635332774E-2</c:v>
                </c:pt>
                <c:pt idx="62">
                  <c:v>2.9036097976496766E-2</c:v>
                </c:pt>
                <c:pt idx="63">
                  <c:v>2.9037307959241615E-2</c:v>
                </c:pt>
                <c:pt idx="64">
                  <c:v>2.9037523339155578E-2</c:v>
                </c:pt>
                <c:pt idx="65">
                  <c:v>2.9037541449549977E-2</c:v>
                </c:pt>
                <c:pt idx="66">
                  <c:v>2.9037660862982588E-2</c:v>
                </c:pt>
                <c:pt idx="67">
                  <c:v>2.9067107019289509E-2</c:v>
                </c:pt>
                <c:pt idx="68">
                  <c:v>2.9117017735723456E-2</c:v>
                </c:pt>
                <c:pt idx="69">
                  <c:v>2.9912154436873721E-2</c:v>
                </c:pt>
                <c:pt idx="70">
                  <c:v>3.0255011862339962E-2</c:v>
                </c:pt>
                <c:pt idx="71">
                  <c:v>3.1271826373481158E-2</c:v>
                </c:pt>
                <c:pt idx="72">
                  <c:v>3.2291100769077194E-2</c:v>
                </c:pt>
                <c:pt idx="73">
                  <c:v>3.295490053362967E-2</c:v>
                </c:pt>
                <c:pt idx="74">
                  <c:v>3.3401745998899127E-2</c:v>
                </c:pt>
                <c:pt idx="75">
                  <c:v>3.3799495483230781E-2</c:v>
                </c:pt>
                <c:pt idx="76">
                  <c:v>3.4930993772322408E-2</c:v>
                </c:pt>
                <c:pt idx="77">
                  <c:v>3.5863790087243441E-2</c:v>
                </c:pt>
                <c:pt idx="78">
                  <c:v>3.6179267798899031E-2</c:v>
                </c:pt>
                <c:pt idx="79">
                  <c:v>3.6384257810738493E-2</c:v>
                </c:pt>
                <c:pt idx="80">
                  <c:v>3.6463452765803553E-2</c:v>
                </c:pt>
                <c:pt idx="81">
                  <c:v>3.6731811224017356E-2</c:v>
                </c:pt>
                <c:pt idx="82">
                  <c:v>3.7535465926894718E-2</c:v>
                </c:pt>
                <c:pt idx="83">
                  <c:v>3.7592349647902291E-2</c:v>
                </c:pt>
                <c:pt idx="84">
                  <c:v>3.7602274147159394E-2</c:v>
                </c:pt>
                <c:pt idx="85">
                  <c:v>3.795793351950711E-2</c:v>
                </c:pt>
                <c:pt idx="86">
                  <c:v>3.8420080626650178E-2</c:v>
                </c:pt>
                <c:pt idx="87">
                  <c:v>4.0003916739960607E-2</c:v>
                </c:pt>
                <c:pt idx="88">
                  <c:v>4.0530632321686209E-2</c:v>
                </c:pt>
                <c:pt idx="89">
                  <c:v>4.1462229972951702E-2</c:v>
                </c:pt>
                <c:pt idx="90">
                  <c:v>4.1565084952905153E-2</c:v>
                </c:pt>
                <c:pt idx="91">
                  <c:v>4.1753383035170032E-2</c:v>
                </c:pt>
                <c:pt idx="92">
                  <c:v>4.1971794506521963E-2</c:v>
                </c:pt>
                <c:pt idx="93">
                  <c:v>4.3642304447914129E-2</c:v>
                </c:pt>
                <c:pt idx="94">
                  <c:v>4.3878211846345994E-2</c:v>
                </c:pt>
                <c:pt idx="95">
                  <c:v>4.452905998238163E-2</c:v>
                </c:pt>
                <c:pt idx="96">
                  <c:v>4.6009106288250834E-2</c:v>
                </c:pt>
                <c:pt idx="97">
                  <c:v>4.607860969033574E-2</c:v>
                </c:pt>
                <c:pt idx="98">
                  <c:v>4.6192846875163993E-2</c:v>
                </c:pt>
                <c:pt idx="99">
                  <c:v>4.620386837516785E-2</c:v>
                </c:pt>
                <c:pt idx="100">
                  <c:v>4.6747274154288199E-2</c:v>
                </c:pt>
                <c:pt idx="101">
                  <c:v>4.6800406494959271E-2</c:v>
                </c:pt>
                <c:pt idx="102">
                  <c:v>4.7445268315904399E-2</c:v>
                </c:pt>
                <c:pt idx="103">
                  <c:v>4.7564084803948074E-2</c:v>
                </c:pt>
                <c:pt idx="104">
                  <c:v>4.7800747294787393E-2</c:v>
                </c:pt>
                <c:pt idx="105">
                  <c:v>4.8024353242706805E-2</c:v>
                </c:pt>
                <c:pt idx="106">
                  <c:v>4.8076255525099705E-2</c:v>
                </c:pt>
                <c:pt idx="107">
                  <c:v>4.84391183992227E-2</c:v>
                </c:pt>
                <c:pt idx="108">
                  <c:v>4.8749985002087833E-2</c:v>
                </c:pt>
                <c:pt idx="109">
                  <c:v>4.8749987551499549E-2</c:v>
                </c:pt>
                <c:pt idx="110">
                  <c:v>4.875001687603138E-2</c:v>
                </c:pt>
                <c:pt idx="111">
                  <c:v>4.9575313601782342E-2</c:v>
                </c:pt>
                <c:pt idx="112">
                  <c:v>5.088408644400786E-2</c:v>
                </c:pt>
                <c:pt idx="113">
                  <c:v>5.2731506256618127E-2</c:v>
                </c:pt>
                <c:pt idx="114">
                  <c:v>5.3239264558563024E-2</c:v>
                </c:pt>
                <c:pt idx="115">
                  <c:v>5.4168542577258567E-2</c:v>
                </c:pt>
                <c:pt idx="116">
                  <c:v>5.4647326463793229E-2</c:v>
                </c:pt>
                <c:pt idx="117">
                  <c:v>5.4997130152160234E-2</c:v>
                </c:pt>
                <c:pt idx="118">
                  <c:v>5.6612497499999997E-2</c:v>
                </c:pt>
                <c:pt idx="119">
                  <c:v>5.6891781376592857E-2</c:v>
                </c:pt>
                <c:pt idx="120">
                  <c:v>5.7848700808759645E-2</c:v>
                </c:pt>
                <c:pt idx="121">
                  <c:v>5.8929389625781377E-2</c:v>
                </c:pt>
                <c:pt idx="122">
                  <c:v>5.9970387625658345E-2</c:v>
                </c:pt>
                <c:pt idx="123">
                  <c:v>6.0028336012861734E-2</c:v>
                </c:pt>
                <c:pt idx="124">
                  <c:v>6.2602051705245937E-2</c:v>
                </c:pt>
                <c:pt idx="125">
                  <c:v>6.3593095132528518E-2</c:v>
                </c:pt>
                <c:pt idx="126">
                  <c:v>6.4442566568519002E-2</c:v>
                </c:pt>
                <c:pt idx="127">
                  <c:v>6.4678912520317003E-2</c:v>
                </c:pt>
                <c:pt idx="128">
                  <c:v>6.9375555075526257E-2</c:v>
                </c:pt>
                <c:pt idx="129">
                  <c:v>6.973373864754405E-2</c:v>
                </c:pt>
                <c:pt idx="130">
                  <c:v>7.1050563560854207E-2</c:v>
                </c:pt>
                <c:pt idx="131">
                  <c:v>7.5408999631127682E-2</c:v>
                </c:pt>
                <c:pt idx="132">
                  <c:v>7.5522473838354628E-2</c:v>
                </c:pt>
                <c:pt idx="133">
                  <c:v>7.6370682802782558E-2</c:v>
                </c:pt>
                <c:pt idx="134">
                  <c:v>7.770234162039126E-2</c:v>
                </c:pt>
                <c:pt idx="135">
                  <c:v>7.7882290962220657E-2</c:v>
                </c:pt>
                <c:pt idx="136">
                  <c:v>8.0917097203929353E-2</c:v>
                </c:pt>
                <c:pt idx="137">
                  <c:v>8.1266120007894446E-2</c:v>
                </c:pt>
                <c:pt idx="138">
                  <c:v>8.3853453585397142E-2</c:v>
                </c:pt>
                <c:pt idx="139">
                  <c:v>8.4269580740424857E-2</c:v>
                </c:pt>
                <c:pt idx="140">
                  <c:v>8.5872851007935014E-2</c:v>
                </c:pt>
                <c:pt idx="141">
                  <c:v>8.6830390094365342E-2</c:v>
                </c:pt>
                <c:pt idx="142">
                  <c:v>9.2138082405613303E-2</c:v>
                </c:pt>
                <c:pt idx="143">
                  <c:v>9.2285015007807461E-2</c:v>
                </c:pt>
                <c:pt idx="144">
                  <c:v>9.3914785526567485E-2</c:v>
                </c:pt>
                <c:pt idx="145">
                  <c:v>9.5477945792033919E-2</c:v>
                </c:pt>
                <c:pt idx="146">
                  <c:v>9.7997292827853841E-2</c:v>
                </c:pt>
                <c:pt idx="147">
                  <c:v>9.8261516237253016E-2</c:v>
                </c:pt>
                <c:pt idx="148">
                  <c:v>9.8666795008685387E-2</c:v>
                </c:pt>
                <c:pt idx="149">
                  <c:v>0.10095593634921829</c:v>
                </c:pt>
                <c:pt idx="150">
                  <c:v>0.10158906274614125</c:v>
                </c:pt>
                <c:pt idx="151">
                  <c:v>0.10533395405078598</c:v>
                </c:pt>
                <c:pt idx="152">
                  <c:v>0.10546164650269858</c:v>
                </c:pt>
                <c:pt idx="153">
                  <c:v>0.10555194332097151</c:v>
                </c:pt>
                <c:pt idx="154">
                  <c:v>0.10677847980671762</c:v>
                </c:pt>
                <c:pt idx="155">
                  <c:v>0.1072362876093151</c:v>
                </c:pt>
                <c:pt idx="156">
                  <c:v>0.10809546264705883</c:v>
                </c:pt>
                <c:pt idx="157">
                  <c:v>0.10878709870285629</c:v>
                </c:pt>
                <c:pt idx="158">
                  <c:v>0.10889178669183003</c:v>
                </c:pt>
                <c:pt idx="159">
                  <c:v>0.10899802748161068</c:v>
                </c:pt>
                <c:pt idx="160">
                  <c:v>0.11113924313255674</c:v>
                </c:pt>
                <c:pt idx="161">
                  <c:v>0.11118310252436511</c:v>
                </c:pt>
                <c:pt idx="162">
                  <c:v>0.11129968701514266</c:v>
                </c:pt>
                <c:pt idx="163">
                  <c:v>0.11491942856946441</c:v>
                </c:pt>
                <c:pt idx="164">
                  <c:v>0.11738109106299552</c:v>
                </c:pt>
                <c:pt idx="165">
                  <c:v>0.11853164510429127</c:v>
                </c:pt>
                <c:pt idx="166">
                  <c:v>0.11895401247042797</c:v>
                </c:pt>
                <c:pt idx="167">
                  <c:v>0.11902123867750786</c:v>
                </c:pt>
                <c:pt idx="168">
                  <c:v>0.12125533218286826</c:v>
                </c:pt>
                <c:pt idx="169">
                  <c:v>0.121875</c:v>
                </c:pt>
                <c:pt idx="170">
                  <c:v>0.12315812022427033</c:v>
                </c:pt>
                <c:pt idx="171">
                  <c:v>0.12338399223963067</c:v>
                </c:pt>
                <c:pt idx="172">
                  <c:v>0.12461185292879824</c:v>
                </c:pt>
                <c:pt idx="173">
                  <c:v>0.12491277802006105</c:v>
                </c:pt>
                <c:pt idx="174">
                  <c:v>0.1264295114873035</c:v>
                </c:pt>
                <c:pt idx="175">
                  <c:v>0.13240625093878153</c:v>
                </c:pt>
                <c:pt idx="176">
                  <c:v>0.13282818792922232</c:v>
                </c:pt>
                <c:pt idx="177">
                  <c:v>0.13426580500284169</c:v>
                </c:pt>
                <c:pt idx="178">
                  <c:v>0.1343342950391645</c:v>
                </c:pt>
                <c:pt idx="179">
                  <c:v>0.13688999999999998</c:v>
                </c:pt>
                <c:pt idx="180">
                  <c:v>0.13689149525127664</c:v>
                </c:pt>
                <c:pt idx="181">
                  <c:v>0.13775948830310072</c:v>
                </c:pt>
                <c:pt idx="182">
                  <c:v>0.13814392020551305</c:v>
                </c:pt>
                <c:pt idx="183">
                  <c:v>0.14134241543798787</c:v>
                </c:pt>
                <c:pt idx="184">
                  <c:v>0.14411710358022478</c:v>
                </c:pt>
                <c:pt idx="185">
                  <c:v>0.14732467197550439</c:v>
                </c:pt>
                <c:pt idx="186">
                  <c:v>0.1504393160195423</c:v>
                </c:pt>
                <c:pt idx="187">
                  <c:v>0.15163648482568315</c:v>
                </c:pt>
                <c:pt idx="188">
                  <c:v>0.15465212888842955</c:v>
                </c:pt>
                <c:pt idx="189">
                  <c:v>0.15490893924133958</c:v>
                </c:pt>
                <c:pt idx="190">
                  <c:v>0.1577331155721047</c:v>
                </c:pt>
                <c:pt idx="191">
                  <c:v>0.15817195618564864</c:v>
                </c:pt>
                <c:pt idx="192">
                  <c:v>0.16545164065380361</c:v>
                </c:pt>
                <c:pt idx="193">
                  <c:v>0.17155251962431847</c:v>
                </c:pt>
                <c:pt idx="194">
                  <c:v>0.17779790640223475</c:v>
                </c:pt>
                <c:pt idx="195">
                  <c:v>0.18019124180495913</c:v>
                </c:pt>
                <c:pt idx="196">
                  <c:v>0.18437899142546751</c:v>
                </c:pt>
                <c:pt idx="197">
                  <c:v>0.1874147083858122</c:v>
                </c:pt>
                <c:pt idx="198">
                  <c:v>0.18942115122724945</c:v>
                </c:pt>
                <c:pt idx="199">
                  <c:v>0.18987958714305317</c:v>
                </c:pt>
                <c:pt idx="200">
                  <c:v>0.19279314121319255</c:v>
                </c:pt>
                <c:pt idx="201">
                  <c:v>0.19351273549858902</c:v>
                </c:pt>
                <c:pt idx="202">
                  <c:v>0.19381058872573803</c:v>
                </c:pt>
                <c:pt idx="203">
                  <c:v>0.19501739790796199</c:v>
                </c:pt>
                <c:pt idx="204">
                  <c:v>0.19735534122394607</c:v>
                </c:pt>
                <c:pt idx="205">
                  <c:v>0.19738852266847046</c:v>
                </c:pt>
                <c:pt idx="206">
                  <c:v>0.20196505828423483</c:v>
                </c:pt>
                <c:pt idx="207">
                  <c:v>0.20616893622765597</c:v>
                </c:pt>
                <c:pt idx="208">
                  <c:v>0.21046544094370753</c:v>
                </c:pt>
                <c:pt idx="209">
                  <c:v>0.21328835803634968</c:v>
                </c:pt>
                <c:pt idx="210">
                  <c:v>0.21388383718687862</c:v>
                </c:pt>
                <c:pt idx="211">
                  <c:v>0.21552692301832813</c:v>
                </c:pt>
                <c:pt idx="212">
                  <c:v>0.21648678936343901</c:v>
                </c:pt>
                <c:pt idx="213">
                  <c:v>0.21734149675105588</c:v>
                </c:pt>
                <c:pt idx="214">
                  <c:v>0.21742619850306608</c:v>
                </c:pt>
                <c:pt idx="215">
                  <c:v>0.22097868030898532</c:v>
                </c:pt>
                <c:pt idx="216">
                  <c:v>0.22256800998247245</c:v>
                </c:pt>
                <c:pt idx="217">
                  <c:v>0.22468584261217589</c:v>
                </c:pt>
                <c:pt idx="218">
                  <c:v>0.22546889613260346</c:v>
                </c:pt>
                <c:pt idx="219">
                  <c:v>0.23232928810278516</c:v>
                </c:pt>
                <c:pt idx="220">
                  <c:v>0.23338531526943507</c:v>
                </c:pt>
                <c:pt idx="221">
                  <c:v>0.23850229446935722</c:v>
                </c:pt>
                <c:pt idx="222">
                  <c:v>0.24377095101990193</c:v>
                </c:pt>
                <c:pt idx="223">
                  <c:v>0.24391165499999998</c:v>
                </c:pt>
                <c:pt idx="224">
                  <c:v>0.24526800395121007</c:v>
                </c:pt>
                <c:pt idx="225">
                  <c:v>0.24839558327619179</c:v>
                </c:pt>
                <c:pt idx="226">
                  <c:v>0.24840248912315147</c:v>
                </c:pt>
                <c:pt idx="227">
                  <c:v>0.24888647438645636</c:v>
                </c:pt>
                <c:pt idx="228">
                  <c:v>0.25214340645572347</c:v>
                </c:pt>
                <c:pt idx="229">
                  <c:v>0.25410479249999995</c:v>
                </c:pt>
                <c:pt idx="230">
                  <c:v>0.25420110440896898</c:v>
                </c:pt>
                <c:pt idx="231">
                  <c:v>0.25733283475619417</c:v>
                </c:pt>
                <c:pt idx="232">
                  <c:v>0.26785714285714285</c:v>
                </c:pt>
                <c:pt idx="233">
                  <c:v>0.27072546552478166</c:v>
                </c:pt>
                <c:pt idx="234">
                  <c:v>0.27742483379469524</c:v>
                </c:pt>
                <c:pt idx="235">
                  <c:v>0.27912477862821911</c:v>
                </c:pt>
                <c:pt idx="236">
                  <c:v>0.28305251949812643</c:v>
                </c:pt>
                <c:pt idx="237">
                  <c:v>0.29152391873326478</c:v>
                </c:pt>
                <c:pt idx="238">
                  <c:v>0.29382888249794581</c:v>
                </c:pt>
                <c:pt idx="239">
                  <c:v>0.3018863212321482</c:v>
                </c:pt>
                <c:pt idx="240">
                  <c:v>0.3070225551900399</c:v>
                </c:pt>
                <c:pt idx="241">
                  <c:v>0.31362855253346028</c:v>
                </c:pt>
                <c:pt idx="242">
                  <c:v>0.31565412303664925</c:v>
                </c:pt>
                <c:pt idx="243">
                  <c:v>0.32145750000000001</c:v>
                </c:pt>
                <c:pt idx="244">
                  <c:v>0.33095754006109879</c:v>
                </c:pt>
                <c:pt idx="245">
                  <c:v>0.3464084482063684</c:v>
                </c:pt>
                <c:pt idx="246">
                  <c:v>0.35168288307436191</c:v>
                </c:pt>
                <c:pt idx="247">
                  <c:v>0.37281011618493154</c:v>
                </c:pt>
                <c:pt idx="248">
                  <c:v>0.38977007502644906</c:v>
                </c:pt>
                <c:pt idx="249">
                  <c:v>0.39214412667291787</c:v>
                </c:pt>
                <c:pt idx="250">
                  <c:v>0.43216366645007109</c:v>
                </c:pt>
              </c:numCache>
            </c:numRef>
          </c:val>
          <c:smooth val="0"/>
          <c:extLst>
            <c:ext xmlns:c16="http://schemas.microsoft.com/office/drawing/2014/chart" uri="{C3380CC4-5D6E-409C-BE32-E72D297353CC}">
              <c16:uniqueId val="{00000013-DB75-4C3C-89C6-176CDBDA3A07}"/>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7200"/>
        <c:crosses val="autoZero"/>
        <c:auto val="1"/>
        <c:lblAlgn val="ctr"/>
        <c:lblOffset val="100"/>
        <c:noMultiLvlLbl val="0"/>
      </c:catAx>
      <c:valAx>
        <c:axId val="2054087200"/>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atalgojuma īpatsvars,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'6.Projekta vadības personāls'!$J$161</c:f>
              <c:strCache>
                <c:ptCount val="1"/>
                <c:pt idx="0">
                  <c:v>ERAF</c:v>
                </c:pt>
              </c:strCache>
            </c:strRef>
          </c:tx>
          <c:spPr>
            <a:ln w="28575" cap="rnd">
              <a:solidFill>
                <a:schemeClr val="accent1"/>
              </a:solidFill>
              <a:round/>
            </a:ln>
            <a:effectLst/>
          </c:spPr>
          <c:marker>
            <c:symbol val="none"/>
          </c:marker>
          <c:val>
            <c:numRef>
              <c:f>'6.Projekta vadības personāls'!$J$162:$J$563</c:f>
              <c:numCache>
                <c:formatCode>0.00%</c:formatCode>
                <c:ptCount val="402"/>
                <c:pt idx="0">
                  <c:v>1.5931372265290016E-3</c:v>
                </c:pt>
                <c:pt idx="1">
                  <c:v>1.809405870725912E-3</c:v>
                </c:pt>
                <c:pt idx="2">
                  <c:v>2.1346462553003325E-3</c:v>
                </c:pt>
                <c:pt idx="3">
                  <c:v>2.1433543080408594E-3</c:v>
                </c:pt>
                <c:pt idx="4">
                  <c:v>2.593430020863026E-3</c:v>
                </c:pt>
                <c:pt idx="5">
                  <c:v>2.637814565459206E-3</c:v>
                </c:pt>
                <c:pt idx="6">
                  <c:v>2.7200653669450445E-3</c:v>
                </c:pt>
                <c:pt idx="7">
                  <c:v>2.7300069342176131E-3</c:v>
                </c:pt>
                <c:pt idx="8">
                  <c:v>3.0845816326530613E-3</c:v>
                </c:pt>
                <c:pt idx="9">
                  <c:v>3.3042858611708487E-3</c:v>
                </c:pt>
                <c:pt idx="10">
                  <c:v>3.306515333333333E-3</c:v>
                </c:pt>
                <c:pt idx="11">
                  <c:v>3.3182944542648743E-3</c:v>
                </c:pt>
                <c:pt idx="12">
                  <c:v>3.8134703091562659E-3</c:v>
                </c:pt>
                <c:pt idx="13">
                  <c:v>3.8738454997795098E-3</c:v>
                </c:pt>
                <c:pt idx="14">
                  <c:v>4.8199088315676883E-3</c:v>
                </c:pt>
                <c:pt idx="15">
                  <c:v>4.9567633329909901E-3</c:v>
                </c:pt>
                <c:pt idx="16">
                  <c:v>5.0033777847608776E-3</c:v>
                </c:pt>
                <c:pt idx="17">
                  <c:v>5.3298847194739466E-3</c:v>
                </c:pt>
                <c:pt idx="18">
                  <c:v>5.3755009476809078E-3</c:v>
                </c:pt>
                <c:pt idx="19">
                  <c:v>5.5151850000000006E-3</c:v>
                </c:pt>
                <c:pt idx="20">
                  <c:v>5.8084851843224049E-3</c:v>
                </c:pt>
                <c:pt idx="21">
                  <c:v>5.8273838728347561E-3</c:v>
                </c:pt>
                <c:pt idx="22">
                  <c:v>6.0186805470818861E-3</c:v>
                </c:pt>
                <c:pt idx="23">
                  <c:v>6.0627255597317234E-3</c:v>
                </c:pt>
                <c:pt idx="24">
                  <c:v>6.2774358635386352E-3</c:v>
                </c:pt>
                <c:pt idx="25">
                  <c:v>6.2967493273780074E-3</c:v>
                </c:pt>
                <c:pt idx="26">
                  <c:v>6.7466155491271223E-3</c:v>
                </c:pt>
                <c:pt idx="27">
                  <c:v>6.9010213745449491E-3</c:v>
                </c:pt>
                <c:pt idx="28">
                  <c:v>6.9854498747866749E-3</c:v>
                </c:pt>
                <c:pt idx="29">
                  <c:v>7.539043173068939E-3</c:v>
                </c:pt>
                <c:pt idx="30">
                  <c:v>7.6299041659313527E-3</c:v>
                </c:pt>
                <c:pt idx="31">
                  <c:v>7.852201197394177E-3</c:v>
                </c:pt>
                <c:pt idx="32">
                  <c:v>7.9854528125432259E-3</c:v>
                </c:pt>
                <c:pt idx="33">
                  <c:v>8.224122399730938E-3</c:v>
                </c:pt>
                <c:pt idx="34">
                  <c:v>8.237828915397814E-3</c:v>
                </c:pt>
                <c:pt idx="35">
                  <c:v>8.5130593141386803E-3</c:v>
                </c:pt>
                <c:pt idx="36">
                  <c:v>8.6890521100651177E-3</c:v>
                </c:pt>
                <c:pt idx="37">
                  <c:v>8.8549088719712937E-3</c:v>
                </c:pt>
                <c:pt idx="38">
                  <c:v>8.8775487240143232E-3</c:v>
                </c:pt>
                <c:pt idx="39">
                  <c:v>9.1097070649052269E-3</c:v>
                </c:pt>
                <c:pt idx="40">
                  <c:v>9.4515443442330389E-3</c:v>
                </c:pt>
                <c:pt idx="41">
                  <c:v>9.9504347698900833E-3</c:v>
                </c:pt>
                <c:pt idx="42">
                  <c:v>1.0244078300236973E-2</c:v>
                </c:pt>
                <c:pt idx="43">
                  <c:v>1.0346403151880391E-2</c:v>
                </c:pt>
                <c:pt idx="44">
                  <c:v>1.0402932669055955E-2</c:v>
                </c:pt>
                <c:pt idx="45">
                  <c:v>1.0417071551605425E-2</c:v>
                </c:pt>
                <c:pt idx="46">
                  <c:v>1.0630649666961277E-2</c:v>
                </c:pt>
                <c:pt idx="47">
                  <c:v>1.0798397139975826E-2</c:v>
                </c:pt>
                <c:pt idx="48">
                  <c:v>1.086797189763101E-2</c:v>
                </c:pt>
                <c:pt idx="49">
                  <c:v>1.1273133336771156E-2</c:v>
                </c:pt>
                <c:pt idx="50">
                  <c:v>1.1415333272309276E-2</c:v>
                </c:pt>
                <c:pt idx="51">
                  <c:v>1.1574026319056598E-2</c:v>
                </c:pt>
                <c:pt idx="52">
                  <c:v>1.1834487516846392E-2</c:v>
                </c:pt>
                <c:pt idx="53">
                  <c:v>1.2005166368268845E-2</c:v>
                </c:pt>
                <c:pt idx="54">
                  <c:v>1.237748220831429E-2</c:v>
                </c:pt>
                <c:pt idx="55">
                  <c:v>1.2505124926389522E-2</c:v>
                </c:pt>
                <c:pt idx="56">
                  <c:v>1.2964742309460755E-2</c:v>
                </c:pt>
                <c:pt idx="57">
                  <c:v>1.3209157111953031E-2</c:v>
                </c:pt>
                <c:pt idx="58">
                  <c:v>1.4224906327706488E-2</c:v>
                </c:pt>
                <c:pt idx="59">
                  <c:v>1.4426423819433964E-2</c:v>
                </c:pt>
                <c:pt idx="60">
                  <c:v>1.4995499999999998E-2</c:v>
                </c:pt>
                <c:pt idx="61">
                  <c:v>1.504283258018296E-2</c:v>
                </c:pt>
                <c:pt idx="62">
                  <c:v>1.511955387641621E-2</c:v>
                </c:pt>
                <c:pt idx="63">
                  <c:v>1.5790952830188679E-2</c:v>
                </c:pt>
                <c:pt idx="64">
                  <c:v>1.5881425306737359E-2</c:v>
                </c:pt>
                <c:pt idx="65">
                  <c:v>1.5946359889215132E-2</c:v>
                </c:pt>
                <c:pt idx="66">
                  <c:v>1.6187984341987562E-2</c:v>
                </c:pt>
                <c:pt idx="67">
                  <c:v>1.6199188653027375E-2</c:v>
                </c:pt>
                <c:pt idx="68">
                  <c:v>1.6213253998548251E-2</c:v>
                </c:pt>
                <c:pt idx="69">
                  <c:v>1.6508545839236902E-2</c:v>
                </c:pt>
                <c:pt idx="70">
                  <c:v>1.6534258691170971E-2</c:v>
                </c:pt>
                <c:pt idx="71">
                  <c:v>1.6742426585238113E-2</c:v>
                </c:pt>
                <c:pt idx="72">
                  <c:v>1.6762465719046844E-2</c:v>
                </c:pt>
                <c:pt idx="73">
                  <c:v>1.7059600747970759E-2</c:v>
                </c:pt>
                <c:pt idx="74">
                  <c:v>1.715101193223785E-2</c:v>
                </c:pt>
                <c:pt idx="75">
                  <c:v>1.7185404357722967E-2</c:v>
                </c:pt>
                <c:pt idx="76">
                  <c:v>1.7616817627251469E-2</c:v>
                </c:pt>
                <c:pt idx="77">
                  <c:v>1.7957974672809639E-2</c:v>
                </c:pt>
                <c:pt idx="78">
                  <c:v>1.8009100920230926E-2</c:v>
                </c:pt>
                <c:pt idx="79">
                  <c:v>1.8145214374017681E-2</c:v>
                </c:pt>
                <c:pt idx="80">
                  <c:v>1.8373431387250307E-2</c:v>
                </c:pt>
                <c:pt idx="81">
                  <c:v>1.8710637897674486E-2</c:v>
                </c:pt>
                <c:pt idx="82">
                  <c:v>1.8819669608880048E-2</c:v>
                </c:pt>
                <c:pt idx="83">
                  <c:v>1.9260004748275782E-2</c:v>
                </c:pt>
                <c:pt idx="84">
                  <c:v>2.0006731776155341E-2</c:v>
                </c:pt>
                <c:pt idx="85">
                  <c:v>2.0341472327844778E-2</c:v>
                </c:pt>
                <c:pt idx="86">
                  <c:v>2.0342562402988599E-2</c:v>
                </c:pt>
                <c:pt idx="87">
                  <c:v>2.0583322228819985E-2</c:v>
                </c:pt>
                <c:pt idx="88">
                  <c:v>2.0827798205081013E-2</c:v>
                </c:pt>
                <c:pt idx="89">
                  <c:v>2.0944549982841554E-2</c:v>
                </c:pt>
                <c:pt idx="90">
                  <c:v>2.1099171976967257E-2</c:v>
                </c:pt>
                <c:pt idx="91">
                  <c:v>2.1122603575666175E-2</c:v>
                </c:pt>
                <c:pt idx="92">
                  <c:v>2.1233445729326138E-2</c:v>
                </c:pt>
                <c:pt idx="93">
                  <c:v>2.1966068676187025E-2</c:v>
                </c:pt>
                <c:pt idx="94">
                  <c:v>2.1974987642938804E-2</c:v>
                </c:pt>
                <c:pt idx="95">
                  <c:v>2.2440425327110589E-2</c:v>
                </c:pt>
                <c:pt idx="96">
                  <c:v>2.2471124252906507E-2</c:v>
                </c:pt>
                <c:pt idx="97">
                  <c:v>2.2545424073392165E-2</c:v>
                </c:pt>
                <c:pt idx="98">
                  <c:v>2.2592330611867689E-2</c:v>
                </c:pt>
                <c:pt idx="99">
                  <c:v>2.2948576169957123E-2</c:v>
                </c:pt>
                <c:pt idx="100">
                  <c:v>2.3399566260964236E-2</c:v>
                </c:pt>
                <c:pt idx="101">
                  <c:v>2.3500109955962637E-2</c:v>
                </c:pt>
                <c:pt idx="102">
                  <c:v>2.37564171E-2</c:v>
                </c:pt>
                <c:pt idx="103">
                  <c:v>2.377130271997718E-2</c:v>
                </c:pt>
                <c:pt idx="104">
                  <c:v>2.4321489893365137E-2</c:v>
                </c:pt>
                <c:pt idx="105">
                  <c:v>2.5155525208501874E-2</c:v>
                </c:pt>
                <c:pt idx="106">
                  <c:v>2.5474569292220625E-2</c:v>
                </c:pt>
                <c:pt idx="107">
                  <c:v>2.6201571761389295E-2</c:v>
                </c:pt>
                <c:pt idx="108">
                  <c:v>2.6353532826423415E-2</c:v>
                </c:pt>
                <c:pt idx="109">
                  <c:v>2.640839024390244E-2</c:v>
                </c:pt>
                <c:pt idx="110">
                  <c:v>2.6440761927341339E-2</c:v>
                </c:pt>
                <c:pt idx="111">
                  <c:v>2.6553645207069217E-2</c:v>
                </c:pt>
                <c:pt idx="112">
                  <c:v>2.6828924068551877E-2</c:v>
                </c:pt>
                <c:pt idx="113">
                  <c:v>2.6902162646468955E-2</c:v>
                </c:pt>
                <c:pt idx="114">
                  <c:v>2.6919894698330896E-2</c:v>
                </c:pt>
                <c:pt idx="115">
                  <c:v>2.7025451307910495E-2</c:v>
                </c:pt>
                <c:pt idx="116">
                  <c:v>2.7581057156249998E-2</c:v>
                </c:pt>
                <c:pt idx="117">
                  <c:v>2.7719878874999999E-2</c:v>
                </c:pt>
                <c:pt idx="118">
                  <c:v>2.7794719910502443E-2</c:v>
                </c:pt>
                <c:pt idx="119">
                  <c:v>2.8138997979717119E-2</c:v>
                </c:pt>
                <c:pt idx="120">
                  <c:v>2.8431798632316888E-2</c:v>
                </c:pt>
                <c:pt idx="121">
                  <c:v>2.8749259499999999E-2</c:v>
                </c:pt>
                <c:pt idx="122">
                  <c:v>2.9179055750000002E-2</c:v>
                </c:pt>
                <c:pt idx="123">
                  <c:v>2.9303936733141502E-2</c:v>
                </c:pt>
                <c:pt idx="124">
                  <c:v>2.9826916372501774E-2</c:v>
                </c:pt>
                <c:pt idx="125">
                  <c:v>2.9912154436873721E-2</c:v>
                </c:pt>
                <c:pt idx="126">
                  <c:v>3.016278292038381E-2</c:v>
                </c:pt>
                <c:pt idx="127">
                  <c:v>3.0210662744103813E-2</c:v>
                </c:pt>
                <c:pt idx="128">
                  <c:v>3.0468749999999999E-2</c:v>
                </c:pt>
                <c:pt idx="129">
                  <c:v>3.0493997208683767E-2</c:v>
                </c:pt>
                <c:pt idx="130">
                  <c:v>3.0823602257501314E-2</c:v>
                </c:pt>
                <c:pt idx="131">
                  <c:v>3.1486901505954658E-2</c:v>
                </c:pt>
                <c:pt idx="132">
                  <c:v>3.1497823971369708E-2</c:v>
                </c:pt>
                <c:pt idx="133">
                  <c:v>3.1717100070114808E-2</c:v>
                </c:pt>
                <c:pt idx="134">
                  <c:v>3.1807304879693223E-2</c:v>
                </c:pt>
                <c:pt idx="135">
                  <c:v>3.2117237909419068E-2</c:v>
                </c:pt>
                <c:pt idx="136">
                  <c:v>3.2217586594642349E-2</c:v>
                </c:pt>
                <c:pt idx="137">
                  <c:v>3.2280350178605748E-2</c:v>
                </c:pt>
                <c:pt idx="138">
                  <c:v>3.2291100769077194E-2</c:v>
                </c:pt>
                <c:pt idx="139">
                  <c:v>3.2615376265236355E-2</c:v>
                </c:pt>
                <c:pt idx="140">
                  <c:v>3.3095723014256617E-2</c:v>
                </c:pt>
                <c:pt idx="141">
                  <c:v>3.3185525164388885E-2</c:v>
                </c:pt>
                <c:pt idx="142">
                  <c:v>3.3244880706368586E-2</c:v>
                </c:pt>
                <c:pt idx="143">
                  <c:v>3.3385518859355527E-2</c:v>
                </c:pt>
                <c:pt idx="144">
                  <c:v>3.3401745998899127E-2</c:v>
                </c:pt>
                <c:pt idx="145">
                  <c:v>3.3614254564420146E-2</c:v>
                </c:pt>
                <c:pt idx="146">
                  <c:v>3.3864323942277293E-2</c:v>
                </c:pt>
                <c:pt idx="147">
                  <c:v>3.3879670993785367E-2</c:v>
                </c:pt>
                <c:pt idx="148">
                  <c:v>3.4340683938167429E-2</c:v>
                </c:pt>
                <c:pt idx="149">
                  <c:v>3.5055856897636781E-2</c:v>
                </c:pt>
                <c:pt idx="150">
                  <c:v>3.5170749915420373E-2</c:v>
                </c:pt>
                <c:pt idx="151">
                  <c:v>3.5628292265680206E-2</c:v>
                </c:pt>
                <c:pt idx="152">
                  <c:v>3.6013414336438128E-2</c:v>
                </c:pt>
                <c:pt idx="153">
                  <c:v>3.6097735458841304E-2</c:v>
                </c:pt>
                <c:pt idx="154">
                  <c:v>3.6228705701708969E-2</c:v>
                </c:pt>
                <c:pt idx="155">
                  <c:v>3.6284697597333104E-2</c:v>
                </c:pt>
                <c:pt idx="156">
                  <c:v>3.699830438347379E-2</c:v>
                </c:pt>
                <c:pt idx="157">
                  <c:v>3.7496539539958948E-2</c:v>
                </c:pt>
                <c:pt idx="158">
                  <c:v>3.7592349647902291E-2</c:v>
                </c:pt>
                <c:pt idx="159">
                  <c:v>3.795793351950711E-2</c:v>
                </c:pt>
                <c:pt idx="160">
                  <c:v>3.8133672068885599E-2</c:v>
                </c:pt>
                <c:pt idx="161">
                  <c:v>3.8420080626650178E-2</c:v>
                </c:pt>
                <c:pt idx="162">
                  <c:v>3.8798315560592427E-2</c:v>
                </c:pt>
                <c:pt idx="163">
                  <c:v>3.8804468630220912E-2</c:v>
                </c:pt>
                <c:pt idx="164">
                  <c:v>3.891777258365136E-2</c:v>
                </c:pt>
                <c:pt idx="165">
                  <c:v>3.9576053580691509E-2</c:v>
                </c:pt>
                <c:pt idx="166">
                  <c:v>4.0530632321686209E-2</c:v>
                </c:pt>
                <c:pt idx="167">
                  <c:v>4.0869345880572013E-2</c:v>
                </c:pt>
                <c:pt idx="168">
                  <c:v>4.1107718725545549E-2</c:v>
                </c:pt>
                <c:pt idx="169">
                  <c:v>4.1404153132854025E-2</c:v>
                </c:pt>
                <c:pt idx="170">
                  <c:v>4.1462229972951702E-2</c:v>
                </c:pt>
                <c:pt idx="171">
                  <c:v>4.1513808458354458E-2</c:v>
                </c:pt>
                <c:pt idx="172">
                  <c:v>4.1735742187550141E-2</c:v>
                </c:pt>
                <c:pt idx="173">
                  <c:v>4.1753383035170032E-2</c:v>
                </c:pt>
                <c:pt idx="174">
                  <c:v>4.1971794506521963E-2</c:v>
                </c:pt>
                <c:pt idx="175">
                  <c:v>4.2458054292022804E-2</c:v>
                </c:pt>
                <c:pt idx="176">
                  <c:v>4.3033866081275629E-2</c:v>
                </c:pt>
                <c:pt idx="177">
                  <c:v>4.3642304447914129E-2</c:v>
                </c:pt>
                <c:pt idx="178">
                  <c:v>4.3849450460318906E-2</c:v>
                </c:pt>
                <c:pt idx="179">
                  <c:v>4.3878211846345994E-2</c:v>
                </c:pt>
                <c:pt idx="180">
                  <c:v>4.4944855880060329E-2</c:v>
                </c:pt>
                <c:pt idx="181">
                  <c:v>4.5801402055270023E-2</c:v>
                </c:pt>
                <c:pt idx="182">
                  <c:v>4.5869569497343714E-2</c:v>
                </c:pt>
                <c:pt idx="183">
                  <c:v>4.5903279777447362E-2</c:v>
                </c:pt>
                <c:pt idx="184">
                  <c:v>4.5936083699999998E-2</c:v>
                </c:pt>
                <c:pt idx="185">
                  <c:v>4.6009106288250834E-2</c:v>
                </c:pt>
                <c:pt idx="186">
                  <c:v>4.6192846875163993E-2</c:v>
                </c:pt>
                <c:pt idx="187">
                  <c:v>4.620386837516785E-2</c:v>
                </c:pt>
                <c:pt idx="188">
                  <c:v>4.6278445122850488E-2</c:v>
                </c:pt>
                <c:pt idx="189">
                  <c:v>4.6747274154288199E-2</c:v>
                </c:pt>
                <c:pt idx="190">
                  <c:v>4.6772930887221065E-2</c:v>
                </c:pt>
                <c:pt idx="191">
                  <c:v>4.6800406494959271E-2</c:v>
                </c:pt>
                <c:pt idx="192">
                  <c:v>4.7304985535731481E-2</c:v>
                </c:pt>
                <c:pt idx="193">
                  <c:v>4.7349787591673936E-2</c:v>
                </c:pt>
                <c:pt idx="194">
                  <c:v>4.7445268315904399E-2</c:v>
                </c:pt>
                <c:pt idx="195">
                  <c:v>4.7848012961531509E-2</c:v>
                </c:pt>
                <c:pt idx="196">
                  <c:v>4.7951829642407177E-2</c:v>
                </c:pt>
                <c:pt idx="197">
                  <c:v>4.8024353242706805E-2</c:v>
                </c:pt>
                <c:pt idx="198">
                  <c:v>4.8347508338130535E-2</c:v>
                </c:pt>
                <c:pt idx="199">
                  <c:v>4.84391183992227E-2</c:v>
                </c:pt>
                <c:pt idx="200">
                  <c:v>4.869405855523818E-2</c:v>
                </c:pt>
                <c:pt idx="201">
                  <c:v>4.8749985002087833E-2</c:v>
                </c:pt>
                <c:pt idx="202">
                  <c:v>4.8749987551499549E-2</c:v>
                </c:pt>
                <c:pt idx="203">
                  <c:v>4.875001687603138E-2</c:v>
                </c:pt>
                <c:pt idx="204">
                  <c:v>4.889963309870797E-2</c:v>
                </c:pt>
                <c:pt idx="205">
                  <c:v>4.9416162754419818E-2</c:v>
                </c:pt>
                <c:pt idx="206">
                  <c:v>4.9527923514297037E-2</c:v>
                </c:pt>
                <c:pt idx="207">
                  <c:v>4.9531176204620865E-2</c:v>
                </c:pt>
                <c:pt idx="208">
                  <c:v>4.9898520078644953E-2</c:v>
                </c:pt>
                <c:pt idx="209">
                  <c:v>5.0757258858384384E-2</c:v>
                </c:pt>
                <c:pt idx="210">
                  <c:v>5.0779287402027203E-2</c:v>
                </c:pt>
                <c:pt idx="211">
                  <c:v>5.088408644400786E-2</c:v>
                </c:pt>
                <c:pt idx="212">
                  <c:v>5.1067108870146136E-2</c:v>
                </c:pt>
                <c:pt idx="213">
                  <c:v>5.1382729446577187E-2</c:v>
                </c:pt>
                <c:pt idx="214">
                  <c:v>5.1873115589110071E-2</c:v>
                </c:pt>
                <c:pt idx="215">
                  <c:v>5.2731506256618127E-2</c:v>
                </c:pt>
                <c:pt idx="216">
                  <c:v>5.3239264558563024E-2</c:v>
                </c:pt>
                <c:pt idx="217">
                  <c:v>5.491882847882202E-2</c:v>
                </c:pt>
                <c:pt idx="218">
                  <c:v>5.556274618221467E-2</c:v>
                </c:pt>
                <c:pt idx="219">
                  <c:v>5.6013150418018111E-2</c:v>
                </c:pt>
                <c:pt idx="220">
                  <c:v>5.6013698458149783E-2</c:v>
                </c:pt>
                <c:pt idx="221">
                  <c:v>5.6240757480414939E-2</c:v>
                </c:pt>
                <c:pt idx="222">
                  <c:v>5.6268774933994764E-2</c:v>
                </c:pt>
                <c:pt idx="223">
                  <c:v>5.6612497499999997E-2</c:v>
                </c:pt>
                <c:pt idx="224">
                  <c:v>5.6612560734108093E-2</c:v>
                </c:pt>
                <c:pt idx="225">
                  <c:v>5.6891781376592857E-2</c:v>
                </c:pt>
                <c:pt idx="226">
                  <c:v>5.7694415870548736E-2</c:v>
                </c:pt>
                <c:pt idx="227">
                  <c:v>5.7965349434658697E-2</c:v>
                </c:pt>
                <c:pt idx="228">
                  <c:v>5.8227347682444835E-2</c:v>
                </c:pt>
                <c:pt idx="229">
                  <c:v>5.8361199215408048E-2</c:v>
                </c:pt>
                <c:pt idx="230">
                  <c:v>5.8751582500000003E-2</c:v>
                </c:pt>
                <c:pt idx="231">
                  <c:v>5.9970387625658345E-2</c:v>
                </c:pt>
                <c:pt idx="232">
                  <c:v>6.0028336012861734E-2</c:v>
                </c:pt>
                <c:pt idx="233">
                  <c:v>6.0036528717561946E-2</c:v>
                </c:pt>
                <c:pt idx="234">
                  <c:v>6.2602051705245937E-2</c:v>
                </c:pt>
                <c:pt idx="235">
                  <c:v>6.3236878846657685E-2</c:v>
                </c:pt>
                <c:pt idx="236">
                  <c:v>6.3593095132528518E-2</c:v>
                </c:pt>
                <c:pt idx="237">
                  <c:v>6.396965022304936E-2</c:v>
                </c:pt>
                <c:pt idx="238">
                  <c:v>6.46035442350784E-2</c:v>
                </c:pt>
                <c:pt idx="239">
                  <c:v>6.7351924448078165E-2</c:v>
                </c:pt>
                <c:pt idx="240">
                  <c:v>6.973373864754405E-2</c:v>
                </c:pt>
                <c:pt idx="241">
                  <c:v>7.1052075000000006E-2</c:v>
                </c:pt>
                <c:pt idx="242">
                  <c:v>7.1161541191057762E-2</c:v>
                </c:pt>
                <c:pt idx="243">
                  <c:v>7.1537448150245667E-2</c:v>
                </c:pt>
                <c:pt idx="244">
                  <c:v>7.1980100004701494E-2</c:v>
                </c:pt>
                <c:pt idx="245">
                  <c:v>7.3436352680990025E-2</c:v>
                </c:pt>
                <c:pt idx="246">
                  <c:v>7.3531655748758376E-2</c:v>
                </c:pt>
                <c:pt idx="247">
                  <c:v>7.4183183924097076E-2</c:v>
                </c:pt>
                <c:pt idx="248">
                  <c:v>7.440103790998559E-2</c:v>
                </c:pt>
                <c:pt idx="249">
                  <c:v>7.6393299715804677E-2</c:v>
                </c:pt>
                <c:pt idx="250">
                  <c:v>7.72019928633218E-2</c:v>
                </c:pt>
                <c:pt idx="251">
                  <c:v>7.7882290962220657E-2</c:v>
                </c:pt>
                <c:pt idx="252">
                  <c:v>7.8175940796555432E-2</c:v>
                </c:pt>
                <c:pt idx="253">
                  <c:v>8.0128648479800085E-2</c:v>
                </c:pt>
                <c:pt idx="254">
                  <c:v>8.0466699618317081E-2</c:v>
                </c:pt>
                <c:pt idx="255">
                  <c:v>8.0528935839861079E-2</c:v>
                </c:pt>
                <c:pt idx="256">
                  <c:v>8.1540644140057308E-2</c:v>
                </c:pt>
                <c:pt idx="257">
                  <c:v>8.1777621604232437E-2</c:v>
                </c:pt>
                <c:pt idx="258">
                  <c:v>8.5005760773538178E-2</c:v>
                </c:pt>
                <c:pt idx="259">
                  <c:v>8.6403402547147262E-2</c:v>
                </c:pt>
                <c:pt idx="260">
                  <c:v>8.6492003852913016E-2</c:v>
                </c:pt>
                <c:pt idx="261">
                  <c:v>9.0233364537468844E-2</c:v>
                </c:pt>
                <c:pt idx="262">
                  <c:v>9.1246709803664242E-2</c:v>
                </c:pt>
                <c:pt idx="263">
                  <c:v>9.2476488490892614E-2</c:v>
                </c:pt>
                <c:pt idx="264">
                  <c:v>9.2909848688127988E-2</c:v>
                </c:pt>
                <c:pt idx="265">
                  <c:v>9.3914785526567485E-2</c:v>
                </c:pt>
                <c:pt idx="266">
                  <c:v>9.4457434547117622E-2</c:v>
                </c:pt>
                <c:pt idx="267">
                  <c:v>9.6335667937930747E-2</c:v>
                </c:pt>
                <c:pt idx="268">
                  <c:v>9.7415963953654691E-2</c:v>
                </c:pt>
                <c:pt idx="269">
                  <c:v>9.7564427999999995E-2</c:v>
                </c:pt>
                <c:pt idx="270">
                  <c:v>0.1007604</c:v>
                </c:pt>
                <c:pt idx="271">
                  <c:v>0.10095593634921829</c:v>
                </c:pt>
                <c:pt idx="272">
                  <c:v>0.10412593941176471</c:v>
                </c:pt>
                <c:pt idx="273">
                  <c:v>0.10546164650269858</c:v>
                </c:pt>
                <c:pt idx="274">
                  <c:v>0.10555194332097151</c:v>
                </c:pt>
                <c:pt idx="275">
                  <c:v>0.10640868060246426</c:v>
                </c:pt>
                <c:pt idx="276">
                  <c:v>0.1072362876093151</c:v>
                </c:pt>
                <c:pt idx="277">
                  <c:v>0.10813824445737645</c:v>
                </c:pt>
                <c:pt idx="278">
                  <c:v>0.10919576051509323</c:v>
                </c:pt>
                <c:pt idx="279">
                  <c:v>0.11096930113766848</c:v>
                </c:pt>
                <c:pt idx="280">
                  <c:v>0.11118310252436511</c:v>
                </c:pt>
                <c:pt idx="281">
                  <c:v>0.11334426082004556</c:v>
                </c:pt>
                <c:pt idx="282">
                  <c:v>0.11512496053929627</c:v>
                </c:pt>
                <c:pt idx="283">
                  <c:v>0.11569983530776631</c:v>
                </c:pt>
                <c:pt idx="284">
                  <c:v>0.11611442790697675</c:v>
                </c:pt>
                <c:pt idx="285">
                  <c:v>0.11902123867750786</c:v>
                </c:pt>
                <c:pt idx="286">
                  <c:v>0.11933912880096435</c:v>
                </c:pt>
                <c:pt idx="287">
                  <c:v>0.11973837473684211</c:v>
                </c:pt>
                <c:pt idx="288">
                  <c:v>0.12338399223963067</c:v>
                </c:pt>
                <c:pt idx="289">
                  <c:v>0.12347685262083015</c:v>
                </c:pt>
                <c:pt idx="290">
                  <c:v>0.12509981249999999</c:v>
                </c:pt>
                <c:pt idx="291">
                  <c:v>0.15490893924133958</c:v>
                </c:pt>
                <c:pt idx="292">
                  <c:v>0.15876762146327156</c:v>
                </c:pt>
                <c:pt idx="293">
                  <c:v>0.16545164065380361</c:v>
                </c:pt>
                <c:pt idx="294">
                  <c:v>0.21388383718687862</c:v>
                </c:pt>
                <c:pt idx="295">
                  <c:v>0.21552692301832813</c:v>
                </c:pt>
                <c:pt idx="296">
                  <c:v>0.21648678936343901</c:v>
                </c:pt>
                <c:pt idx="297">
                  <c:v>0.21742619850306608</c:v>
                </c:pt>
                <c:pt idx="298">
                  <c:v>0.25733283475619417</c:v>
                </c:pt>
              </c:numCache>
            </c:numRef>
          </c:val>
          <c:smooth val="0"/>
          <c:extLst>
            <c:ext xmlns:c16="http://schemas.microsoft.com/office/drawing/2014/chart" uri="{C3380CC4-5D6E-409C-BE32-E72D297353CC}">
              <c16:uniqueId val="{00000000-FDBC-4C9C-ABDD-BBEF8F57A6B5}"/>
            </c:ext>
          </c:extLst>
        </c:ser>
        <c:ser>
          <c:idx val="1"/>
          <c:order val="1"/>
          <c:tx>
            <c:strRef>
              <c:f>'6.Projekta vadības personāls'!$K$161</c:f>
              <c:strCache>
                <c:ptCount val="1"/>
                <c:pt idx="0">
                  <c:v>ESF</c:v>
                </c:pt>
              </c:strCache>
            </c:strRef>
          </c:tx>
          <c:spPr>
            <a:ln w="28575" cap="rnd">
              <a:solidFill>
                <a:srgbClr val="7030A0"/>
              </a:solidFill>
              <a:round/>
            </a:ln>
            <a:effectLst/>
          </c:spPr>
          <c:marker>
            <c:symbol val="none"/>
          </c:marker>
          <c:val>
            <c:numRef>
              <c:f>'6.Projekta vadības personāls'!$K$162:$K$563</c:f>
              <c:numCache>
                <c:formatCode>0.00%</c:formatCode>
                <c:ptCount val="402"/>
                <c:pt idx="0">
                  <c:v>4.5943693421417542E-3</c:v>
                </c:pt>
                <c:pt idx="1">
                  <c:v>5.5043952033368088E-3</c:v>
                </c:pt>
                <c:pt idx="2">
                  <c:v>7.3722683402510378E-3</c:v>
                </c:pt>
                <c:pt idx="3">
                  <c:v>8.1686103275855574E-3</c:v>
                </c:pt>
                <c:pt idx="4">
                  <c:v>8.8749999999999992E-3</c:v>
                </c:pt>
                <c:pt idx="5">
                  <c:v>9.7624112856819021E-3</c:v>
                </c:pt>
                <c:pt idx="6">
                  <c:v>1.0830280250496441E-2</c:v>
                </c:pt>
                <c:pt idx="7">
                  <c:v>1.1611362525228467E-2</c:v>
                </c:pt>
                <c:pt idx="8">
                  <c:v>1.1841588803837623E-2</c:v>
                </c:pt>
                <c:pt idx="9">
                  <c:v>1.2476348983882271E-2</c:v>
                </c:pt>
                <c:pt idx="10">
                  <c:v>1.2905239860510198E-2</c:v>
                </c:pt>
                <c:pt idx="11">
                  <c:v>1.4477696784885545E-2</c:v>
                </c:pt>
                <c:pt idx="12">
                  <c:v>1.523451683606176E-2</c:v>
                </c:pt>
                <c:pt idx="13">
                  <c:v>1.5455265383802073E-2</c:v>
                </c:pt>
                <c:pt idx="14">
                  <c:v>1.622878980920911E-2</c:v>
                </c:pt>
                <c:pt idx="15">
                  <c:v>1.8327428367729371E-2</c:v>
                </c:pt>
                <c:pt idx="16">
                  <c:v>2.0008616592327014E-2</c:v>
                </c:pt>
                <c:pt idx="17">
                  <c:v>2.1676411032088411E-2</c:v>
                </c:pt>
                <c:pt idx="18">
                  <c:v>2.2014078210842745E-2</c:v>
                </c:pt>
                <c:pt idx="19">
                  <c:v>2.278171942281498E-2</c:v>
                </c:pt>
                <c:pt idx="20">
                  <c:v>2.4209075450738502E-2</c:v>
                </c:pt>
                <c:pt idx="21">
                  <c:v>2.4545946517444288E-2</c:v>
                </c:pt>
                <c:pt idx="22">
                  <c:v>2.4659467359806231E-2</c:v>
                </c:pt>
                <c:pt idx="23">
                  <c:v>2.515352776534675E-2</c:v>
                </c:pt>
                <c:pt idx="24">
                  <c:v>2.5651417943451896E-2</c:v>
                </c:pt>
                <c:pt idx="25">
                  <c:v>2.5883001461370892E-2</c:v>
                </c:pt>
                <c:pt idx="26">
                  <c:v>2.6556356708367455E-2</c:v>
                </c:pt>
                <c:pt idx="27">
                  <c:v>2.6910133330153126E-2</c:v>
                </c:pt>
                <c:pt idx="28">
                  <c:v>2.7111285796517486E-2</c:v>
                </c:pt>
                <c:pt idx="29">
                  <c:v>2.7240265991923696E-2</c:v>
                </c:pt>
                <c:pt idx="30">
                  <c:v>2.7547609900258591E-2</c:v>
                </c:pt>
                <c:pt idx="31">
                  <c:v>2.7606321246328738E-2</c:v>
                </c:pt>
                <c:pt idx="32">
                  <c:v>2.7896075501279993E-2</c:v>
                </c:pt>
                <c:pt idx="33">
                  <c:v>2.8131646487906482E-2</c:v>
                </c:pt>
                <c:pt idx="34">
                  <c:v>2.8161369793190675E-2</c:v>
                </c:pt>
                <c:pt idx="35">
                  <c:v>2.8558820585573037E-2</c:v>
                </c:pt>
                <c:pt idx="36">
                  <c:v>2.8666293482912514E-2</c:v>
                </c:pt>
                <c:pt idx="37">
                  <c:v>2.8750841165306937E-2</c:v>
                </c:pt>
                <c:pt idx="38">
                  <c:v>2.8796232966598632E-2</c:v>
                </c:pt>
                <c:pt idx="39">
                  <c:v>2.8941401317547664E-2</c:v>
                </c:pt>
                <c:pt idx="40">
                  <c:v>2.8942352242718499E-2</c:v>
                </c:pt>
                <c:pt idx="41">
                  <c:v>2.8971061383541902E-2</c:v>
                </c:pt>
                <c:pt idx="42">
                  <c:v>2.8982346631297787E-2</c:v>
                </c:pt>
                <c:pt idx="43">
                  <c:v>2.9021929520261721E-2</c:v>
                </c:pt>
                <c:pt idx="44">
                  <c:v>2.9032982834546597E-2</c:v>
                </c:pt>
                <c:pt idx="45">
                  <c:v>2.9035501228213825E-2</c:v>
                </c:pt>
                <c:pt idx="46">
                  <c:v>2.903578635332774E-2</c:v>
                </c:pt>
                <c:pt idx="47">
                  <c:v>2.9036097976496766E-2</c:v>
                </c:pt>
                <c:pt idx="48">
                  <c:v>2.9037307959241615E-2</c:v>
                </c:pt>
                <c:pt idx="49">
                  <c:v>2.9037523339155578E-2</c:v>
                </c:pt>
                <c:pt idx="50">
                  <c:v>2.9037541449549977E-2</c:v>
                </c:pt>
                <c:pt idx="51">
                  <c:v>2.9037660862982588E-2</c:v>
                </c:pt>
                <c:pt idx="52">
                  <c:v>2.9067107019289509E-2</c:v>
                </c:pt>
                <c:pt idx="53">
                  <c:v>2.9117017735723456E-2</c:v>
                </c:pt>
                <c:pt idx="54">
                  <c:v>3.0255011862339962E-2</c:v>
                </c:pt>
                <c:pt idx="55">
                  <c:v>3.1271826373481158E-2</c:v>
                </c:pt>
                <c:pt idx="56">
                  <c:v>3.2644443809511141E-2</c:v>
                </c:pt>
                <c:pt idx="57">
                  <c:v>3.2726482774806824E-2</c:v>
                </c:pt>
                <c:pt idx="58">
                  <c:v>3.295490053362967E-2</c:v>
                </c:pt>
                <c:pt idx="59">
                  <c:v>3.4930993772322408E-2</c:v>
                </c:pt>
                <c:pt idx="60">
                  <c:v>3.5660777862861766E-2</c:v>
                </c:pt>
                <c:pt idx="61">
                  <c:v>3.5863790087243441E-2</c:v>
                </c:pt>
                <c:pt idx="62">
                  <c:v>3.6179267798899031E-2</c:v>
                </c:pt>
                <c:pt idx="63">
                  <c:v>3.6384257810738493E-2</c:v>
                </c:pt>
                <c:pt idx="64">
                  <c:v>3.6463452765803553E-2</c:v>
                </c:pt>
                <c:pt idx="65">
                  <c:v>3.6731811224017356E-2</c:v>
                </c:pt>
                <c:pt idx="66">
                  <c:v>3.7535465926894718E-2</c:v>
                </c:pt>
                <c:pt idx="67">
                  <c:v>3.9902350667659708E-2</c:v>
                </c:pt>
                <c:pt idx="68">
                  <c:v>3.9939759036144579E-2</c:v>
                </c:pt>
                <c:pt idx="69">
                  <c:v>4.0003916739960607E-2</c:v>
                </c:pt>
                <c:pt idx="70">
                  <c:v>4.0873530403245935E-2</c:v>
                </c:pt>
                <c:pt idx="71">
                  <c:v>4.1065543724227972E-2</c:v>
                </c:pt>
                <c:pt idx="72">
                  <c:v>4.1565084952905153E-2</c:v>
                </c:pt>
                <c:pt idx="73">
                  <c:v>4.2912429191981447E-2</c:v>
                </c:pt>
                <c:pt idx="74">
                  <c:v>4.452905998238163E-2</c:v>
                </c:pt>
                <c:pt idx="75">
                  <c:v>4.607860969033574E-2</c:v>
                </c:pt>
                <c:pt idx="76">
                  <c:v>4.7564084803948074E-2</c:v>
                </c:pt>
                <c:pt idx="77">
                  <c:v>4.7800747294787393E-2</c:v>
                </c:pt>
                <c:pt idx="78">
                  <c:v>4.8076255525099705E-2</c:v>
                </c:pt>
                <c:pt idx="79">
                  <c:v>4.8908205240628687E-2</c:v>
                </c:pt>
                <c:pt idx="80">
                  <c:v>4.9575313601782342E-2</c:v>
                </c:pt>
                <c:pt idx="81">
                  <c:v>5.1621739831035192E-2</c:v>
                </c:pt>
                <c:pt idx="82">
                  <c:v>5.1977889250599797E-2</c:v>
                </c:pt>
                <c:pt idx="83">
                  <c:v>5.381640770375884E-2</c:v>
                </c:pt>
                <c:pt idx="84">
                  <c:v>5.4061209806851515E-2</c:v>
                </c:pt>
                <c:pt idx="85">
                  <c:v>5.4168542577258567E-2</c:v>
                </c:pt>
                <c:pt idx="86">
                  <c:v>5.4647326463793229E-2</c:v>
                </c:pt>
                <c:pt idx="87">
                  <c:v>5.4997130152160234E-2</c:v>
                </c:pt>
                <c:pt idx="88">
                  <c:v>5.7848700808759645E-2</c:v>
                </c:pt>
                <c:pt idx="89">
                  <c:v>5.8929389625781377E-2</c:v>
                </c:pt>
                <c:pt idx="90">
                  <c:v>6.4442566568519002E-2</c:v>
                </c:pt>
                <c:pt idx="91">
                  <c:v>6.4678912520317003E-2</c:v>
                </c:pt>
                <c:pt idx="92">
                  <c:v>6.9375555075526257E-2</c:v>
                </c:pt>
                <c:pt idx="93">
                  <c:v>6.993955590591959E-2</c:v>
                </c:pt>
                <c:pt idx="94">
                  <c:v>7.0188042392499983E-2</c:v>
                </c:pt>
                <c:pt idx="95">
                  <c:v>7.1050563560854207E-2</c:v>
                </c:pt>
                <c:pt idx="96">
                  <c:v>7.5408999631127682E-2</c:v>
                </c:pt>
                <c:pt idx="97">
                  <c:v>7.5522473838354628E-2</c:v>
                </c:pt>
                <c:pt idx="98">
                  <c:v>7.6370682802782558E-2</c:v>
                </c:pt>
                <c:pt idx="99">
                  <c:v>7.770234162039126E-2</c:v>
                </c:pt>
                <c:pt idx="100">
                  <c:v>7.8186022299432223E-2</c:v>
                </c:pt>
                <c:pt idx="101">
                  <c:v>7.8559948592669307E-2</c:v>
                </c:pt>
                <c:pt idx="102">
                  <c:v>8.0917097203929353E-2</c:v>
                </c:pt>
                <c:pt idx="103">
                  <c:v>8.1266120007894446E-2</c:v>
                </c:pt>
                <c:pt idx="104">
                  <c:v>8.3853453585397142E-2</c:v>
                </c:pt>
                <c:pt idx="105">
                  <c:v>8.4269580740424857E-2</c:v>
                </c:pt>
                <c:pt idx="106">
                  <c:v>8.5872851007935014E-2</c:v>
                </c:pt>
                <c:pt idx="107">
                  <c:v>8.6830390094365342E-2</c:v>
                </c:pt>
                <c:pt idx="108">
                  <c:v>9.2138082405613303E-2</c:v>
                </c:pt>
                <c:pt idx="109">
                  <c:v>9.2285015007807461E-2</c:v>
                </c:pt>
                <c:pt idx="110">
                  <c:v>9.5260945986341342E-2</c:v>
                </c:pt>
                <c:pt idx="111">
                  <c:v>9.5477945792033919E-2</c:v>
                </c:pt>
                <c:pt idx="112">
                  <c:v>9.7997292827853841E-2</c:v>
                </c:pt>
                <c:pt idx="113">
                  <c:v>9.8261516237253016E-2</c:v>
                </c:pt>
                <c:pt idx="114">
                  <c:v>9.8666795008685387E-2</c:v>
                </c:pt>
                <c:pt idx="115">
                  <c:v>0.10158906274614125</c:v>
                </c:pt>
                <c:pt idx="116">
                  <c:v>0.10533395405078598</c:v>
                </c:pt>
                <c:pt idx="117">
                  <c:v>0.10677847980671762</c:v>
                </c:pt>
                <c:pt idx="118">
                  <c:v>0.10809546264705883</c:v>
                </c:pt>
                <c:pt idx="119">
                  <c:v>0.10878709870285629</c:v>
                </c:pt>
                <c:pt idx="120">
                  <c:v>0.10889178669183003</c:v>
                </c:pt>
                <c:pt idx="121">
                  <c:v>0.10899802748161068</c:v>
                </c:pt>
                <c:pt idx="122">
                  <c:v>0.10951108095437065</c:v>
                </c:pt>
                <c:pt idx="123">
                  <c:v>0.11113924313255674</c:v>
                </c:pt>
                <c:pt idx="124">
                  <c:v>0.11129968701514266</c:v>
                </c:pt>
                <c:pt idx="125">
                  <c:v>0.11491942856946441</c:v>
                </c:pt>
                <c:pt idx="126">
                  <c:v>0.11738109106299552</c:v>
                </c:pt>
                <c:pt idx="127">
                  <c:v>0.11853164510429127</c:v>
                </c:pt>
                <c:pt idx="128">
                  <c:v>0.11895401247042797</c:v>
                </c:pt>
                <c:pt idx="129">
                  <c:v>0.11965459709010988</c:v>
                </c:pt>
                <c:pt idx="130">
                  <c:v>0.12125533218286826</c:v>
                </c:pt>
                <c:pt idx="131">
                  <c:v>0.121875</c:v>
                </c:pt>
                <c:pt idx="132">
                  <c:v>0.12315812022427033</c:v>
                </c:pt>
                <c:pt idx="133">
                  <c:v>0.12461185292879824</c:v>
                </c:pt>
                <c:pt idx="134">
                  <c:v>0.12491277802006105</c:v>
                </c:pt>
                <c:pt idx="135">
                  <c:v>0.1264295114873035</c:v>
                </c:pt>
                <c:pt idx="136">
                  <c:v>0.12796071687172422</c:v>
                </c:pt>
                <c:pt idx="137">
                  <c:v>0.13240625093878153</c:v>
                </c:pt>
                <c:pt idx="138">
                  <c:v>0.13282818792922232</c:v>
                </c:pt>
                <c:pt idx="139">
                  <c:v>0.13426580500284169</c:v>
                </c:pt>
                <c:pt idx="140">
                  <c:v>0.1343342950391645</c:v>
                </c:pt>
                <c:pt idx="141">
                  <c:v>0.13688999999999998</c:v>
                </c:pt>
                <c:pt idx="142">
                  <c:v>0.13689149525127664</c:v>
                </c:pt>
                <c:pt idx="143">
                  <c:v>0.13775948830310072</c:v>
                </c:pt>
                <c:pt idx="144">
                  <c:v>0.13814392020551305</c:v>
                </c:pt>
                <c:pt idx="145">
                  <c:v>0.14134241543798787</c:v>
                </c:pt>
                <c:pt idx="146">
                  <c:v>0.14411710358022478</c:v>
                </c:pt>
                <c:pt idx="147">
                  <c:v>0.14732467197550439</c:v>
                </c:pt>
                <c:pt idx="148">
                  <c:v>0.1504393160195423</c:v>
                </c:pt>
                <c:pt idx="149">
                  <c:v>0.15163648482568315</c:v>
                </c:pt>
                <c:pt idx="150">
                  <c:v>0.15381814311374639</c:v>
                </c:pt>
                <c:pt idx="151">
                  <c:v>0.15465212888842955</c:v>
                </c:pt>
                <c:pt idx="152">
                  <c:v>0.15647518565008292</c:v>
                </c:pt>
                <c:pt idx="153">
                  <c:v>0.1577331155721047</c:v>
                </c:pt>
                <c:pt idx="154">
                  <c:v>0.15817195618564864</c:v>
                </c:pt>
                <c:pt idx="155">
                  <c:v>0.1602087020617079</c:v>
                </c:pt>
                <c:pt idx="156">
                  <c:v>0.16693962264150944</c:v>
                </c:pt>
                <c:pt idx="157">
                  <c:v>0.17155251962431847</c:v>
                </c:pt>
                <c:pt idx="158">
                  <c:v>0.17779790640223475</c:v>
                </c:pt>
                <c:pt idx="159">
                  <c:v>0.18019124180495913</c:v>
                </c:pt>
                <c:pt idx="160">
                  <c:v>0.18437899142546751</c:v>
                </c:pt>
                <c:pt idx="161">
                  <c:v>0.1874147083858122</c:v>
                </c:pt>
                <c:pt idx="162">
                  <c:v>0.18942115122724945</c:v>
                </c:pt>
                <c:pt idx="163">
                  <c:v>0.18987958714305317</c:v>
                </c:pt>
                <c:pt idx="164">
                  <c:v>0.19279314121319255</c:v>
                </c:pt>
                <c:pt idx="165">
                  <c:v>0.19351273549858902</c:v>
                </c:pt>
                <c:pt idx="166">
                  <c:v>0.19381058872573803</c:v>
                </c:pt>
                <c:pt idx="167">
                  <c:v>0.19501739790796199</c:v>
                </c:pt>
                <c:pt idx="168">
                  <c:v>0.19735534122394607</c:v>
                </c:pt>
                <c:pt idx="169">
                  <c:v>0.19738852266847046</c:v>
                </c:pt>
                <c:pt idx="170">
                  <c:v>0.20196505828423483</c:v>
                </c:pt>
                <c:pt idx="171">
                  <c:v>0.20616893622765597</c:v>
                </c:pt>
                <c:pt idx="172">
                  <c:v>0.21046544094370753</c:v>
                </c:pt>
                <c:pt idx="173">
                  <c:v>0.21328835803634968</c:v>
                </c:pt>
                <c:pt idx="174">
                  <c:v>0.21734149675105588</c:v>
                </c:pt>
                <c:pt idx="175">
                  <c:v>0.22097868030898532</c:v>
                </c:pt>
                <c:pt idx="176">
                  <c:v>0.22256800998247245</c:v>
                </c:pt>
                <c:pt idx="177">
                  <c:v>0.22468584261217589</c:v>
                </c:pt>
                <c:pt idx="178">
                  <c:v>0.22546889613260346</c:v>
                </c:pt>
                <c:pt idx="179">
                  <c:v>0.23232928810278516</c:v>
                </c:pt>
                <c:pt idx="180">
                  <c:v>0.23338531526943507</c:v>
                </c:pt>
                <c:pt idx="181">
                  <c:v>0.23850229446935722</c:v>
                </c:pt>
                <c:pt idx="182">
                  <c:v>0.24377095101990193</c:v>
                </c:pt>
                <c:pt idx="183">
                  <c:v>0.24391165499999998</c:v>
                </c:pt>
                <c:pt idx="184">
                  <c:v>0.24526800395121007</c:v>
                </c:pt>
                <c:pt idx="185">
                  <c:v>0.24839558327619179</c:v>
                </c:pt>
                <c:pt idx="186">
                  <c:v>0.24840248912315147</c:v>
                </c:pt>
                <c:pt idx="187">
                  <c:v>0.24888647438645636</c:v>
                </c:pt>
                <c:pt idx="188">
                  <c:v>0.25214340645572347</c:v>
                </c:pt>
                <c:pt idx="189">
                  <c:v>0.25410479249999995</c:v>
                </c:pt>
                <c:pt idx="190">
                  <c:v>0.25420110440896898</c:v>
                </c:pt>
                <c:pt idx="191">
                  <c:v>0.26785714285714285</c:v>
                </c:pt>
                <c:pt idx="192">
                  <c:v>0.27072546552478166</c:v>
                </c:pt>
                <c:pt idx="193">
                  <c:v>0.27742483379469524</c:v>
                </c:pt>
                <c:pt idx="194">
                  <c:v>0.27912477862821911</c:v>
                </c:pt>
                <c:pt idx="195">
                  <c:v>0.28305251949812643</c:v>
                </c:pt>
                <c:pt idx="196">
                  <c:v>0.29152391873326478</c:v>
                </c:pt>
                <c:pt idx="197">
                  <c:v>0.29382888249794581</c:v>
                </c:pt>
                <c:pt idx="198">
                  <c:v>0.3018863212321482</c:v>
                </c:pt>
                <c:pt idx="199">
                  <c:v>0.3070225551900399</c:v>
                </c:pt>
                <c:pt idx="200">
                  <c:v>0.31362855253346028</c:v>
                </c:pt>
                <c:pt idx="201">
                  <c:v>0.31565412303664925</c:v>
                </c:pt>
                <c:pt idx="202">
                  <c:v>0.32145750000000001</c:v>
                </c:pt>
                <c:pt idx="203">
                  <c:v>0.33095754006109879</c:v>
                </c:pt>
                <c:pt idx="204">
                  <c:v>0.3464084482063684</c:v>
                </c:pt>
                <c:pt idx="205">
                  <c:v>0.35168288307436191</c:v>
                </c:pt>
                <c:pt idx="206">
                  <c:v>0.37281011618493154</c:v>
                </c:pt>
                <c:pt idx="207">
                  <c:v>0.38977007502644906</c:v>
                </c:pt>
                <c:pt idx="208">
                  <c:v>0.39214412667291787</c:v>
                </c:pt>
                <c:pt idx="209">
                  <c:v>0.43216366645007109</c:v>
                </c:pt>
              </c:numCache>
            </c:numRef>
          </c:val>
          <c:smooth val="0"/>
          <c:extLst>
            <c:ext xmlns:c16="http://schemas.microsoft.com/office/drawing/2014/chart" uri="{C3380CC4-5D6E-409C-BE32-E72D297353CC}">
              <c16:uniqueId val="{00000001-FDBC-4C9C-ABDD-BBEF8F57A6B5}"/>
            </c:ext>
          </c:extLst>
        </c:ser>
        <c:ser>
          <c:idx val="2"/>
          <c:order val="2"/>
          <c:tx>
            <c:strRef>
              <c:f>'6.Projekta vadības personāls'!$L$161</c:f>
              <c:strCache>
                <c:ptCount val="1"/>
                <c:pt idx="0">
                  <c:v>KF</c:v>
                </c:pt>
              </c:strCache>
            </c:strRef>
          </c:tx>
          <c:spPr>
            <a:ln w="28575" cap="rnd">
              <a:solidFill>
                <a:srgbClr val="00B0F0"/>
              </a:solidFill>
              <a:round/>
            </a:ln>
            <a:effectLst/>
          </c:spPr>
          <c:marker>
            <c:symbol val="none"/>
          </c:marker>
          <c:val>
            <c:numRef>
              <c:f>'6.Projekta vadības personāls'!$L$162:$L$563</c:f>
              <c:numCache>
                <c:formatCode>0.00%</c:formatCode>
                <c:ptCount val="402"/>
                <c:pt idx="0">
                  <c:v>2.0147553842713825E-3</c:v>
                </c:pt>
                <c:pt idx="1">
                  <c:v>4.3957485141017929E-3</c:v>
                </c:pt>
                <c:pt idx="2">
                  <c:v>6.0074875803983289E-3</c:v>
                </c:pt>
                <c:pt idx="3">
                  <c:v>6.0500301037443825E-3</c:v>
                </c:pt>
                <c:pt idx="4">
                  <c:v>6.772959376354591E-3</c:v>
                </c:pt>
                <c:pt idx="5">
                  <c:v>1.0090902052731259E-2</c:v>
                </c:pt>
                <c:pt idx="6">
                  <c:v>1.0679486797749872E-2</c:v>
                </c:pt>
                <c:pt idx="7">
                  <c:v>1.1916948777219315E-2</c:v>
                </c:pt>
                <c:pt idx="8">
                  <c:v>1.2014002333722287E-2</c:v>
                </c:pt>
                <c:pt idx="9">
                  <c:v>1.2229037147575455E-2</c:v>
                </c:pt>
                <c:pt idx="10">
                  <c:v>1.2335838457450846E-2</c:v>
                </c:pt>
                <c:pt idx="11">
                  <c:v>1.2838449510328368E-2</c:v>
                </c:pt>
                <c:pt idx="12">
                  <c:v>1.2890231732747462E-2</c:v>
                </c:pt>
                <c:pt idx="13">
                  <c:v>1.3118911108501099E-2</c:v>
                </c:pt>
                <c:pt idx="14">
                  <c:v>1.4339480175885993E-2</c:v>
                </c:pt>
                <c:pt idx="15">
                  <c:v>1.5224691511381182E-2</c:v>
                </c:pt>
                <c:pt idx="16">
                  <c:v>1.6131461605983614E-2</c:v>
                </c:pt>
                <c:pt idx="17">
                  <c:v>1.7067058863231434E-2</c:v>
                </c:pt>
                <c:pt idx="18">
                  <c:v>1.7587060935819618E-2</c:v>
                </c:pt>
                <c:pt idx="19">
                  <c:v>1.9338658462511048E-2</c:v>
                </c:pt>
                <c:pt idx="20">
                  <c:v>1.9467216852870371E-2</c:v>
                </c:pt>
                <c:pt idx="21">
                  <c:v>1.9737704396529759E-2</c:v>
                </c:pt>
                <c:pt idx="22">
                  <c:v>1.9848302208622336E-2</c:v>
                </c:pt>
                <c:pt idx="23">
                  <c:v>2.0084138870260799E-2</c:v>
                </c:pt>
                <c:pt idx="24">
                  <c:v>2.1678710394663701E-2</c:v>
                </c:pt>
                <c:pt idx="25">
                  <c:v>2.3794361130429161E-2</c:v>
                </c:pt>
                <c:pt idx="26">
                  <c:v>2.4226848507731515E-2</c:v>
                </c:pt>
                <c:pt idx="27">
                  <c:v>2.5299638016268517E-2</c:v>
                </c:pt>
                <c:pt idx="28">
                  <c:v>2.7839034486389407E-2</c:v>
                </c:pt>
                <c:pt idx="29">
                  <c:v>2.7878351039410682E-2</c:v>
                </c:pt>
                <c:pt idx="30">
                  <c:v>2.8702887559526741E-2</c:v>
                </c:pt>
                <c:pt idx="31">
                  <c:v>2.9754628942883433E-2</c:v>
                </c:pt>
                <c:pt idx="32">
                  <c:v>3.0526518574541202E-2</c:v>
                </c:pt>
                <c:pt idx="33">
                  <c:v>3.2224801584302472E-2</c:v>
                </c:pt>
                <c:pt idx="34">
                  <c:v>3.2611361776955908E-2</c:v>
                </c:pt>
                <c:pt idx="35">
                  <c:v>3.3373902781560751E-2</c:v>
                </c:pt>
                <c:pt idx="36">
                  <c:v>3.3799495483230781E-2</c:v>
                </c:pt>
                <c:pt idx="37">
                  <c:v>3.7602274147159394E-2</c:v>
                </c:pt>
                <c:pt idx="38">
                  <c:v>3.7857998507462687E-2</c:v>
                </c:pt>
                <c:pt idx="39">
                  <c:v>4.3871821110862602E-2</c:v>
                </c:pt>
                <c:pt idx="40">
                  <c:v>4.4797516699490676E-2</c:v>
                </c:pt>
                <c:pt idx="41">
                  <c:v>4.7501099163334795E-2</c:v>
                </c:pt>
                <c:pt idx="42">
                  <c:v>5.0766510047321037E-2</c:v>
                </c:pt>
                <c:pt idx="43">
                  <c:v>5.2636246892701084E-2</c:v>
                </c:pt>
                <c:pt idx="44">
                  <c:v>0.17511123565946449</c:v>
                </c:pt>
              </c:numCache>
            </c:numRef>
          </c:val>
          <c:smooth val="0"/>
          <c:extLst>
            <c:ext xmlns:c16="http://schemas.microsoft.com/office/drawing/2014/chart" uri="{C3380CC4-5D6E-409C-BE32-E72D297353CC}">
              <c16:uniqueId val="{00000002-FDBC-4C9C-ABDD-BBEF8F57A6B5}"/>
            </c:ext>
          </c:extLst>
        </c:ser>
        <c:ser>
          <c:idx val="3"/>
          <c:order val="3"/>
          <c:tx>
            <c:strRef>
              <c:f>'6.Projekta vadības personāls'!$M$161</c:f>
              <c:strCache>
                <c:ptCount val="1"/>
                <c:pt idx="0">
                  <c:v>Publisks</c:v>
                </c:pt>
              </c:strCache>
            </c:strRef>
          </c:tx>
          <c:spPr>
            <a:ln w="28575" cap="rnd">
              <a:solidFill>
                <a:schemeClr val="accent4"/>
              </a:solidFill>
              <a:round/>
            </a:ln>
            <a:effectLst/>
          </c:spPr>
          <c:marker>
            <c:symbol val="none"/>
          </c:marker>
          <c:val>
            <c:numRef>
              <c:f>'6.Projekta vadības personāls'!$M$162:$M$563</c:f>
              <c:numCache>
                <c:formatCode>0.00%</c:formatCode>
                <c:ptCount val="402"/>
                <c:pt idx="0">
                  <c:v>1.5931372265290016E-3</c:v>
                </c:pt>
                <c:pt idx="1">
                  <c:v>1.809405870725912E-3</c:v>
                </c:pt>
                <c:pt idx="2">
                  <c:v>2.0147553842713825E-3</c:v>
                </c:pt>
                <c:pt idx="3">
                  <c:v>2.1433543080408594E-3</c:v>
                </c:pt>
                <c:pt idx="4">
                  <c:v>2.593430020863026E-3</c:v>
                </c:pt>
                <c:pt idx="5">
                  <c:v>2.637814565459206E-3</c:v>
                </c:pt>
                <c:pt idx="6">
                  <c:v>2.7200653669450445E-3</c:v>
                </c:pt>
                <c:pt idx="7">
                  <c:v>2.7300069342176131E-3</c:v>
                </c:pt>
                <c:pt idx="8">
                  <c:v>3.0845816326530613E-3</c:v>
                </c:pt>
                <c:pt idx="9">
                  <c:v>3.3042858611708487E-3</c:v>
                </c:pt>
                <c:pt idx="10">
                  <c:v>3.306515333333333E-3</c:v>
                </c:pt>
                <c:pt idx="11">
                  <c:v>3.3182944542648743E-3</c:v>
                </c:pt>
                <c:pt idx="12">
                  <c:v>3.8134703091562659E-3</c:v>
                </c:pt>
                <c:pt idx="13">
                  <c:v>4.5943693421417542E-3</c:v>
                </c:pt>
                <c:pt idx="14">
                  <c:v>4.9567633329909901E-3</c:v>
                </c:pt>
                <c:pt idx="15">
                  <c:v>5.3298847194739466E-3</c:v>
                </c:pt>
                <c:pt idx="16">
                  <c:v>5.3755009476809078E-3</c:v>
                </c:pt>
                <c:pt idx="17">
                  <c:v>5.5043952033368088E-3</c:v>
                </c:pt>
                <c:pt idx="18">
                  <c:v>5.5151850000000006E-3</c:v>
                </c:pt>
                <c:pt idx="19">
                  <c:v>5.8084851843224049E-3</c:v>
                </c:pt>
                <c:pt idx="20">
                  <c:v>6.0627255597317234E-3</c:v>
                </c:pt>
                <c:pt idx="21">
                  <c:v>6.2774358635386352E-3</c:v>
                </c:pt>
                <c:pt idx="22">
                  <c:v>6.2967493273780074E-3</c:v>
                </c:pt>
                <c:pt idx="23">
                  <c:v>6.7466155491271223E-3</c:v>
                </c:pt>
                <c:pt idx="24">
                  <c:v>6.9010213745449491E-3</c:v>
                </c:pt>
                <c:pt idx="25">
                  <c:v>7.3722683402510378E-3</c:v>
                </c:pt>
                <c:pt idx="26">
                  <c:v>7.539043173068939E-3</c:v>
                </c:pt>
                <c:pt idx="27">
                  <c:v>7.6299041659313527E-3</c:v>
                </c:pt>
                <c:pt idx="28">
                  <c:v>7.852201197394177E-3</c:v>
                </c:pt>
                <c:pt idx="29">
                  <c:v>7.9854528125432259E-3</c:v>
                </c:pt>
                <c:pt idx="30">
                  <c:v>8.1686103275855574E-3</c:v>
                </c:pt>
                <c:pt idx="31">
                  <c:v>8.5130593141386803E-3</c:v>
                </c:pt>
                <c:pt idx="32">
                  <c:v>8.6890521100651177E-3</c:v>
                </c:pt>
                <c:pt idx="33">
                  <c:v>8.8549088719712937E-3</c:v>
                </c:pt>
                <c:pt idx="34">
                  <c:v>8.8749999999999992E-3</c:v>
                </c:pt>
                <c:pt idx="35">
                  <c:v>8.8775487240143232E-3</c:v>
                </c:pt>
                <c:pt idx="36">
                  <c:v>9.1097070649052269E-3</c:v>
                </c:pt>
                <c:pt idx="37">
                  <c:v>9.4515443442330389E-3</c:v>
                </c:pt>
                <c:pt idx="38">
                  <c:v>9.7624112856819021E-3</c:v>
                </c:pt>
                <c:pt idx="39">
                  <c:v>9.9504347698900833E-3</c:v>
                </c:pt>
                <c:pt idx="40">
                  <c:v>1.0244078300236973E-2</c:v>
                </c:pt>
                <c:pt idx="41">
                  <c:v>1.0402932669055955E-2</c:v>
                </c:pt>
                <c:pt idx="42">
                  <c:v>1.0417071551605425E-2</c:v>
                </c:pt>
                <c:pt idx="43">
                  <c:v>1.0630649666961277E-2</c:v>
                </c:pt>
                <c:pt idx="44">
                  <c:v>1.0679486797749872E-2</c:v>
                </c:pt>
                <c:pt idx="45">
                  <c:v>1.0798397139975826E-2</c:v>
                </c:pt>
                <c:pt idx="46">
                  <c:v>1.0830280250496441E-2</c:v>
                </c:pt>
                <c:pt idx="47">
                  <c:v>1.086797189763101E-2</c:v>
                </c:pt>
                <c:pt idx="48">
                  <c:v>1.1273133336771156E-2</c:v>
                </c:pt>
                <c:pt idx="49">
                  <c:v>1.1415333272309276E-2</c:v>
                </c:pt>
                <c:pt idx="50">
                  <c:v>1.1574026319056598E-2</c:v>
                </c:pt>
                <c:pt idx="51">
                  <c:v>1.1611362525228467E-2</c:v>
                </c:pt>
                <c:pt idx="52">
                  <c:v>1.1834487516846392E-2</c:v>
                </c:pt>
                <c:pt idx="53">
                  <c:v>1.1841588803837623E-2</c:v>
                </c:pt>
                <c:pt idx="54">
                  <c:v>1.1916948777219315E-2</c:v>
                </c:pt>
                <c:pt idx="55">
                  <c:v>1.2005166368268845E-2</c:v>
                </c:pt>
                <c:pt idx="56">
                  <c:v>1.237748220831429E-2</c:v>
                </c:pt>
                <c:pt idx="57">
                  <c:v>1.2476348983882271E-2</c:v>
                </c:pt>
                <c:pt idx="58">
                  <c:v>1.2505124926389522E-2</c:v>
                </c:pt>
                <c:pt idx="59">
                  <c:v>1.2905239860510198E-2</c:v>
                </c:pt>
                <c:pt idx="60">
                  <c:v>1.2964742309460755E-2</c:v>
                </c:pt>
                <c:pt idx="61">
                  <c:v>1.3209157111953031E-2</c:v>
                </c:pt>
                <c:pt idx="62">
                  <c:v>1.4426423819433964E-2</c:v>
                </c:pt>
                <c:pt idx="63">
                  <c:v>1.4477696784885545E-2</c:v>
                </c:pt>
                <c:pt idx="64">
                  <c:v>1.4995499999999998E-2</c:v>
                </c:pt>
                <c:pt idx="65">
                  <c:v>1.511955387641621E-2</c:v>
                </c:pt>
                <c:pt idx="66">
                  <c:v>1.523451683606176E-2</c:v>
                </c:pt>
                <c:pt idx="67">
                  <c:v>1.5455265383802073E-2</c:v>
                </c:pt>
                <c:pt idx="68">
                  <c:v>1.5790952830188679E-2</c:v>
                </c:pt>
                <c:pt idx="69">
                  <c:v>1.6187984341987562E-2</c:v>
                </c:pt>
                <c:pt idx="70">
                  <c:v>1.6199188653027375E-2</c:v>
                </c:pt>
                <c:pt idx="71">
                  <c:v>1.6213253998548251E-2</c:v>
                </c:pt>
                <c:pt idx="72">
                  <c:v>1.622878980920911E-2</c:v>
                </c:pt>
                <c:pt idx="73">
                  <c:v>1.6508545839236902E-2</c:v>
                </c:pt>
                <c:pt idx="74">
                  <c:v>1.6534258691170971E-2</c:v>
                </c:pt>
                <c:pt idx="75">
                  <c:v>1.6742426585238113E-2</c:v>
                </c:pt>
                <c:pt idx="76">
                  <c:v>1.6762465719046844E-2</c:v>
                </c:pt>
                <c:pt idx="77">
                  <c:v>1.7059600747970759E-2</c:v>
                </c:pt>
                <c:pt idx="78">
                  <c:v>1.715101193223785E-2</c:v>
                </c:pt>
                <c:pt idx="79">
                  <c:v>1.7185404357722967E-2</c:v>
                </c:pt>
                <c:pt idx="80">
                  <c:v>1.7616817627251469E-2</c:v>
                </c:pt>
                <c:pt idx="81">
                  <c:v>1.7957974672809639E-2</c:v>
                </c:pt>
                <c:pt idx="82">
                  <c:v>1.8009100920230926E-2</c:v>
                </c:pt>
                <c:pt idx="83">
                  <c:v>1.8327428367729371E-2</c:v>
                </c:pt>
                <c:pt idx="84">
                  <c:v>1.8373431387250307E-2</c:v>
                </c:pt>
                <c:pt idx="85">
                  <c:v>1.8819669608880048E-2</c:v>
                </c:pt>
                <c:pt idx="86">
                  <c:v>1.9260004748275782E-2</c:v>
                </c:pt>
                <c:pt idx="87">
                  <c:v>2.0008616592327014E-2</c:v>
                </c:pt>
                <c:pt idx="88">
                  <c:v>2.0342562402988599E-2</c:v>
                </c:pt>
                <c:pt idx="89">
                  <c:v>2.0583322228819985E-2</c:v>
                </c:pt>
                <c:pt idx="90">
                  <c:v>2.0944549982841554E-2</c:v>
                </c:pt>
                <c:pt idx="91">
                  <c:v>2.1122603575666175E-2</c:v>
                </c:pt>
                <c:pt idx="92">
                  <c:v>2.1233445729326138E-2</c:v>
                </c:pt>
                <c:pt idx="93">
                  <c:v>2.1676411032088411E-2</c:v>
                </c:pt>
                <c:pt idx="94">
                  <c:v>2.1966068676187025E-2</c:v>
                </c:pt>
                <c:pt idx="95">
                  <c:v>2.1974987642938804E-2</c:v>
                </c:pt>
                <c:pt idx="96">
                  <c:v>2.2014078210842745E-2</c:v>
                </c:pt>
                <c:pt idx="97">
                  <c:v>2.2440425327110589E-2</c:v>
                </c:pt>
                <c:pt idx="98">
                  <c:v>2.2471124252906507E-2</c:v>
                </c:pt>
                <c:pt idx="99">
                  <c:v>2.2545424073392165E-2</c:v>
                </c:pt>
                <c:pt idx="100">
                  <c:v>2.2592330611867689E-2</c:v>
                </c:pt>
                <c:pt idx="101">
                  <c:v>2.278171942281498E-2</c:v>
                </c:pt>
                <c:pt idx="102">
                  <c:v>2.3399566260964236E-2</c:v>
                </c:pt>
                <c:pt idx="103">
                  <c:v>2.3500109955962637E-2</c:v>
                </c:pt>
                <c:pt idx="104">
                  <c:v>2.37564171E-2</c:v>
                </c:pt>
                <c:pt idx="105">
                  <c:v>2.377130271997718E-2</c:v>
                </c:pt>
                <c:pt idx="106">
                  <c:v>2.3794361130429161E-2</c:v>
                </c:pt>
                <c:pt idx="107">
                  <c:v>2.4209075450738502E-2</c:v>
                </c:pt>
                <c:pt idx="108">
                  <c:v>2.4226848507731515E-2</c:v>
                </c:pt>
                <c:pt idx="109">
                  <c:v>2.4321489893365137E-2</c:v>
                </c:pt>
                <c:pt idx="110">
                  <c:v>2.4545946517444288E-2</c:v>
                </c:pt>
                <c:pt idx="111">
                  <c:v>2.4659467359806231E-2</c:v>
                </c:pt>
                <c:pt idx="112">
                  <c:v>2.515352776534675E-2</c:v>
                </c:pt>
                <c:pt idx="113">
                  <c:v>2.5155525208501874E-2</c:v>
                </c:pt>
                <c:pt idx="114">
                  <c:v>2.5474569292220625E-2</c:v>
                </c:pt>
                <c:pt idx="115">
                  <c:v>2.5651417943451896E-2</c:v>
                </c:pt>
                <c:pt idx="116">
                  <c:v>2.5883001461370892E-2</c:v>
                </c:pt>
                <c:pt idx="117">
                  <c:v>2.6201571761389295E-2</c:v>
                </c:pt>
                <c:pt idx="118">
                  <c:v>2.640839024390244E-2</c:v>
                </c:pt>
                <c:pt idx="119">
                  <c:v>2.6553645207069217E-2</c:v>
                </c:pt>
                <c:pt idx="120">
                  <c:v>2.6556356708367455E-2</c:v>
                </c:pt>
                <c:pt idx="121">
                  <c:v>2.6828924068551877E-2</c:v>
                </c:pt>
                <c:pt idx="122">
                  <c:v>2.6910133330153126E-2</c:v>
                </c:pt>
                <c:pt idx="123">
                  <c:v>2.6919894698330896E-2</c:v>
                </c:pt>
                <c:pt idx="124">
                  <c:v>2.7025451307910495E-2</c:v>
                </c:pt>
                <c:pt idx="125">
                  <c:v>2.7111285796517486E-2</c:v>
                </c:pt>
                <c:pt idx="126">
                  <c:v>2.7240265991923696E-2</c:v>
                </c:pt>
                <c:pt idx="127">
                  <c:v>2.7547609900258591E-2</c:v>
                </c:pt>
                <c:pt idx="128">
                  <c:v>2.7581057156249998E-2</c:v>
                </c:pt>
                <c:pt idx="129">
                  <c:v>2.7606321246328738E-2</c:v>
                </c:pt>
                <c:pt idx="130">
                  <c:v>2.7719878874999999E-2</c:v>
                </c:pt>
                <c:pt idx="131">
                  <c:v>2.7839034486389407E-2</c:v>
                </c:pt>
                <c:pt idx="132">
                  <c:v>2.7896075501279993E-2</c:v>
                </c:pt>
                <c:pt idx="133">
                  <c:v>2.8131646487906482E-2</c:v>
                </c:pt>
                <c:pt idx="134">
                  <c:v>2.8138997979717119E-2</c:v>
                </c:pt>
                <c:pt idx="135">
                  <c:v>2.8161369793190675E-2</c:v>
                </c:pt>
                <c:pt idx="136">
                  <c:v>2.8431798632316888E-2</c:v>
                </c:pt>
                <c:pt idx="137">
                  <c:v>2.8558820585573037E-2</c:v>
                </c:pt>
                <c:pt idx="138">
                  <c:v>2.8666293482912514E-2</c:v>
                </c:pt>
                <c:pt idx="139">
                  <c:v>2.8749259499999999E-2</c:v>
                </c:pt>
                <c:pt idx="140">
                  <c:v>2.8750841165306937E-2</c:v>
                </c:pt>
                <c:pt idx="141">
                  <c:v>2.8796232966598632E-2</c:v>
                </c:pt>
                <c:pt idx="142">
                  <c:v>2.8941401317547664E-2</c:v>
                </c:pt>
                <c:pt idx="143">
                  <c:v>2.8942352242718499E-2</c:v>
                </c:pt>
                <c:pt idx="144">
                  <c:v>2.8971061383541902E-2</c:v>
                </c:pt>
                <c:pt idx="145">
                  <c:v>2.8982346631297787E-2</c:v>
                </c:pt>
                <c:pt idx="146">
                  <c:v>2.9021929520261721E-2</c:v>
                </c:pt>
                <c:pt idx="147">
                  <c:v>2.9032982834546597E-2</c:v>
                </c:pt>
                <c:pt idx="148">
                  <c:v>2.9035501228213825E-2</c:v>
                </c:pt>
                <c:pt idx="149">
                  <c:v>2.903578635332774E-2</c:v>
                </c:pt>
                <c:pt idx="150">
                  <c:v>2.9036097976496766E-2</c:v>
                </c:pt>
                <c:pt idx="151">
                  <c:v>2.9037307959241615E-2</c:v>
                </c:pt>
                <c:pt idx="152">
                  <c:v>2.9037523339155578E-2</c:v>
                </c:pt>
                <c:pt idx="153">
                  <c:v>2.9037541449549977E-2</c:v>
                </c:pt>
                <c:pt idx="154">
                  <c:v>2.9037660862982588E-2</c:v>
                </c:pt>
                <c:pt idx="155">
                  <c:v>2.9067107019289509E-2</c:v>
                </c:pt>
                <c:pt idx="156">
                  <c:v>2.9117017735723456E-2</c:v>
                </c:pt>
                <c:pt idx="157">
                  <c:v>2.9303936733141502E-2</c:v>
                </c:pt>
                <c:pt idx="158">
                  <c:v>2.9912154436873721E-2</c:v>
                </c:pt>
                <c:pt idx="159">
                  <c:v>3.016278292038381E-2</c:v>
                </c:pt>
                <c:pt idx="160">
                  <c:v>3.0210662744103813E-2</c:v>
                </c:pt>
                <c:pt idx="161">
                  <c:v>3.0255011862339962E-2</c:v>
                </c:pt>
                <c:pt idx="162">
                  <c:v>3.0468749999999999E-2</c:v>
                </c:pt>
                <c:pt idx="163">
                  <c:v>3.0493997208683767E-2</c:v>
                </c:pt>
                <c:pt idx="164">
                  <c:v>3.0823602257501314E-2</c:v>
                </c:pt>
                <c:pt idx="165">
                  <c:v>3.1271826373481158E-2</c:v>
                </c:pt>
                <c:pt idx="166">
                  <c:v>3.1486901505954658E-2</c:v>
                </c:pt>
                <c:pt idx="167">
                  <c:v>3.1807304879693223E-2</c:v>
                </c:pt>
                <c:pt idx="168">
                  <c:v>3.2117237909419068E-2</c:v>
                </c:pt>
                <c:pt idx="169">
                  <c:v>3.2217586594642349E-2</c:v>
                </c:pt>
                <c:pt idx="170">
                  <c:v>3.2280350178605748E-2</c:v>
                </c:pt>
                <c:pt idx="171">
                  <c:v>3.2291100769077194E-2</c:v>
                </c:pt>
                <c:pt idx="172">
                  <c:v>3.2615376265236355E-2</c:v>
                </c:pt>
                <c:pt idx="173">
                  <c:v>3.2644443809511141E-2</c:v>
                </c:pt>
                <c:pt idx="174">
                  <c:v>3.2726482774806824E-2</c:v>
                </c:pt>
                <c:pt idx="175">
                  <c:v>3.295490053362967E-2</c:v>
                </c:pt>
                <c:pt idx="176">
                  <c:v>3.3095723014256617E-2</c:v>
                </c:pt>
                <c:pt idx="177">
                  <c:v>3.3185525164388885E-2</c:v>
                </c:pt>
                <c:pt idx="178">
                  <c:v>3.3244880706368586E-2</c:v>
                </c:pt>
                <c:pt idx="179">
                  <c:v>3.3373902781560751E-2</c:v>
                </c:pt>
                <c:pt idx="180">
                  <c:v>3.3385518859355527E-2</c:v>
                </c:pt>
                <c:pt idx="181">
                  <c:v>3.3401745998899127E-2</c:v>
                </c:pt>
                <c:pt idx="182">
                  <c:v>3.3614254564420146E-2</c:v>
                </c:pt>
                <c:pt idx="183">
                  <c:v>3.3799495483230781E-2</c:v>
                </c:pt>
                <c:pt idx="184">
                  <c:v>3.3864323942277293E-2</c:v>
                </c:pt>
                <c:pt idx="185">
                  <c:v>3.4340683938167429E-2</c:v>
                </c:pt>
                <c:pt idx="186">
                  <c:v>3.4930993772322408E-2</c:v>
                </c:pt>
                <c:pt idx="187">
                  <c:v>3.5055856897636781E-2</c:v>
                </c:pt>
                <c:pt idx="188">
                  <c:v>3.5170749915420373E-2</c:v>
                </c:pt>
                <c:pt idx="189">
                  <c:v>3.5628292265680206E-2</c:v>
                </c:pt>
                <c:pt idx="190">
                  <c:v>3.5660777862861766E-2</c:v>
                </c:pt>
                <c:pt idx="191">
                  <c:v>3.5863790087243441E-2</c:v>
                </c:pt>
                <c:pt idx="192">
                  <c:v>3.6013414336438128E-2</c:v>
                </c:pt>
                <c:pt idx="193">
                  <c:v>3.6097735458841304E-2</c:v>
                </c:pt>
                <c:pt idx="194">
                  <c:v>3.6179267798899031E-2</c:v>
                </c:pt>
                <c:pt idx="195">
                  <c:v>3.6228705701708969E-2</c:v>
                </c:pt>
                <c:pt idx="196">
                  <c:v>3.6284697597333104E-2</c:v>
                </c:pt>
                <c:pt idx="197">
                  <c:v>3.6384257810738493E-2</c:v>
                </c:pt>
                <c:pt idx="198">
                  <c:v>3.6463452765803553E-2</c:v>
                </c:pt>
                <c:pt idx="199">
                  <c:v>3.6731811224017356E-2</c:v>
                </c:pt>
                <c:pt idx="200">
                  <c:v>3.699830438347379E-2</c:v>
                </c:pt>
                <c:pt idx="201">
                  <c:v>3.7496539539958948E-2</c:v>
                </c:pt>
                <c:pt idx="202">
                  <c:v>3.7535465926894718E-2</c:v>
                </c:pt>
                <c:pt idx="203">
                  <c:v>3.7592349647902291E-2</c:v>
                </c:pt>
                <c:pt idx="204">
                  <c:v>3.7602274147159394E-2</c:v>
                </c:pt>
                <c:pt idx="205">
                  <c:v>3.7857998507462687E-2</c:v>
                </c:pt>
                <c:pt idx="206">
                  <c:v>3.795793351950711E-2</c:v>
                </c:pt>
                <c:pt idx="207">
                  <c:v>3.8133672068885599E-2</c:v>
                </c:pt>
                <c:pt idx="208">
                  <c:v>3.8420080626650178E-2</c:v>
                </c:pt>
                <c:pt idx="209">
                  <c:v>3.8798315560592427E-2</c:v>
                </c:pt>
                <c:pt idx="210">
                  <c:v>3.8804468630220912E-2</c:v>
                </c:pt>
                <c:pt idx="211">
                  <c:v>3.891777258365136E-2</c:v>
                </c:pt>
                <c:pt idx="212">
                  <c:v>3.9576053580691509E-2</c:v>
                </c:pt>
                <c:pt idx="213">
                  <c:v>3.9902350667659708E-2</c:v>
                </c:pt>
                <c:pt idx="214">
                  <c:v>3.9939759036144579E-2</c:v>
                </c:pt>
                <c:pt idx="215">
                  <c:v>4.0003916739960607E-2</c:v>
                </c:pt>
                <c:pt idx="216">
                  <c:v>4.0530632321686209E-2</c:v>
                </c:pt>
                <c:pt idx="217">
                  <c:v>4.0869345880572013E-2</c:v>
                </c:pt>
                <c:pt idx="218">
                  <c:v>4.0873530403245935E-2</c:v>
                </c:pt>
                <c:pt idx="219">
                  <c:v>4.1065543724227972E-2</c:v>
                </c:pt>
                <c:pt idx="220">
                  <c:v>4.1107718725545549E-2</c:v>
                </c:pt>
                <c:pt idx="221">
                  <c:v>4.1404153132854025E-2</c:v>
                </c:pt>
                <c:pt idx="222">
                  <c:v>4.1462229972951702E-2</c:v>
                </c:pt>
                <c:pt idx="223">
                  <c:v>4.1513808458354458E-2</c:v>
                </c:pt>
                <c:pt idx="224">
                  <c:v>4.1565084952905153E-2</c:v>
                </c:pt>
                <c:pt idx="225">
                  <c:v>4.1735742187550141E-2</c:v>
                </c:pt>
                <c:pt idx="226">
                  <c:v>4.1971794506521963E-2</c:v>
                </c:pt>
                <c:pt idx="227">
                  <c:v>4.2458054292022804E-2</c:v>
                </c:pt>
                <c:pt idx="228">
                  <c:v>4.2912429191981447E-2</c:v>
                </c:pt>
                <c:pt idx="229">
                  <c:v>4.3033866081275629E-2</c:v>
                </c:pt>
                <c:pt idx="230">
                  <c:v>4.3642304447914129E-2</c:v>
                </c:pt>
                <c:pt idx="231">
                  <c:v>4.3849450460318906E-2</c:v>
                </c:pt>
                <c:pt idx="232">
                  <c:v>4.3878211846345994E-2</c:v>
                </c:pt>
                <c:pt idx="233">
                  <c:v>4.452905998238163E-2</c:v>
                </c:pt>
                <c:pt idx="234">
                  <c:v>4.4944855880060329E-2</c:v>
                </c:pt>
                <c:pt idx="235">
                  <c:v>4.5869569497343714E-2</c:v>
                </c:pt>
                <c:pt idx="236">
                  <c:v>4.5903279777447362E-2</c:v>
                </c:pt>
                <c:pt idx="237">
                  <c:v>4.5936083699999998E-2</c:v>
                </c:pt>
                <c:pt idx="238">
                  <c:v>4.6009106288250834E-2</c:v>
                </c:pt>
                <c:pt idx="239">
                  <c:v>4.607860969033574E-2</c:v>
                </c:pt>
                <c:pt idx="240">
                  <c:v>4.6192846875163993E-2</c:v>
                </c:pt>
                <c:pt idx="241">
                  <c:v>4.620386837516785E-2</c:v>
                </c:pt>
                <c:pt idx="242">
                  <c:v>4.6278445122850488E-2</c:v>
                </c:pt>
                <c:pt idx="243">
                  <c:v>4.6747274154288199E-2</c:v>
                </c:pt>
                <c:pt idx="244">
                  <c:v>4.6772930887221065E-2</c:v>
                </c:pt>
                <c:pt idx="245">
                  <c:v>4.6800406494959271E-2</c:v>
                </c:pt>
                <c:pt idx="246">
                  <c:v>4.7304985535731481E-2</c:v>
                </c:pt>
                <c:pt idx="247">
                  <c:v>4.7349787591673936E-2</c:v>
                </c:pt>
                <c:pt idx="248">
                  <c:v>4.7445268315904399E-2</c:v>
                </c:pt>
                <c:pt idx="249">
                  <c:v>4.7501099163334795E-2</c:v>
                </c:pt>
                <c:pt idx="250">
                  <c:v>4.7564084803948074E-2</c:v>
                </c:pt>
                <c:pt idx="251">
                  <c:v>4.7800747294787393E-2</c:v>
                </c:pt>
                <c:pt idx="252">
                  <c:v>4.7848012961531509E-2</c:v>
                </c:pt>
                <c:pt idx="253">
                  <c:v>4.8024353242706805E-2</c:v>
                </c:pt>
                <c:pt idx="254">
                  <c:v>4.8076255525099705E-2</c:v>
                </c:pt>
                <c:pt idx="255">
                  <c:v>4.8347508338130535E-2</c:v>
                </c:pt>
                <c:pt idx="256">
                  <c:v>4.84391183992227E-2</c:v>
                </c:pt>
                <c:pt idx="257">
                  <c:v>4.869405855523818E-2</c:v>
                </c:pt>
                <c:pt idx="258">
                  <c:v>4.8749985002087833E-2</c:v>
                </c:pt>
                <c:pt idx="259">
                  <c:v>4.8749987551499549E-2</c:v>
                </c:pt>
                <c:pt idx="260">
                  <c:v>4.875001687603138E-2</c:v>
                </c:pt>
                <c:pt idx="261">
                  <c:v>4.889963309870797E-2</c:v>
                </c:pt>
                <c:pt idx="262">
                  <c:v>4.8908205240628687E-2</c:v>
                </c:pt>
                <c:pt idx="263">
                  <c:v>4.9416162754419818E-2</c:v>
                </c:pt>
                <c:pt idx="264">
                  <c:v>4.9527923514297037E-2</c:v>
                </c:pt>
                <c:pt idx="265">
                  <c:v>4.9531176204620865E-2</c:v>
                </c:pt>
                <c:pt idx="266">
                  <c:v>4.9575313601782342E-2</c:v>
                </c:pt>
                <c:pt idx="267">
                  <c:v>4.9898520078644953E-2</c:v>
                </c:pt>
                <c:pt idx="268">
                  <c:v>5.0757258858384384E-2</c:v>
                </c:pt>
                <c:pt idx="269">
                  <c:v>5.0779287402027203E-2</c:v>
                </c:pt>
                <c:pt idx="270">
                  <c:v>5.088408644400786E-2</c:v>
                </c:pt>
                <c:pt idx="271">
                  <c:v>5.1621739831035192E-2</c:v>
                </c:pt>
                <c:pt idx="272">
                  <c:v>5.1873115589110071E-2</c:v>
                </c:pt>
                <c:pt idx="273">
                  <c:v>5.1977889250599797E-2</c:v>
                </c:pt>
                <c:pt idx="274">
                  <c:v>5.2636246892701084E-2</c:v>
                </c:pt>
                <c:pt idx="275">
                  <c:v>5.2731506256618127E-2</c:v>
                </c:pt>
                <c:pt idx="276">
                  <c:v>5.381640770375884E-2</c:v>
                </c:pt>
                <c:pt idx="277">
                  <c:v>5.4061209806851515E-2</c:v>
                </c:pt>
                <c:pt idx="278">
                  <c:v>5.4168542577258567E-2</c:v>
                </c:pt>
                <c:pt idx="279">
                  <c:v>5.4647326463793229E-2</c:v>
                </c:pt>
                <c:pt idx="280">
                  <c:v>5.491882847882202E-2</c:v>
                </c:pt>
                <c:pt idx="281">
                  <c:v>5.4997130152160234E-2</c:v>
                </c:pt>
                <c:pt idx="282">
                  <c:v>5.556274618221467E-2</c:v>
                </c:pt>
                <c:pt idx="283">
                  <c:v>5.6013150418018111E-2</c:v>
                </c:pt>
                <c:pt idx="284">
                  <c:v>5.6013698458149783E-2</c:v>
                </c:pt>
                <c:pt idx="285">
                  <c:v>5.6240757480414939E-2</c:v>
                </c:pt>
                <c:pt idx="286">
                  <c:v>5.6268774933994764E-2</c:v>
                </c:pt>
                <c:pt idx="287">
                  <c:v>5.6612497499999997E-2</c:v>
                </c:pt>
                <c:pt idx="288">
                  <c:v>5.7694415870548736E-2</c:v>
                </c:pt>
                <c:pt idx="289">
                  <c:v>5.7848700808759645E-2</c:v>
                </c:pt>
                <c:pt idx="290">
                  <c:v>5.7965349434658697E-2</c:v>
                </c:pt>
                <c:pt idx="291">
                  <c:v>5.8227347682444835E-2</c:v>
                </c:pt>
                <c:pt idx="292">
                  <c:v>5.8361199215408048E-2</c:v>
                </c:pt>
                <c:pt idx="293">
                  <c:v>5.8751582500000003E-2</c:v>
                </c:pt>
                <c:pt idx="294">
                  <c:v>5.8929389625781377E-2</c:v>
                </c:pt>
                <c:pt idx="295">
                  <c:v>6.0036528717561946E-2</c:v>
                </c:pt>
                <c:pt idx="296">
                  <c:v>6.2602051705245937E-2</c:v>
                </c:pt>
                <c:pt idx="297">
                  <c:v>6.3236878846657685E-2</c:v>
                </c:pt>
                <c:pt idx="298">
                  <c:v>6.396965022304936E-2</c:v>
                </c:pt>
                <c:pt idx="299">
                  <c:v>6.46035442350784E-2</c:v>
                </c:pt>
                <c:pt idx="300">
                  <c:v>6.7351924448078165E-2</c:v>
                </c:pt>
                <c:pt idx="301">
                  <c:v>6.9375555075526257E-2</c:v>
                </c:pt>
                <c:pt idx="302">
                  <c:v>6.993955590591959E-2</c:v>
                </c:pt>
                <c:pt idx="303">
                  <c:v>7.1052075000000006E-2</c:v>
                </c:pt>
                <c:pt idx="304">
                  <c:v>7.1161541191057762E-2</c:v>
                </c:pt>
                <c:pt idx="305">
                  <c:v>7.1537448150245667E-2</c:v>
                </c:pt>
                <c:pt idx="306">
                  <c:v>7.1980100004701494E-2</c:v>
                </c:pt>
                <c:pt idx="307">
                  <c:v>7.3436352680990025E-2</c:v>
                </c:pt>
                <c:pt idx="308">
                  <c:v>7.3531655748758376E-2</c:v>
                </c:pt>
                <c:pt idx="309">
                  <c:v>7.4183183924097076E-2</c:v>
                </c:pt>
                <c:pt idx="310">
                  <c:v>7.440103790998559E-2</c:v>
                </c:pt>
                <c:pt idx="311">
                  <c:v>7.5408999631127682E-2</c:v>
                </c:pt>
                <c:pt idx="312">
                  <c:v>7.5522473838354628E-2</c:v>
                </c:pt>
                <c:pt idx="313">
                  <c:v>7.6370682802782558E-2</c:v>
                </c:pt>
                <c:pt idx="314">
                  <c:v>7.6393299715804677E-2</c:v>
                </c:pt>
                <c:pt idx="315">
                  <c:v>7.72019928633218E-2</c:v>
                </c:pt>
                <c:pt idx="316">
                  <c:v>7.8175940796555432E-2</c:v>
                </c:pt>
                <c:pt idx="317">
                  <c:v>7.8186022299432223E-2</c:v>
                </c:pt>
                <c:pt idx="318">
                  <c:v>7.8559948592669307E-2</c:v>
                </c:pt>
                <c:pt idx="319">
                  <c:v>8.0128648479800085E-2</c:v>
                </c:pt>
                <c:pt idx="320">
                  <c:v>8.0528935839861079E-2</c:v>
                </c:pt>
                <c:pt idx="321">
                  <c:v>8.0917097203929353E-2</c:v>
                </c:pt>
                <c:pt idx="322">
                  <c:v>8.1266120007894446E-2</c:v>
                </c:pt>
                <c:pt idx="323">
                  <c:v>8.1540644140057308E-2</c:v>
                </c:pt>
                <c:pt idx="324">
                  <c:v>8.1777621604232437E-2</c:v>
                </c:pt>
                <c:pt idx="325">
                  <c:v>8.3853453585397142E-2</c:v>
                </c:pt>
                <c:pt idx="326">
                  <c:v>8.4269580740424857E-2</c:v>
                </c:pt>
                <c:pt idx="327">
                  <c:v>8.5005760773538178E-2</c:v>
                </c:pt>
                <c:pt idx="328">
                  <c:v>8.5872851007935014E-2</c:v>
                </c:pt>
                <c:pt idx="329">
                  <c:v>8.6403402547147262E-2</c:v>
                </c:pt>
                <c:pt idx="330">
                  <c:v>8.6492003852913016E-2</c:v>
                </c:pt>
                <c:pt idx="331">
                  <c:v>9.0233364537468844E-2</c:v>
                </c:pt>
                <c:pt idx="332">
                  <c:v>9.1246709803664242E-2</c:v>
                </c:pt>
                <c:pt idx="333">
                  <c:v>9.2138082405613303E-2</c:v>
                </c:pt>
                <c:pt idx="334">
                  <c:v>9.2285015007807461E-2</c:v>
                </c:pt>
                <c:pt idx="335">
                  <c:v>9.2476488490892614E-2</c:v>
                </c:pt>
                <c:pt idx="336">
                  <c:v>9.2909848688127988E-2</c:v>
                </c:pt>
                <c:pt idx="337">
                  <c:v>9.4457434547117622E-2</c:v>
                </c:pt>
                <c:pt idx="338">
                  <c:v>9.5260945986341342E-2</c:v>
                </c:pt>
                <c:pt idx="339">
                  <c:v>9.5477945792033919E-2</c:v>
                </c:pt>
                <c:pt idx="340">
                  <c:v>9.7415963953654691E-2</c:v>
                </c:pt>
                <c:pt idx="341">
                  <c:v>9.7997292827853841E-2</c:v>
                </c:pt>
                <c:pt idx="342">
                  <c:v>9.8666795008685387E-2</c:v>
                </c:pt>
                <c:pt idx="343">
                  <c:v>0.1007604</c:v>
                </c:pt>
                <c:pt idx="344">
                  <c:v>0.10158906274614125</c:v>
                </c:pt>
                <c:pt idx="345">
                  <c:v>0.10412593941176471</c:v>
                </c:pt>
                <c:pt idx="346">
                  <c:v>0.10640868060246426</c:v>
                </c:pt>
                <c:pt idx="347">
                  <c:v>0.10677847980671762</c:v>
                </c:pt>
                <c:pt idx="348">
                  <c:v>0.10809546264705883</c:v>
                </c:pt>
                <c:pt idx="349">
                  <c:v>0.10813824445737645</c:v>
                </c:pt>
                <c:pt idx="350">
                  <c:v>0.10878709870285629</c:v>
                </c:pt>
                <c:pt idx="351">
                  <c:v>0.10889178669183003</c:v>
                </c:pt>
                <c:pt idx="352">
                  <c:v>0.10899802748161068</c:v>
                </c:pt>
                <c:pt idx="353">
                  <c:v>0.10919576051509323</c:v>
                </c:pt>
                <c:pt idx="354">
                  <c:v>0.10951108095437065</c:v>
                </c:pt>
                <c:pt idx="355">
                  <c:v>0.11096930113766848</c:v>
                </c:pt>
                <c:pt idx="356">
                  <c:v>0.11113924313255674</c:v>
                </c:pt>
                <c:pt idx="357">
                  <c:v>0.11129968701514266</c:v>
                </c:pt>
                <c:pt idx="358">
                  <c:v>0.11334426082004556</c:v>
                </c:pt>
                <c:pt idx="359">
                  <c:v>0.11512496053929627</c:v>
                </c:pt>
                <c:pt idx="360">
                  <c:v>0.11569983530776631</c:v>
                </c:pt>
                <c:pt idx="361">
                  <c:v>0.11853164510429127</c:v>
                </c:pt>
                <c:pt idx="362">
                  <c:v>0.11895401247042797</c:v>
                </c:pt>
                <c:pt idx="363">
                  <c:v>0.11933912880096435</c:v>
                </c:pt>
                <c:pt idx="364">
                  <c:v>0.11965459709010988</c:v>
                </c:pt>
                <c:pt idx="365">
                  <c:v>0.11973837473684211</c:v>
                </c:pt>
                <c:pt idx="366">
                  <c:v>0.12125533218286826</c:v>
                </c:pt>
                <c:pt idx="367">
                  <c:v>0.121875</c:v>
                </c:pt>
                <c:pt idx="368">
                  <c:v>0.12347685262083015</c:v>
                </c:pt>
                <c:pt idx="369">
                  <c:v>0.12461185292879824</c:v>
                </c:pt>
                <c:pt idx="370">
                  <c:v>0.12491277802006105</c:v>
                </c:pt>
                <c:pt idx="371">
                  <c:v>0.12509981249999999</c:v>
                </c:pt>
                <c:pt idx="372">
                  <c:v>0.13282818792922232</c:v>
                </c:pt>
                <c:pt idx="373">
                  <c:v>0.13426580500284169</c:v>
                </c:pt>
                <c:pt idx="374">
                  <c:v>0.1343342950391645</c:v>
                </c:pt>
                <c:pt idx="375">
                  <c:v>0.13688999999999998</c:v>
                </c:pt>
                <c:pt idx="376">
                  <c:v>0.13775948830310072</c:v>
                </c:pt>
                <c:pt idx="377">
                  <c:v>0.13814392020551305</c:v>
                </c:pt>
                <c:pt idx="378">
                  <c:v>0.14134241543798787</c:v>
                </c:pt>
                <c:pt idx="379">
                  <c:v>0.14411710358022478</c:v>
                </c:pt>
                <c:pt idx="380">
                  <c:v>0.1504393160195423</c:v>
                </c:pt>
                <c:pt idx="381">
                  <c:v>0.15647518565008292</c:v>
                </c:pt>
                <c:pt idx="382">
                  <c:v>0.15817195618564864</c:v>
                </c:pt>
                <c:pt idx="383">
                  <c:v>0.15876762146327156</c:v>
                </c:pt>
                <c:pt idx="384">
                  <c:v>0.17779790640223475</c:v>
                </c:pt>
                <c:pt idx="385">
                  <c:v>0.1874147083858122</c:v>
                </c:pt>
                <c:pt idx="386">
                  <c:v>0.18987958714305317</c:v>
                </c:pt>
                <c:pt idx="387">
                  <c:v>0.19351273549858902</c:v>
                </c:pt>
                <c:pt idx="388">
                  <c:v>0.19738852266847046</c:v>
                </c:pt>
                <c:pt idx="389">
                  <c:v>0.21734149675105588</c:v>
                </c:pt>
                <c:pt idx="390">
                  <c:v>0.22256800998247245</c:v>
                </c:pt>
                <c:pt idx="391">
                  <c:v>0.22546889613260346</c:v>
                </c:pt>
                <c:pt idx="392">
                  <c:v>0.23850229446935722</c:v>
                </c:pt>
                <c:pt idx="393">
                  <c:v>0.24391165499999998</c:v>
                </c:pt>
                <c:pt idx="394">
                  <c:v>0.24888647438645636</c:v>
                </c:pt>
                <c:pt idx="395">
                  <c:v>0.25214340645572347</c:v>
                </c:pt>
                <c:pt idx="396">
                  <c:v>0.25410479249999995</c:v>
                </c:pt>
                <c:pt idx="397">
                  <c:v>0.3018863212321482</c:v>
                </c:pt>
                <c:pt idx="398">
                  <c:v>0.32145750000000001</c:v>
                </c:pt>
                <c:pt idx="399">
                  <c:v>0.37281011618493154</c:v>
                </c:pt>
                <c:pt idx="400">
                  <c:v>0.39214412667291787</c:v>
                </c:pt>
              </c:numCache>
            </c:numRef>
          </c:val>
          <c:smooth val="0"/>
          <c:extLst>
            <c:ext xmlns:c16="http://schemas.microsoft.com/office/drawing/2014/chart" uri="{C3380CC4-5D6E-409C-BE32-E72D297353CC}">
              <c16:uniqueId val="{00000003-FDBC-4C9C-ABDD-BBEF8F57A6B5}"/>
            </c:ext>
          </c:extLst>
        </c:ser>
        <c:ser>
          <c:idx val="4"/>
          <c:order val="4"/>
          <c:tx>
            <c:strRef>
              <c:f>'6.Projekta vadības personāls'!$N$161</c:f>
              <c:strCache>
                <c:ptCount val="1"/>
                <c:pt idx="0">
                  <c:v>Nevalstisks</c:v>
                </c:pt>
              </c:strCache>
            </c:strRef>
          </c:tx>
          <c:spPr>
            <a:ln w="28575" cap="rnd">
              <a:solidFill>
                <a:schemeClr val="accent4">
                  <a:lumMod val="75000"/>
                </a:schemeClr>
              </a:solidFill>
              <a:round/>
            </a:ln>
            <a:effectLst/>
          </c:spPr>
          <c:marker>
            <c:symbol val="none"/>
          </c:marker>
          <c:val>
            <c:numRef>
              <c:f>'6.Projekta vadības personāls'!$N$162:$N$563</c:f>
              <c:numCache>
                <c:formatCode>0.00%</c:formatCode>
                <c:ptCount val="402"/>
                <c:pt idx="0">
                  <c:v>3.8738454997795098E-3</c:v>
                </c:pt>
                <c:pt idx="1">
                  <c:v>1.504283258018296E-2</c:v>
                </c:pt>
                <c:pt idx="2">
                  <c:v>2.2948576169957123E-2</c:v>
                </c:pt>
                <c:pt idx="3">
                  <c:v>3.3879670993785367E-2</c:v>
                </c:pt>
                <c:pt idx="4">
                  <c:v>4.1753383035170032E-2</c:v>
                </c:pt>
                <c:pt idx="5">
                  <c:v>4.5801402055270023E-2</c:v>
                </c:pt>
                <c:pt idx="6">
                  <c:v>5.1382729446577187E-2</c:v>
                </c:pt>
                <c:pt idx="7">
                  <c:v>5.6612560734108093E-2</c:v>
                </c:pt>
                <c:pt idx="8">
                  <c:v>5.9970387625658345E-2</c:v>
                </c:pt>
                <c:pt idx="9">
                  <c:v>6.0028336012861734E-2</c:v>
                </c:pt>
                <c:pt idx="10">
                  <c:v>6.3593095132528518E-2</c:v>
                </c:pt>
                <c:pt idx="11">
                  <c:v>6.4442566568519002E-2</c:v>
                </c:pt>
                <c:pt idx="12">
                  <c:v>6.4678912520317003E-2</c:v>
                </c:pt>
                <c:pt idx="13">
                  <c:v>6.973373864754405E-2</c:v>
                </c:pt>
                <c:pt idx="14">
                  <c:v>7.1050563560854207E-2</c:v>
                </c:pt>
                <c:pt idx="15">
                  <c:v>7.770234162039126E-2</c:v>
                </c:pt>
                <c:pt idx="16">
                  <c:v>7.7882290962220657E-2</c:v>
                </c:pt>
                <c:pt idx="17">
                  <c:v>8.0466699618317081E-2</c:v>
                </c:pt>
                <c:pt idx="18">
                  <c:v>8.6830390094365342E-2</c:v>
                </c:pt>
                <c:pt idx="19">
                  <c:v>9.3914785526567485E-2</c:v>
                </c:pt>
                <c:pt idx="20">
                  <c:v>9.6335667937930747E-2</c:v>
                </c:pt>
                <c:pt idx="21">
                  <c:v>9.7564427999999995E-2</c:v>
                </c:pt>
                <c:pt idx="22">
                  <c:v>0.10533395405078598</c:v>
                </c:pt>
                <c:pt idx="23">
                  <c:v>0.10546164650269858</c:v>
                </c:pt>
                <c:pt idx="24">
                  <c:v>0.10555194332097151</c:v>
                </c:pt>
                <c:pt idx="25">
                  <c:v>0.1072362876093151</c:v>
                </c:pt>
                <c:pt idx="26">
                  <c:v>0.11118310252436511</c:v>
                </c:pt>
                <c:pt idx="27">
                  <c:v>0.11491942856946441</c:v>
                </c:pt>
                <c:pt idx="28">
                  <c:v>0.11611442790697675</c:v>
                </c:pt>
                <c:pt idx="29">
                  <c:v>0.11902123867750786</c:v>
                </c:pt>
                <c:pt idx="30">
                  <c:v>0.12338399223963067</c:v>
                </c:pt>
                <c:pt idx="31">
                  <c:v>0.1264295114873035</c:v>
                </c:pt>
                <c:pt idx="32">
                  <c:v>0.13240625093878153</c:v>
                </c:pt>
                <c:pt idx="33">
                  <c:v>0.13689149525127664</c:v>
                </c:pt>
                <c:pt idx="34">
                  <c:v>0.14732467197550439</c:v>
                </c:pt>
                <c:pt idx="35">
                  <c:v>0.15465212888842955</c:v>
                </c:pt>
                <c:pt idx="36">
                  <c:v>0.15490893924133958</c:v>
                </c:pt>
                <c:pt idx="37">
                  <c:v>0.1577331155721047</c:v>
                </c:pt>
                <c:pt idx="38">
                  <c:v>0.16545164065380361</c:v>
                </c:pt>
                <c:pt idx="39">
                  <c:v>0.17155251962431847</c:v>
                </c:pt>
                <c:pt idx="40">
                  <c:v>0.18019124180495913</c:v>
                </c:pt>
                <c:pt idx="41">
                  <c:v>0.18437899142546751</c:v>
                </c:pt>
                <c:pt idx="42">
                  <c:v>0.19279314121319255</c:v>
                </c:pt>
                <c:pt idx="43">
                  <c:v>0.21046544094370753</c:v>
                </c:pt>
                <c:pt idx="44">
                  <c:v>0.21328835803634968</c:v>
                </c:pt>
                <c:pt idx="45">
                  <c:v>0.21388383718687862</c:v>
                </c:pt>
                <c:pt idx="46">
                  <c:v>0.21552692301832813</c:v>
                </c:pt>
                <c:pt idx="47">
                  <c:v>0.21648678936343901</c:v>
                </c:pt>
                <c:pt idx="48">
                  <c:v>0.21742619850306608</c:v>
                </c:pt>
                <c:pt idx="49">
                  <c:v>0.22097868030898532</c:v>
                </c:pt>
                <c:pt idx="50">
                  <c:v>0.22468584261217589</c:v>
                </c:pt>
                <c:pt idx="51">
                  <c:v>0.23232928810278516</c:v>
                </c:pt>
                <c:pt idx="52">
                  <c:v>0.23338531526943507</c:v>
                </c:pt>
                <c:pt idx="53">
                  <c:v>0.24526800395121007</c:v>
                </c:pt>
                <c:pt idx="54">
                  <c:v>0.24839558327619179</c:v>
                </c:pt>
                <c:pt idx="55">
                  <c:v>0.24840248912315147</c:v>
                </c:pt>
                <c:pt idx="56">
                  <c:v>0.25420110440896898</c:v>
                </c:pt>
                <c:pt idx="57">
                  <c:v>0.25733283475619417</c:v>
                </c:pt>
                <c:pt idx="58">
                  <c:v>0.26785714285714285</c:v>
                </c:pt>
                <c:pt idx="59">
                  <c:v>0.27072546552478166</c:v>
                </c:pt>
                <c:pt idx="60">
                  <c:v>0.27742483379469524</c:v>
                </c:pt>
                <c:pt idx="61">
                  <c:v>0.27912477862821911</c:v>
                </c:pt>
                <c:pt idx="62">
                  <c:v>0.28305251949812643</c:v>
                </c:pt>
                <c:pt idx="63">
                  <c:v>0.29382888249794581</c:v>
                </c:pt>
                <c:pt idx="64">
                  <c:v>0.31565412303664925</c:v>
                </c:pt>
                <c:pt idx="65">
                  <c:v>0.3464084482063684</c:v>
                </c:pt>
                <c:pt idx="66">
                  <c:v>0.38977007502644906</c:v>
                </c:pt>
              </c:numCache>
            </c:numRef>
          </c:val>
          <c:smooth val="0"/>
          <c:extLst>
            <c:ext xmlns:c16="http://schemas.microsoft.com/office/drawing/2014/chart" uri="{C3380CC4-5D6E-409C-BE32-E72D297353CC}">
              <c16:uniqueId val="{00000004-FDBC-4C9C-ABDD-BBEF8F57A6B5}"/>
            </c:ext>
          </c:extLst>
        </c:ser>
        <c:ser>
          <c:idx val="5"/>
          <c:order val="5"/>
          <c:tx>
            <c:strRef>
              <c:f>'6.Projekta vadības personāls'!$O$161</c:f>
              <c:strCache>
                <c:ptCount val="1"/>
                <c:pt idx="0">
                  <c:v>Privāts</c:v>
                </c:pt>
              </c:strCache>
            </c:strRef>
          </c:tx>
          <c:spPr>
            <a:ln w="28575" cap="rnd">
              <a:solidFill>
                <a:schemeClr val="accent4">
                  <a:lumMod val="20000"/>
                  <a:lumOff val="80000"/>
                </a:schemeClr>
              </a:solidFill>
              <a:round/>
            </a:ln>
            <a:effectLst/>
          </c:spPr>
          <c:marker>
            <c:symbol val="none"/>
          </c:marker>
          <c:val>
            <c:numRef>
              <c:f>'6.Projekta vadības personāls'!$O$162:$O$563</c:f>
              <c:numCache>
                <c:formatCode>0.00%</c:formatCode>
                <c:ptCount val="402"/>
                <c:pt idx="0">
                  <c:v>2.1346462553003325E-3</c:v>
                </c:pt>
                <c:pt idx="1">
                  <c:v>4.3957485141017929E-3</c:v>
                </c:pt>
                <c:pt idx="2">
                  <c:v>4.8199088315676883E-3</c:v>
                </c:pt>
                <c:pt idx="3">
                  <c:v>5.0033777847608776E-3</c:v>
                </c:pt>
                <c:pt idx="4">
                  <c:v>5.8273838728347561E-3</c:v>
                </c:pt>
                <c:pt idx="5">
                  <c:v>6.0074875803983289E-3</c:v>
                </c:pt>
                <c:pt idx="6">
                  <c:v>6.0186805470818861E-3</c:v>
                </c:pt>
                <c:pt idx="7">
                  <c:v>6.0500301037443825E-3</c:v>
                </c:pt>
                <c:pt idx="8">
                  <c:v>6.772959376354591E-3</c:v>
                </c:pt>
                <c:pt idx="9">
                  <c:v>6.9854498747866749E-3</c:v>
                </c:pt>
                <c:pt idx="10">
                  <c:v>8.224122399730938E-3</c:v>
                </c:pt>
                <c:pt idx="11">
                  <c:v>8.237828915397814E-3</c:v>
                </c:pt>
                <c:pt idx="12">
                  <c:v>1.0090902052731259E-2</c:v>
                </c:pt>
                <c:pt idx="13">
                  <c:v>1.0346403151880391E-2</c:v>
                </c:pt>
                <c:pt idx="14">
                  <c:v>1.2014002333722287E-2</c:v>
                </c:pt>
                <c:pt idx="15">
                  <c:v>1.2229037147575455E-2</c:v>
                </c:pt>
                <c:pt idx="16">
                  <c:v>1.2335838457450846E-2</c:v>
                </c:pt>
                <c:pt idx="17">
                  <c:v>1.2838449510328368E-2</c:v>
                </c:pt>
                <c:pt idx="18">
                  <c:v>1.2890231732747462E-2</c:v>
                </c:pt>
                <c:pt idx="19">
                  <c:v>1.3118911108501099E-2</c:v>
                </c:pt>
                <c:pt idx="20">
                  <c:v>1.4224906327706488E-2</c:v>
                </c:pt>
                <c:pt idx="21">
                  <c:v>1.4339480175885993E-2</c:v>
                </c:pt>
                <c:pt idx="22">
                  <c:v>1.5224691511381182E-2</c:v>
                </c:pt>
                <c:pt idx="23">
                  <c:v>1.5881425306737359E-2</c:v>
                </c:pt>
                <c:pt idx="24">
                  <c:v>1.5946359889215132E-2</c:v>
                </c:pt>
                <c:pt idx="25">
                  <c:v>1.6131461605983614E-2</c:v>
                </c:pt>
                <c:pt idx="26">
                  <c:v>1.7067058863231434E-2</c:v>
                </c:pt>
                <c:pt idx="27">
                  <c:v>1.7587060935819618E-2</c:v>
                </c:pt>
                <c:pt idx="28">
                  <c:v>1.8145214374017681E-2</c:v>
                </c:pt>
                <c:pt idx="29">
                  <c:v>1.8710637897674486E-2</c:v>
                </c:pt>
                <c:pt idx="30">
                  <c:v>1.9338658462511048E-2</c:v>
                </c:pt>
                <c:pt idx="31">
                  <c:v>1.9467216852870371E-2</c:v>
                </c:pt>
                <c:pt idx="32">
                  <c:v>1.9737704396529759E-2</c:v>
                </c:pt>
                <c:pt idx="33">
                  <c:v>1.9848302208622336E-2</c:v>
                </c:pt>
                <c:pt idx="34">
                  <c:v>2.0006731776155341E-2</c:v>
                </c:pt>
                <c:pt idx="35">
                  <c:v>2.0084138870260799E-2</c:v>
                </c:pt>
                <c:pt idx="36">
                  <c:v>2.0341472327844778E-2</c:v>
                </c:pt>
                <c:pt idx="37">
                  <c:v>2.0827798205081013E-2</c:v>
                </c:pt>
                <c:pt idx="38">
                  <c:v>2.1099171976967257E-2</c:v>
                </c:pt>
                <c:pt idx="39">
                  <c:v>2.1678710394663701E-2</c:v>
                </c:pt>
                <c:pt idx="40">
                  <c:v>2.5299638016268517E-2</c:v>
                </c:pt>
                <c:pt idx="41">
                  <c:v>2.6353532826423415E-2</c:v>
                </c:pt>
                <c:pt idx="42">
                  <c:v>2.6440761927341339E-2</c:v>
                </c:pt>
                <c:pt idx="43">
                  <c:v>2.6902162646468955E-2</c:v>
                </c:pt>
                <c:pt idx="44">
                  <c:v>2.7794719910502443E-2</c:v>
                </c:pt>
                <c:pt idx="45">
                  <c:v>2.7878351039410682E-2</c:v>
                </c:pt>
                <c:pt idx="46">
                  <c:v>2.8702887559526741E-2</c:v>
                </c:pt>
                <c:pt idx="47">
                  <c:v>2.9179055750000002E-2</c:v>
                </c:pt>
                <c:pt idx="48">
                  <c:v>2.9754628942883433E-2</c:v>
                </c:pt>
                <c:pt idx="49">
                  <c:v>2.9826916372501774E-2</c:v>
                </c:pt>
                <c:pt idx="50">
                  <c:v>3.0526518574541202E-2</c:v>
                </c:pt>
                <c:pt idx="51">
                  <c:v>3.1497823971369708E-2</c:v>
                </c:pt>
                <c:pt idx="52">
                  <c:v>3.1717100070114808E-2</c:v>
                </c:pt>
                <c:pt idx="53">
                  <c:v>3.2224801584302472E-2</c:v>
                </c:pt>
                <c:pt idx="54">
                  <c:v>3.2611361776955908E-2</c:v>
                </c:pt>
                <c:pt idx="55">
                  <c:v>4.3871821110862602E-2</c:v>
                </c:pt>
                <c:pt idx="56">
                  <c:v>4.4797516699490676E-2</c:v>
                </c:pt>
                <c:pt idx="57">
                  <c:v>4.7951829642407177E-2</c:v>
                </c:pt>
                <c:pt idx="58">
                  <c:v>5.0766510047321037E-2</c:v>
                </c:pt>
                <c:pt idx="59">
                  <c:v>5.1067108870146136E-2</c:v>
                </c:pt>
                <c:pt idx="60">
                  <c:v>5.3239264558563024E-2</c:v>
                </c:pt>
                <c:pt idx="61">
                  <c:v>5.6891781376592857E-2</c:v>
                </c:pt>
                <c:pt idx="62">
                  <c:v>7.0188042392499983E-2</c:v>
                </c:pt>
                <c:pt idx="63">
                  <c:v>9.8261516237253016E-2</c:v>
                </c:pt>
                <c:pt idx="64">
                  <c:v>0.10095593634921829</c:v>
                </c:pt>
                <c:pt idx="65">
                  <c:v>0.11738109106299552</c:v>
                </c:pt>
                <c:pt idx="66">
                  <c:v>0.12315812022427033</c:v>
                </c:pt>
                <c:pt idx="67">
                  <c:v>0.12796071687172422</c:v>
                </c:pt>
                <c:pt idx="68">
                  <c:v>0.15163648482568315</c:v>
                </c:pt>
                <c:pt idx="69">
                  <c:v>0.15381814311374639</c:v>
                </c:pt>
                <c:pt idx="70">
                  <c:v>0.1602087020617079</c:v>
                </c:pt>
                <c:pt idx="71">
                  <c:v>0.16693962264150944</c:v>
                </c:pt>
                <c:pt idx="72">
                  <c:v>0.17511123565946449</c:v>
                </c:pt>
                <c:pt idx="73">
                  <c:v>0.18942115122724945</c:v>
                </c:pt>
                <c:pt idx="74">
                  <c:v>0.19381058872573803</c:v>
                </c:pt>
                <c:pt idx="75">
                  <c:v>0.19501739790796199</c:v>
                </c:pt>
                <c:pt idx="76">
                  <c:v>0.19735534122394607</c:v>
                </c:pt>
                <c:pt idx="77">
                  <c:v>0.20196505828423483</c:v>
                </c:pt>
                <c:pt idx="78">
                  <c:v>0.20616893622765597</c:v>
                </c:pt>
                <c:pt idx="79">
                  <c:v>0.24377095101990193</c:v>
                </c:pt>
                <c:pt idx="80">
                  <c:v>0.29152391873326478</c:v>
                </c:pt>
                <c:pt idx="81">
                  <c:v>0.3070225551900399</c:v>
                </c:pt>
                <c:pt idx="82">
                  <c:v>0.31362855253346028</c:v>
                </c:pt>
                <c:pt idx="83">
                  <c:v>0.33095754006109879</c:v>
                </c:pt>
                <c:pt idx="84">
                  <c:v>0.35168288307436191</c:v>
                </c:pt>
              </c:numCache>
            </c:numRef>
          </c:val>
          <c:smooth val="0"/>
          <c:extLst>
            <c:ext xmlns:c16="http://schemas.microsoft.com/office/drawing/2014/chart" uri="{C3380CC4-5D6E-409C-BE32-E72D297353CC}">
              <c16:uniqueId val="{00000005-FDBC-4C9C-ABDD-BBEF8F57A6B5}"/>
            </c:ext>
          </c:extLst>
        </c:ser>
        <c:ser>
          <c:idx val="6"/>
          <c:order val="6"/>
          <c:tx>
            <c:strRef>
              <c:f>'6.Projekta vadības personāls'!$P$161</c:f>
              <c:strCache>
                <c:ptCount val="1"/>
                <c:pt idx="0">
                  <c:v>0 G</c:v>
                </c:pt>
              </c:strCache>
            </c:strRef>
          </c:tx>
          <c:spPr>
            <a:ln w="28575" cap="rnd">
              <a:solidFill>
                <a:schemeClr val="accent6">
                  <a:lumMod val="20000"/>
                  <a:lumOff val="80000"/>
                </a:schemeClr>
              </a:solidFill>
              <a:prstDash val="sysDot"/>
              <a:round/>
            </a:ln>
            <a:effectLst/>
          </c:spPr>
          <c:marker>
            <c:symbol val="none"/>
          </c:marker>
          <c:val>
            <c:numRef>
              <c:f>'6.Projekta vadības personāls'!$P$162:$P$563</c:f>
              <c:numCache>
                <c:formatCode>0.00%</c:formatCode>
                <c:ptCount val="402"/>
                <c:pt idx="0">
                  <c:v>4.3957485141017929E-3</c:v>
                </c:pt>
                <c:pt idx="1">
                  <c:v>5.8273838728347561E-3</c:v>
                </c:pt>
                <c:pt idx="2">
                  <c:v>7.9854528125432259E-3</c:v>
                </c:pt>
                <c:pt idx="3">
                  <c:v>8.5130593141386803E-3</c:v>
                </c:pt>
                <c:pt idx="4">
                  <c:v>8.8549088719712937E-3</c:v>
                </c:pt>
                <c:pt idx="5">
                  <c:v>9.1097070649052269E-3</c:v>
                </c:pt>
                <c:pt idx="6">
                  <c:v>1.0630649666961277E-2</c:v>
                </c:pt>
                <c:pt idx="7">
                  <c:v>1.2005166368268845E-2</c:v>
                </c:pt>
                <c:pt idx="8">
                  <c:v>1.2229037147575455E-2</c:v>
                </c:pt>
                <c:pt idx="9">
                  <c:v>1.237748220831429E-2</c:v>
                </c:pt>
                <c:pt idx="10">
                  <c:v>1.4995499999999998E-2</c:v>
                </c:pt>
                <c:pt idx="11">
                  <c:v>1.7587060935819618E-2</c:v>
                </c:pt>
                <c:pt idx="12">
                  <c:v>1.9338658462511048E-2</c:v>
                </c:pt>
                <c:pt idx="13">
                  <c:v>1.9737704396529759E-2</c:v>
                </c:pt>
                <c:pt idx="14">
                  <c:v>2.5474569292220625E-2</c:v>
                </c:pt>
                <c:pt idx="15">
                  <c:v>2.7878351039410682E-2</c:v>
                </c:pt>
                <c:pt idx="16">
                  <c:v>2.8702887559526741E-2</c:v>
                </c:pt>
                <c:pt idx="17">
                  <c:v>2.9754628942883433E-2</c:v>
                </c:pt>
                <c:pt idx="18">
                  <c:v>3.2280350178605748E-2</c:v>
                </c:pt>
                <c:pt idx="19">
                  <c:v>3.2611361776955908E-2</c:v>
                </c:pt>
                <c:pt idx="20">
                  <c:v>3.2615376265236355E-2</c:v>
                </c:pt>
                <c:pt idx="21">
                  <c:v>3.3864323942277293E-2</c:v>
                </c:pt>
                <c:pt idx="22">
                  <c:v>3.6228705701708969E-2</c:v>
                </c:pt>
                <c:pt idx="23">
                  <c:v>4.5801402055270023E-2</c:v>
                </c:pt>
                <c:pt idx="24">
                  <c:v>5.1382729446577187E-2</c:v>
                </c:pt>
                <c:pt idx="25">
                  <c:v>5.7965349434658697E-2</c:v>
                </c:pt>
                <c:pt idx="26">
                  <c:v>9.1246709803664242E-2</c:v>
                </c:pt>
                <c:pt idx="27">
                  <c:v>0.1577331155721047</c:v>
                </c:pt>
                <c:pt idx="28">
                  <c:v>0.17511123565946449</c:v>
                </c:pt>
              </c:numCache>
            </c:numRef>
          </c:val>
          <c:smooth val="0"/>
          <c:extLst>
            <c:ext xmlns:c16="http://schemas.microsoft.com/office/drawing/2014/chart" uri="{C3380CC4-5D6E-409C-BE32-E72D297353CC}">
              <c16:uniqueId val="{00000006-FDBC-4C9C-ABDD-BBEF8F57A6B5}"/>
            </c:ext>
          </c:extLst>
        </c:ser>
        <c:ser>
          <c:idx val="7"/>
          <c:order val="7"/>
          <c:tx>
            <c:strRef>
              <c:f>'6.Projekta vadības personāls'!$Q$161</c:f>
              <c:strCache>
                <c:ptCount val="1"/>
                <c:pt idx="0">
                  <c:v>1-2 G</c:v>
                </c:pt>
              </c:strCache>
            </c:strRef>
          </c:tx>
          <c:spPr>
            <a:ln w="28575" cap="rnd">
              <a:solidFill>
                <a:schemeClr val="accent6">
                  <a:lumMod val="40000"/>
                  <a:lumOff val="60000"/>
                </a:schemeClr>
              </a:solidFill>
              <a:prstDash val="sysDot"/>
              <a:round/>
            </a:ln>
            <a:effectLst/>
          </c:spPr>
          <c:marker>
            <c:symbol val="none"/>
          </c:marker>
          <c:val>
            <c:numRef>
              <c:f>'6.Projekta vadības personāls'!$Q$162:$Q$563</c:f>
              <c:numCache>
                <c:formatCode>0.00%</c:formatCode>
                <c:ptCount val="402"/>
                <c:pt idx="0">
                  <c:v>2.0147553842713825E-3</c:v>
                </c:pt>
                <c:pt idx="1">
                  <c:v>2.1433543080408594E-3</c:v>
                </c:pt>
                <c:pt idx="2">
                  <c:v>3.0845816326530613E-3</c:v>
                </c:pt>
                <c:pt idx="3">
                  <c:v>3.3042858611708487E-3</c:v>
                </c:pt>
                <c:pt idx="4">
                  <c:v>3.3182944542648743E-3</c:v>
                </c:pt>
                <c:pt idx="5">
                  <c:v>3.8134703091562659E-3</c:v>
                </c:pt>
                <c:pt idx="6">
                  <c:v>4.8199088315676883E-3</c:v>
                </c:pt>
                <c:pt idx="7">
                  <c:v>4.9567633329909901E-3</c:v>
                </c:pt>
                <c:pt idx="8">
                  <c:v>6.0074875803983289E-3</c:v>
                </c:pt>
                <c:pt idx="9">
                  <c:v>6.0500301037443825E-3</c:v>
                </c:pt>
                <c:pt idx="10">
                  <c:v>6.772959376354591E-3</c:v>
                </c:pt>
                <c:pt idx="11">
                  <c:v>6.9010213745449491E-3</c:v>
                </c:pt>
                <c:pt idx="12">
                  <c:v>6.9854498747866749E-3</c:v>
                </c:pt>
                <c:pt idx="13">
                  <c:v>8.237828915397814E-3</c:v>
                </c:pt>
                <c:pt idx="14">
                  <c:v>9.4515443442330389E-3</c:v>
                </c:pt>
                <c:pt idx="15">
                  <c:v>9.9504347698900833E-3</c:v>
                </c:pt>
                <c:pt idx="16">
                  <c:v>1.0244078300236973E-2</c:v>
                </c:pt>
                <c:pt idx="17">
                  <c:v>1.0346403151880391E-2</c:v>
                </c:pt>
                <c:pt idx="18">
                  <c:v>1.0798397139975826E-2</c:v>
                </c:pt>
                <c:pt idx="19">
                  <c:v>1.1273133336771156E-2</c:v>
                </c:pt>
                <c:pt idx="20">
                  <c:v>1.2014002333722287E-2</c:v>
                </c:pt>
                <c:pt idx="21">
                  <c:v>1.2335838457450846E-2</c:v>
                </c:pt>
                <c:pt idx="22">
                  <c:v>1.2838449510328368E-2</c:v>
                </c:pt>
                <c:pt idx="23">
                  <c:v>1.2890231732747462E-2</c:v>
                </c:pt>
                <c:pt idx="24">
                  <c:v>1.3118911108501099E-2</c:v>
                </c:pt>
                <c:pt idx="25">
                  <c:v>1.4224906327706488E-2</c:v>
                </c:pt>
                <c:pt idx="26">
                  <c:v>1.4339480175885993E-2</c:v>
                </c:pt>
                <c:pt idx="27">
                  <c:v>1.511955387641621E-2</c:v>
                </c:pt>
                <c:pt idx="28">
                  <c:v>1.5224691511381182E-2</c:v>
                </c:pt>
                <c:pt idx="29">
                  <c:v>1.5946359889215132E-2</c:v>
                </c:pt>
                <c:pt idx="30">
                  <c:v>1.6187984341987562E-2</c:v>
                </c:pt>
                <c:pt idx="31">
                  <c:v>1.6213253998548251E-2</c:v>
                </c:pt>
                <c:pt idx="32">
                  <c:v>1.6508545839236902E-2</c:v>
                </c:pt>
                <c:pt idx="33">
                  <c:v>1.6534258691170971E-2</c:v>
                </c:pt>
                <c:pt idx="34">
                  <c:v>1.6762465719046844E-2</c:v>
                </c:pt>
                <c:pt idx="35">
                  <c:v>1.7067058863231434E-2</c:v>
                </c:pt>
                <c:pt idx="36">
                  <c:v>1.715101193223785E-2</c:v>
                </c:pt>
                <c:pt idx="37">
                  <c:v>1.7616817627251469E-2</c:v>
                </c:pt>
                <c:pt idx="38">
                  <c:v>1.7957974672809639E-2</c:v>
                </c:pt>
                <c:pt idx="39">
                  <c:v>1.9260004748275782E-2</c:v>
                </c:pt>
                <c:pt idx="40">
                  <c:v>1.9467216852870371E-2</c:v>
                </c:pt>
                <c:pt idx="41">
                  <c:v>1.9848302208622336E-2</c:v>
                </c:pt>
                <c:pt idx="42">
                  <c:v>2.0084138870260799E-2</c:v>
                </c:pt>
                <c:pt idx="43">
                  <c:v>2.0341472327844778E-2</c:v>
                </c:pt>
                <c:pt idx="44">
                  <c:v>2.0342562402988599E-2</c:v>
                </c:pt>
                <c:pt idx="45">
                  <c:v>2.0583322228819985E-2</c:v>
                </c:pt>
                <c:pt idx="46">
                  <c:v>2.1099171976967257E-2</c:v>
                </c:pt>
                <c:pt idx="47">
                  <c:v>2.1122603575666175E-2</c:v>
                </c:pt>
                <c:pt idx="48">
                  <c:v>2.1233445729326138E-2</c:v>
                </c:pt>
                <c:pt idx="49">
                  <c:v>2.1678710394663701E-2</c:v>
                </c:pt>
                <c:pt idx="50">
                  <c:v>2.1966068676187025E-2</c:v>
                </c:pt>
                <c:pt idx="51">
                  <c:v>2.2440425327110589E-2</c:v>
                </c:pt>
                <c:pt idx="52">
                  <c:v>2.2471124252906507E-2</c:v>
                </c:pt>
                <c:pt idx="53">
                  <c:v>2.2592330611867689E-2</c:v>
                </c:pt>
                <c:pt idx="54">
                  <c:v>2.4226848507731515E-2</c:v>
                </c:pt>
                <c:pt idx="55">
                  <c:v>2.4321489893365137E-2</c:v>
                </c:pt>
                <c:pt idx="56">
                  <c:v>2.5299638016268517E-2</c:v>
                </c:pt>
                <c:pt idx="57">
                  <c:v>2.6353532826423415E-2</c:v>
                </c:pt>
                <c:pt idx="58">
                  <c:v>2.6553645207069217E-2</c:v>
                </c:pt>
                <c:pt idx="59">
                  <c:v>2.6902162646468955E-2</c:v>
                </c:pt>
                <c:pt idx="60">
                  <c:v>2.7719878874999999E-2</c:v>
                </c:pt>
                <c:pt idx="61">
                  <c:v>2.8138997979717119E-2</c:v>
                </c:pt>
                <c:pt idx="62">
                  <c:v>2.8431798632316888E-2</c:v>
                </c:pt>
                <c:pt idx="63">
                  <c:v>2.9303936733141502E-2</c:v>
                </c:pt>
                <c:pt idx="64">
                  <c:v>2.9826916372501774E-2</c:v>
                </c:pt>
                <c:pt idx="65">
                  <c:v>3.016278292038381E-2</c:v>
                </c:pt>
                <c:pt idx="66">
                  <c:v>3.0468749999999999E-2</c:v>
                </c:pt>
                <c:pt idx="67">
                  <c:v>3.0526518574541202E-2</c:v>
                </c:pt>
                <c:pt idx="68">
                  <c:v>3.0823602257501314E-2</c:v>
                </c:pt>
                <c:pt idx="69">
                  <c:v>3.1717100070114808E-2</c:v>
                </c:pt>
                <c:pt idx="70">
                  <c:v>3.1807304879693223E-2</c:v>
                </c:pt>
                <c:pt idx="71">
                  <c:v>3.2117237909419068E-2</c:v>
                </c:pt>
                <c:pt idx="72">
                  <c:v>3.2224801584302472E-2</c:v>
                </c:pt>
                <c:pt idx="73">
                  <c:v>3.2644443809511141E-2</c:v>
                </c:pt>
                <c:pt idx="74">
                  <c:v>3.3095723014256617E-2</c:v>
                </c:pt>
                <c:pt idx="75">
                  <c:v>3.3385518859355527E-2</c:v>
                </c:pt>
                <c:pt idx="76">
                  <c:v>3.3614254564420146E-2</c:v>
                </c:pt>
                <c:pt idx="77">
                  <c:v>3.3879670993785367E-2</c:v>
                </c:pt>
                <c:pt idx="78">
                  <c:v>3.4340683938167429E-2</c:v>
                </c:pt>
                <c:pt idx="79">
                  <c:v>3.5055856897636781E-2</c:v>
                </c:pt>
                <c:pt idx="80">
                  <c:v>3.5628292265680206E-2</c:v>
                </c:pt>
                <c:pt idx="81">
                  <c:v>3.6097735458841304E-2</c:v>
                </c:pt>
                <c:pt idx="82">
                  <c:v>3.6284697597333104E-2</c:v>
                </c:pt>
                <c:pt idx="83">
                  <c:v>3.699830438347379E-2</c:v>
                </c:pt>
                <c:pt idx="84">
                  <c:v>3.7602274147159394E-2</c:v>
                </c:pt>
                <c:pt idx="85">
                  <c:v>3.8133672068885599E-2</c:v>
                </c:pt>
                <c:pt idx="86">
                  <c:v>3.8798315560592427E-2</c:v>
                </c:pt>
                <c:pt idx="87">
                  <c:v>3.8804468630220912E-2</c:v>
                </c:pt>
                <c:pt idx="88">
                  <c:v>3.891777258365136E-2</c:v>
                </c:pt>
                <c:pt idx="89">
                  <c:v>3.9576053580691509E-2</c:v>
                </c:pt>
                <c:pt idx="90">
                  <c:v>3.9902350667659708E-2</c:v>
                </c:pt>
                <c:pt idx="91">
                  <c:v>4.0530632321686209E-2</c:v>
                </c:pt>
                <c:pt idx="92">
                  <c:v>4.0869345880572013E-2</c:v>
                </c:pt>
                <c:pt idx="93">
                  <c:v>4.1065543724227972E-2</c:v>
                </c:pt>
                <c:pt idx="94">
                  <c:v>4.1107718725545549E-2</c:v>
                </c:pt>
                <c:pt idx="95">
                  <c:v>4.1404153132854025E-2</c:v>
                </c:pt>
                <c:pt idx="96">
                  <c:v>4.1513808458354458E-2</c:v>
                </c:pt>
                <c:pt idx="97">
                  <c:v>4.1735742187550141E-2</c:v>
                </c:pt>
                <c:pt idx="98">
                  <c:v>4.1753383035170032E-2</c:v>
                </c:pt>
                <c:pt idx="99">
                  <c:v>4.2458054292022804E-2</c:v>
                </c:pt>
                <c:pt idx="100">
                  <c:v>4.2912429191981447E-2</c:v>
                </c:pt>
                <c:pt idx="101">
                  <c:v>4.3033866081275629E-2</c:v>
                </c:pt>
                <c:pt idx="102">
                  <c:v>4.3849450460318906E-2</c:v>
                </c:pt>
                <c:pt idx="103">
                  <c:v>4.3871821110862602E-2</c:v>
                </c:pt>
                <c:pt idx="104">
                  <c:v>4.4797516699490676E-2</c:v>
                </c:pt>
                <c:pt idx="105">
                  <c:v>4.4944855880060329E-2</c:v>
                </c:pt>
                <c:pt idx="106">
                  <c:v>4.5869569497343714E-2</c:v>
                </c:pt>
                <c:pt idx="107">
                  <c:v>4.6278445122850488E-2</c:v>
                </c:pt>
                <c:pt idx="108">
                  <c:v>4.6772930887221065E-2</c:v>
                </c:pt>
                <c:pt idx="109">
                  <c:v>4.7304985535731481E-2</c:v>
                </c:pt>
                <c:pt idx="110">
                  <c:v>4.7501099163334795E-2</c:v>
                </c:pt>
                <c:pt idx="111">
                  <c:v>4.7951829642407177E-2</c:v>
                </c:pt>
                <c:pt idx="112">
                  <c:v>4.8347508338130535E-2</c:v>
                </c:pt>
                <c:pt idx="113">
                  <c:v>4.869405855523818E-2</c:v>
                </c:pt>
                <c:pt idx="114">
                  <c:v>4.9416162754419818E-2</c:v>
                </c:pt>
                <c:pt idx="115">
                  <c:v>4.9527923514297037E-2</c:v>
                </c:pt>
                <c:pt idx="116">
                  <c:v>5.0757258858384384E-2</c:v>
                </c:pt>
                <c:pt idx="117">
                  <c:v>5.0766510047321037E-2</c:v>
                </c:pt>
                <c:pt idx="118">
                  <c:v>5.0779287402027203E-2</c:v>
                </c:pt>
                <c:pt idx="119">
                  <c:v>5.1067108870146136E-2</c:v>
                </c:pt>
                <c:pt idx="120">
                  <c:v>5.1621739831035192E-2</c:v>
                </c:pt>
                <c:pt idx="121">
                  <c:v>5.1873115589110071E-2</c:v>
                </c:pt>
                <c:pt idx="122">
                  <c:v>5.1977889250599797E-2</c:v>
                </c:pt>
                <c:pt idx="123">
                  <c:v>5.2636246892701084E-2</c:v>
                </c:pt>
                <c:pt idx="124">
                  <c:v>5.2731506256618127E-2</c:v>
                </c:pt>
                <c:pt idx="125">
                  <c:v>5.3239264558563024E-2</c:v>
                </c:pt>
                <c:pt idx="126">
                  <c:v>5.381640770375884E-2</c:v>
                </c:pt>
                <c:pt idx="127">
                  <c:v>5.4061209806851515E-2</c:v>
                </c:pt>
                <c:pt idx="128">
                  <c:v>5.556274618221467E-2</c:v>
                </c:pt>
                <c:pt idx="129">
                  <c:v>5.6013150418018111E-2</c:v>
                </c:pt>
                <c:pt idx="130">
                  <c:v>5.6268774933994764E-2</c:v>
                </c:pt>
                <c:pt idx="131">
                  <c:v>5.6612560734108093E-2</c:v>
                </c:pt>
                <c:pt idx="132">
                  <c:v>5.7694415870548736E-2</c:v>
                </c:pt>
                <c:pt idx="133">
                  <c:v>5.8227347682444835E-2</c:v>
                </c:pt>
                <c:pt idx="134">
                  <c:v>6.3236878846657685E-2</c:v>
                </c:pt>
                <c:pt idx="135">
                  <c:v>6.4442566568519002E-2</c:v>
                </c:pt>
                <c:pt idx="136">
                  <c:v>6.46035442350784E-2</c:v>
                </c:pt>
                <c:pt idx="137">
                  <c:v>6.4678912520317003E-2</c:v>
                </c:pt>
                <c:pt idx="138">
                  <c:v>7.0188042392499983E-2</c:v>
                </c:pt>
                <c:pt idx="139">
                  <c:v>7.1050563560854207E-2</c:v>
                </c:pt>
                <c:pt idx="140">
                  <c:v>7.1537448150245667E-2</c:v>
                </c:pt>
                <c:pt idx="141">
                  <c:v>7.1980100004701494E-2</c:v>
                </c:pt>
                <c:pt idx="142">
                  <c:v>7.3436352680990025E-2</c:v>
                </c:pt>
                <c:pt idx="143">
                  <c:v>7.3531655748758376E-2</c:v>
                </c:pt>
                <c:pt idx="144">
                  <c:v>7.72019928633218E-2</c:v>
                </c:pt>
                <c:pt idx="145">
                  <c:v>7.770234162039126E-2</c:v>
                </c:pt>
                <c:pt idx="146">
                  <c:v>8.0128648479800085E-2</c:v>
                </c:pt>
                <c:pt idx="147">
                  <c:v>8.0528935839861079E-2</c:v>
                </c:pt>
                <c:pt idx="148">
                  <c:v>8.1540644140057308E-2</c:v>
                </c:pt>
                <c:pt idx="149">
                  <c:v>8.1777621604232437E-2</c:v>
                </c:pt>
                <c:pt idx="150">
                  <c:v>8.4269580740424857E-2</c:v>
                </c:pt>
                <c:pt idx="151">
                  <c:v>8.5005760773538178E-2</c:v>
                </c:pt>
                <c:pt idx="152">
                  <c:v>8.6403402547147262E-2</c:v>
                </c:pt>
                <c:pt idx="153">
                  <c:v>9.0233364537468844E-2</c:v>
                </c:pt>
                <c:pt idx="154">
                  <c:v>9.2476488490892614E-2</c:v>
                </c:pt>
                <c:pt idx="155">
                  <c:v>9.4457434547117622E-2</c:v>
                </c:pt>
                <c:pt idx="156">
                  <c:v>9.6335667937930747E-2</c:v>
                </c:pt>
                <c:pt idx="157">
                  <c:v>9.7415963953654691E-2</c:v>
                </c:pt>
                <c:pt idx="158">
                  <c:v>9.7564427999999995E-2</c:v>
                </c:pt>
                <c:pt idx="159">
                  <c:v>9.8261516237253016E-2</c:v>
                </c:pt>
                <c:pt idx="160">
                  <c:v>0.1007604</c:v>
                </c:pt>
                <c:pt idx="161">
                  <c:v>0.10095593634921829</c:v>
                </c:pt>
                <c:pt idx="162">
                  <c:v>0.10533395405078598</c:v>
                </c:pt>
                <c:pt idx="163">
                  <c:v>0.10813824445737645</c:v>
                </c:pt>
                <c:pt idx="164">
                  <c:v>0.10919576051509323</c:v>
                </c:pt>
                <c:pt idx="165">
                  <c:v>0.11096930113766848</c:v>
                </c:pt>
                <c:pt idx="166">
                  <c:v>0.11491942856946441</c:v>
                </c:pt>
                <c:pt idx="167">
                  <c:v>0.11611442790697675</c:v>
                </c:pt>
                <c:pt idx="168">
                  <c:v>0.11738109106299552</c:v>
                </c:pt>
                <c:pt idx="169">
                  <c:v>0.11933912880096435</c:v>
                </c:pt>
                <c:pt idx="170">
                  <c:v>0.12315812022427033</c:v>
                </c:pt>
                <c:pt idx="171">
                  <c:v>0.12461185292879824</c:v>
                </c:pt>
                <c:pt idx="172">
                  <c:v>0.1264295114873035</c:v>
                </c:pt>
                <c:pt idx="173">
                  <c:v>0.13240625093878153</c:v>
                </c:pt>
                <c:pt idx="174">
                  <c:v>0.13689149525127664</c:v>
                </c:pt>
                <c:pt idx="175">
                  <c:v>0.13814392020551305</c:v>
                </c:pt>
                <c:pt idx="176">
                  <c:v>0.14732467197550439</c:v>
                </c:pt>
                <c:pt idx="177">
                  <c:v>0.15163648482568315</c:v>
                </c:pt>
                <c:pt idx="178">
                  <c:v>0.15381814311374639</c:v>
                </c:pt>
                <c:pt idx="179">
                  <c:v>0.15465212888842955</c:v>
                </c:pt>
                <c:pt idx="180">
                  <c:v>0.18019124180495913</c:v>
                </c:pt>
                <c:pt idx="181">
                  <c:v>0.18437899142546751</c:v>
                </c:pt>
                <c:pt idx="182">
                  <c:v>0.18942115122724945</c:v>
                </c:pt>
                <c:pt idx="183">
                  <c:v>0.19381058872573803</c:v>
                </c:pt>
                <c:pt idx="184">
                  <c:v>0.19501739790796199</c:v>
                </c:pt>
                <c:pt idx="185">
                  <c:v>0.19735534122394607</c:v>
                </c:pt>
                <c:pt idx="186">
                  <c:v>0.20196505828423483</c:v>
                </c:pt>
                <c:pt idx="187">
                  <c:v>0.20616893622765597</c:v>
                </c:pt>
                <c:pt idx="188">
                  <c:v>0.21046544094370753</c:v>
                </c:pt>
                <c:pt idx="189">
                  <c:v>0.21328835803634968</c:v>
                </c:pt>
                <c:pt idx="190">
                  <c:v>0.22097868030898532</c:v>
                </c:pt>
                <c:pt idx="191">
                  <c:v>0.22468584261217589</c:v>
                </c:pt>
                <c:pt idx="192">
                  <c:v>0.23232928810278516</c:v>
                </c:pt>
                <c:pt idx="193">
                  <c:v>0.23338531526943507</c:v>
                </c:pt>
                <c:pt idx="194">
                  <c:v>0.24839558327619179</c:v>
                </c:pt>
                <c:pt idx="195">
                  <c:v>0.24840248912315147</c:v>
                </c:pt>
                <c:pt idx="196">
                  <c:v>0.25420110440896898</c:v>
                </c:pt>
                <c:pt idx="197">
                  <c:v>0.26785714285714285</c:v>
                </c:pt>
                <c:pt idx="198">
                  <c:v>0.27072546552478166</c:v>
                </c:pt>
                <c:pt idx="199">
                  <c:v>0.27742483379469524</c:v>
                </c:pt>
                <c:pt idx="200">
                  <c:v>0.27912477862821911</c:v>
                </c:pt>
                <c:pt idx="201">
                  <c:v>0.28305251949812643</c:v>
                </c:pt>
                <c:pt idx="202">
                  <c:v>0.29152391873326478</c:v>
                </c:pt>
                <c:pt idx="203">
                  <c:v>0.29382888249794581</c:v>
                </c:pt>
                <c:pt idx="204">
                  <c:v>0.3070225551900399</c:v>
                </c:pt>
                <c:pt idx="205">
                  <c:v>0.31362855253346028</c:v>
                </c:pt>
                <c:pt idx="206">
                  <c:v>0.31565412303664925</c:v>
                </c:pt>
                <c:pt idx="207">
                  <c:v>0.33095754006109879</c:v>
                </c:pt>
                <c:pt idx="208">
                  <c:v>0.3464084482063684</c:v>
                </c:pt>
                <c:pt idx="209">
                  <c:v>0.35168288307436191</c:v>
                </c:pt>
                <c:pt idx="210">
                  <c:v>0.38977007502644906</c:v>
                </c:pt>
              </c:numCache>
            </c:numRef>
          </c:val>
          <c:smooth val="0"/>
          <c:extLst>
            <c:ext xmlns:c16="http://schemas.microsoft.com/office/drawing/2014/chart" uri="{C3380CC4-5D6E-409C-BE32-E72D297353CC}">
              <c16:uniqueId val="{00000007-FDBC-4C9C-ABDD-BBEF8F57A6B5}"/>
            </c:ext>
          </c:extLst>
        </c:ser>
        <c:ser>
          <c:idx val="8"/>
          <c:order val="8"/>
          <c:tx>
            <c:strRef>
              <c:f>'6.Projekta vadības personāls'!$R$161</c:f>
              <c:strCache>
                <c:ptCount val="1"/>
                <c:pt idx="0">
                  <c:v>3-5 G</c:v>
                </c:pt>
              </c:strCache>
            </c:strRef>
          </c:tx>
          <c:spPr>
            <a:ln w="28575" cap="rnd">
              <a:solidFill>
                <a:schemeClr val="accent6">
                  <a:lumMod val="60000"/>
                  <a:lumOff val="40000"/>
                </a:schemeClr>
              </a:solidFill>
              <a:prstDash val="sysDot"/>
              <a:round/>
            </a:ln>
            <a:effectLst/>
          </c:spPr>
          <c:marker>
            <c:symbol val="none"/>
          </c:marker>
          <c:val>
            <c:numRef>
              <c:f>'6.Projekta vadības personāls'!$R$162:$R$563</c:f>
              <c:numCache>
                <c:formatCode>0.00%</c:formatCode>
                <c:ptCount val="402"/>
                <c:pt idx="0">
                  <c:v>1.5931372265290016E-3</c:v>
                </c:pt>
                <c:pt idx="1">
                  <c:v>1.809405870725912E-3</c:v>
                </c:pt>
                <c:pt idx="2">
                  <c:v>2.593430020863026E-3</c:v>
                </c:pt>
                <c:pt idx="3">
                  <c:v>2.637814565459206E-3</c:v>
                </c:pt>
                <c:pt idx="4">
                  <c:v>2.7200653669450445E-3</c:v>
                </c:pt>
                <c:pt idx="5">
                  <c:v>2.7300069342176131E-3</c:v>
                </c:pt>
                <c:pt idx="6">
                  <c:v>3.306515333333333E-3</c:v>
                </c:pt>
                <c:pt idx="7">
                  <c:v>5.0033777847608776E-3</c:v>
                </c:pt>
                <c:pt idx="8">
                  <c:v>5.3298847194739466E-3</c:v>
                </c:pt>
                <c:pt idx="9">
                  <c:v>5.3755009476809078E-3</c:v>
                </c:pt>
                <c:pt idx="10">
                  <c:v>5.5151850000000006E-3</c:v>
                </c:pt>
                <c:pt idx="11">
                  <c:v>5.8084851843224049E-3</c:v>
                </c:pt>
                <c:pt idx="12">
                  <c:v>6.0186805470818861E-3</c:v>
                </c:pt>
                <c:pt idx="13">
                  <c:v>6.0627255597317234E-3</c:v>
                </c:pt>
                <c:pt idx="14">
                  <c:v>6.2774358635386352E-3</c:v>
                </c:pt>
                <c:pt idx="15">
                  <c:v>7.539043173068939E-3</c:v>
                </c:pt>
                <c:pt idx="16">
                  <c:v>7.852201197394177E-3</c:v>
                </c:pt>
                <c:pt idx="17">
                  <c:v>8.6890521100651177E-3</c:v>
                </c:pt>
                <c:pt idx="18">
                  <c:v>8.8749999999999992E-3</c:v>
                </c:pt>
                <c:pt idx="19">
                  <c:v>1.0090902052731259E-2</c:v>
                </c:pt>
                <c:pt idx="20">
                  <c:v>1.0402932669055955E-2</c:v>
                </c:pt>
                <c:pt idx="21">
                  <c:v>1.1415333272309276E-2</c:v>
                </c:pt>
                <c:pt idx="22">
                  <c:v>1.1574026319056598E-2</c:v>
                </c:pt>
                <c:pt idx="23">
                  <c:v>1.1611362525228467E-2</c:v>
                </c:pt>
                <c:pt idx="24">
                  <c:v>1.1916948777219315E-2</c:v>
                </c:pt>
                <c:pt idx="25">
                  <c:v>1.2905239860510198E-2</c:v>
                </c:pt>
                <c:pt idx="26">
                  <c:v>1.2964742309460755E-2</c:v>
                </c:pt>
                <c:pt idx="27">
                  <c:v>1.3209157111953031E-2</c:v>
                </c:pt>
                <c:pt idx="28">
                  <c:v>1.4426423819433964E-2</c:v>
                </c:pt>
                <c:pt idx="29">
                  <c:v>1.4477696784885545E-2</c:v>
                </c:pt>
                <c:pt idx="30">
                  <c:v>1.5790952830188679E-2</c:v>
                </c:pt>
                <c:pt idx="31">
                  <c:v>1.5881425306737359E-2</c:v>
                </c:pt>
                <c:pt idx="32">
                  <c:v>1.6131461605983614E-2</c:v>
                </c:pt>
                <c:pt idx="33">
                  <c:v>1.6199188653027375E-2</c:v>
                </c:pt>
                <c:pt idx="34">
                  <c:v>1.7059600747970759E-2</c:v>
                </c:pt>
                <c:pt idx="35">
                  <c:v>1.7185404357722967E-2</c:v>
                </c:pt>
                <c:pt idx="36">
                  <c:v>1.8009100920230926E-2</c:v>
                </c:pt>
                <c:pt idx="37">
                  <c:v>1.8145214374017681E-2</c:v>
                </c:pt>
                <c:pt idx="38">
                  <c:v>1.8373431387250307E-2</c:v>
                </c:pt>
                <c:pt idx="39">
                  <c:v>1.8710637897674486E-2</c:v>
                </c:pt>
                <c:pt idx="40">
                  <c:v>1.8819669608880048E-2</c:v>
                </c:pt>
                <c:pt idx="41">
                  <c:v>2.0006731776155341E-2</c:v>
                </c:pt>
                <c:pt idx="42">
                  <c:v>2.0827798205081013E-2</c:v>
                </c:pt>
                <c:pt idx="43">
                  <c:v>2.0944549982841554E-2</c:v>
                </c:pt>
                <c:pt idx="44">
                  <c:v>2.1676411032088411E-2</c:v>
                </c:pt>
                <c:pt idx="45">
                  <c:v>2.1974987642938804E-2</c:v>
                </c:pt>
                <c:pt idx="46">
                  <c:v>2.2948576169957123E-2</c:v>
                </c:pt>
                <c:pt idx="47">
                  <c:v>2.3399566260964236E-2</c:v>
                </c:pt>
                <c:pt idx="48">
                  <c:v>2.3500109955962637E-2</c:v>
                </c:pt>
                <c:pt idx="49">
                  <c:v>2.37564171E-2</c:v>
                </c:pt>
                <c:pt idx="50">
                  <c:v>2.377130271997718E-2</c:v>
                </c:pt>
                <c:pt idx="51">
                  <c:v>2.3794361130429161E-2</c:v>
                </c:pt>
                <c:pt idx="52">
                  <c:v>2.5155525208501874E-2</c:v>
                </c:pt>
                <c:pt idx="53">
                  <c:v>2.6201571761389295E-2</c:v>
                </c:pt>
                <c:pt idx="54">
                  <c:v>2.640839024390244E-2</c:v>
                </c:pt>
                <c:pt idx="55">
                  <c:v>2.6440761927341339E-2</c:v>
                </c:pt>
                <c:pt idx="56">
                  <c:v>2.6828924068551877E-2</c:v>
                </c:pt>
                <c:pt idx="57">
                  <c:v>2.6919894698330896E-2</c:v>
                </c:pt>
                <c:pt idx="58">
                  <c:v>2.7025451307910495E-2</c:v>
                </c:pt>
                <c:pt idx="59">
                  <c:v>2.7111285796517486E-2</c:v>
                </c:pt>
                <c:pt idx="60">
                  <c:v>2.7581057156249998E-2</c:v>
                </c:pt>
                <c:pt idx="61">
                  <c:v>2.7839034486389407E-2</c:v>
                </c:pt>
                <c:pt idx="62">
                  <c:v>2.8131646487906482E-2</c:v>
                </c:pt>
                <c:pt idx="63">
                  <c:v>2.8749259499999999E-2</c:v>
                </c:pt>
                <c:pt idx="64">
                  <c:v>2.9032982834546597E-2</c:v>
                </c:pt>
                <c:pt idx="65">
                  <c:v>2.9179055750000002E-2</c:v>
                </c:pt>
                <c:pt idx="66">
                  <c:v>2.9912154436873721E-2</c:v>
                </c:pt>
                <c:pt idx="67">
                  <c:v>3.0210662744103813E-2</c:v>
                </c:pt>
                <c:pt idx="68">
                  <c:v>3.0255011862339962E-2</c:v>
                </c:pt>
                <c:pt idx="69">
                  <c:v>3.0493997208683767E-2</c:v>
                </c:pt>
                <c:pt idx="70">
                  <c:v>3.1271826373481158E-2</c:v>
                </c:pt>
                <c:pt idx="71">
                  <c:v>3.1486901505954658E-2</c:v>
                </c:pt>
                <c:pt idx="72">
                  <c:v>3.2217586594642349E-2</c:v>
                </c:pt>
                <c:pt idx="73">
                  <c:v>3.2291100769077194E-2</c:v>
                </c:pt>
                <c:pt idx="74">
                  <c:v>3.2726482774806824E-2</c:v>
                </c:pt>
                <c:pt idx="75">
                  <c:v>3.3185525164388885E-2</c:v>
                </c:pt>
                <c:pt idx="76">
                  <c:v>3.3244880706368586E-2</c:v>
                </c:pt>
                <c:pt idx="77">
                  <c:v>3.3373902781560751E-2</c:v>
                </c:pt>
                <c:pt idx="78">
                  <c:v>3.3401745998899127E-2</c:v>
                </c:pt>
                <c:pt idx="79">
                  <c:v>3.5170749915420373E-2</c:v>
                </c:pt>
                <c:pt idx="80">
                  <c:v>3.5660777862861766E-2</c:v>
                </c:pt>
                <c:pt idx="81">
                  <c:v>3.6013414336438128E-2</c:v>
                </c:pt>
                <c:pt idx="82">
                  <c:v>3.6384257810738493E-2</c:v>
                </c:pt>
                <c:pt idx="83">
                  <c:v>3.6463452765803553E-2</c:v>
                </c:pt>
                <c:pt idx="84">
                  <c:v>3.7496539539958948E-2</c:v>
                </c:pt>
                <c:pt idx="85">
                  <c:v>3.7592349647902291E-2</c:v>
                </c:pt>
                <c:pt idx="86">
                  <c:v>3.7857998507462687E-2</c:v>
                </c:pt>
                <c:pt idx="87">
                  <c:v>3.795793351950711E-2</c:v>
                </c:pt>
                <c:pt idx="88">
                  <c:v>3.8420080626650178E-2</c:v>
                </c:pt>
                <c:pt idx="89">
                  <c:v>3.9939759036144579E-2</c:v>
                </c:pt>
                <c:pt idx="90">
                  <c:v>4.1462229972951702E-2</c:v>
                </c:pt>
                <c:pt idx="91">
                  <c:v>4.1565084952905153E-2</c:v>
                </c:pt>
                <c:pt idx="92">
                  <c:v>4.1971794506521963E-2</c:v>
                </c:pt>
                <c:pt idx="93">
                  <c:v>4.3642304447914129E-2</c:v>
                </c:pt>
                <c:pt idx="94">
                  <c:v>4.5903279777447362E-2</c:v>
                </c:pt>
                <c:pt idx="95">
                  <c:v>4.5936083699999998E-2</c:v>
                </c:pt>
                <c:pt idx="96">
                  <c:v>4.6009106288250834E-2</c:v>
                </c:pt>
                <c:pt idx="97">
                  <c:v>4.6192846875163993E-2</c:v>
                </c:pt>
                <c:pt idx="98">
                  <c:v>4.620386837516785E-2</c:v>
                </c:pt>
                <c:pt idx="99">
                  <c:v>4.6747274154288199E-2</c:v>
                </c:pt>
                <c:pt idx="100">
                  <c:v>4.6800406494959271E-2</c:v>
                </c:pt>
                <c:pt idx="101">
                  <c:v>4.7349787591673936E-2</c:v>
                </c:pt>
                <c:pt idx="102">
                  <c:v>4.7445268315904399E-2</c:v>
                </c:pt>
                <c:pt idx="103">
                  <c:v>4.7564084803948074E-2</c:v>
                </c:pt>
                <c:pt idx="104">
                  <c:v>4.7848012961531509E-2</c:v>
                </c:pt>
                <c:pt idx="105">
                  <c:v>4.8024353242706805E-2</c:v>
                </c:pt>
                <c:pt idx="106">
                  <c:v>4.84391183992227E-2</c:v>
                </c:pt>
                <c:pt idx="107">
                  <c:v>4.8749985002087833E-2</c:v>
                </c:pt>
                <c:pt idx="108">
                  <c:v>4.8749987551499549E-2</c:v>
                </c:pt>
                <c:pt idx="109">
                  <c:v>4.875001687603138E-2</c:v>
                </c:pt>
                <c:pt idx="110">
                  <c:v>4.8908205240628687E-2</c:v>
                </c:pt>
                <c:pt idx="111">
                  <c:v>4.9531176204620865E-2</c:v>
                </c:pt>
                <c:pt idx="112">
                  <c:v>4.9898520078644953E-2</c:v>
                </c:pt>
                <c:pt idx="113">
                  <c:v>5.088408644400786E-2</c:v>
                </c:pt>
                <c:pt idx="114">
                  <c:v>5.4168542577258567E-2</c:v>
                </c:pt>
                <c:pt idx="115">
                  <c:v>5.4647326463793229E-2</c:v>
                </c:pt>
                <c:pt idx="116">
                  <c:v>5.491882847882202E-2</c:v>
                </c:pt>
                <c:pt idx="117">
                  <c:v>5.4997130152160234E-2</c:v>
                </c:pt>
                <c:pt idx="118">
                  <c:v>5.6013698458149783E-2</c:v>
                </c:pt>
                <c:pt idx="119">
                  <c:v>5.6240757480414939E-2</c:v>
                </c:pt>
                <c:pt idx="120">
                  <c:v>5.6612497499999997E-2</c:v>
                </c:pt>
                <c:pt idx="121">
                  <c:v>5.7848700808759645E-2</c:v>
                </c:pt>
                <c:pt idx="122">
                  <c:v>5.8361199215408048E-2</c:v>
                </c:pt>
                <c:pt idx="123">
                  <c:v>5.8929389625781377E-2</c:v>
                </c:pt>
                <c:pt idx="124">
                  <c:v>5.9970387625658345E-2</c:v>
                </c:pt>
                <c:pt idx="125">
                  <c:v>6.2602051705245937E-2</c:v>
                </c:pt>
                <c:pt idx="126">
                  <c:v>6.3593095132528518E-2</c:v>
                </c:pt>
                <c:pt idx="127">
                  <c:v>6.396965022304936E-2</c:v>
                </c:pt>
                <c:pt idx="128">
                  <c:v>6.7351924448078165E-2</c:v>
                </c:pt>
                <c:pt idx="129">
                  <c:v>6.973373864754405E-2</c:v>
                </c:pt>
                <c:pt idx="130">
                  <c:v>6.993955590591959E-2</c:v>
                </c:pt>
                <c:pt idx="131">
                  <c:v>7.1052075000000006E-2</c:v>
                </c:pt>
                <c:pt idx="132">
                  <c:v>7.1161541191057762E-2</c:v>
                </c:pt>
                <c:pt idx="133">
                  <c:v>7.4183183924097076E-2</c:v>
                </c:pt>
                <c:pt idx="134">
                  <c:v>7.440103790998559E-2</c:v>
                </c:pt>
                <c:pt idx="135">
                  <c:v>7.5408999631127682E-2</c:v>
                </c:pt>
                <c:pt idx="136">
                  <c:v>7.5522473838354628E-2</c:v>
                </c:pt>
                <c:pt idx="137">
                  <c:v>7.6393299715804677E-2</c:v>
                </c:pt>
                <c:pt idx="138">
                  <c:v>7.8175940796555432E-2</c:v>
                </c:pt>
                <c:pt idx="139">
                  <c:v>7.8186022299432223E-2</c:v>
                </c:pt>
                <c:pt idx="140">
                  <c:v>7.8559948592669307E-2</c:v>
                </c:pt>
                <c:pt idx="141">
                  <c:v>8.1266120007894446E-2</c:v>
                </c:pt>
                <c:pt idx="142">
                  <c:v>8.3853453585397142E-2</c:v>
                </c:pt>
                <c:pt idx="143">
                  <c:v>8.5872851007935014E-2</c:v>
                </c:pt>
                <c:pt idx="144">
                  <c:v>8.6492003852913016E-2</c:v>
                </c:pt>
                <c:pt idx="145">
                  <c:v>9.2138082405613303E-2</c:v>
                </c:pt>
                <c:pt idx="146">
                  <c:v>9.2285015007807461E-2</c:v>
                </c:pt>
                <c:pt idx="147">
                  <c:v>9.2909848688127988E-2</c:v>
                </c:pt>
                <c:pt idx="148">
                  <c:v>9.3914785526567485E-2</c:v>
                </c:pt>
                <c:pt idx="149">
                  <c:v>9.5260945986341342E-2</c:v>
                </c:pt>
                <c:pt idx="150">
                  <c:v>9.7997292827853841E-2</c:v>
                </c:pt>
                <c:pt idx="151">
                  <c:v>0.10412593941176471</c:v>
                </c:pt>
                <c:pt idx="152">
                  <c:v>0.10546164650269858</c:v>
                </c:pt>
                <c:pt idx="153">
                  <c:v>0.10555194332097151</c:v>
                </c:pt>
                <c:pt idx="154">
                  <c:v>0.10640868060246426</c:v>
                </c:pt>
                <c:pt idx="155">
                  <c:v>0.10809546264705883</c:v>
                </c:pt>
                <c:pt idx="156">
                  <c:v>0.10951108095437065</c:v>
                </c:pt>
                <c:pt idx="157">
                  <c:v>0.11118310252436511</c:v>
                </c:pt>
                <c:pt idx="158">
                  <c:v>0.11334426082004556</c:v>
                </c:pt>
                <c:pt idx="159">
                  <c:v>0.11512496053929627</c:v>
                </c:pt>
                <c:pt idx="160">
                  <c:v>0.11569983530776631</c:v>
                </c:pt>
                <c:pt idx="161">
                  <c:v>0.11902123867750786</c:v>
                </c:pt>
                <c:pt idx="162">
                  <c:v>0.11965459709010988</c:v>
                </c:pt>
                <c:pt idx="163">
                  <c:v>0.11973837473684211</c:v>
                </c:pt>
                <c:pt idx="164">
                  <c:v>0.121875</c:v>
                </c:pt>
                <c:pt idx="165">
                  <c:v>0.12338399223963067</c:v>
                </c:pt>
                <c:pt idx="166">
                  <c:v>0.12347685262083015</c:v>
                </c:pt>
                <c:pt idx="167">
                  <c:v>0.12491277802006105</c:v>
                </c:pt>
                <c:pt idx="168">
                  <c:v>0.12509981249999999</c:v>
                </c:pt>
                <c:pt idx="169">
                  <c:v>0.12796071687172422</c:v>
                </c:pt>
                <c:pt idx="170">
                  <c:v>0.13282818792922232</c:v>
                </c:pt>
                <c:pt idx="171">
                  <c:v>0.13426580500284169</c:v>
                </c:pt>
                <c:pt idx="172">
                  <c:v>0.1343342950391645</c:v>
                </c:pt>
                <c:pt idx="173">
                  <c:v>0.13688999999999998</c:v>
                </c:pt>
                <c:pt idx="174">
                  <c:v>0.13775948830310072</c:v>
                </c:pt>
                <c:pt idx="175">
                  <c:v>0.14134241543798787</c:v>
                </c:pt>
                <c:pt idx="176">
                  <c:v>0.14411710358022478</c:v>
                </c:pt>
                <c:pt idx="177">
                  <c:v>0.1504393160195423</c:v>
                </c:pt>
                <c:pt idx="178">
                  <c:v>0.15490893924133958</c:v>
                </c:pt>
                <c:pt idx="179">
                  <c:v>0.15647518565008292</c:v>
                </c:pt>
                <c:pt idx="180">
                  <c:v>0.15876762146327156</c:v>
                </c:pt>
                <c:pt idx="181">
                  <c:v>0.1602087020617079</c:v>
                </c:pt>
                <c:pt idx="182">
                  <c:v>0.16545164065380361</c:v>
                </c:pt>
                <c:pt idx="183">
                  <c:v>0.16693962264150944</c:v>
                </c:pt>
                <c:pt idx="184">
                  <c:v>0.17155251962431847</c:v>
                </c:pt>
                <c:pt idx="185">
                  <c:v>0.17779790640223475</c:v>
                </c:pt>
                <c:pt idx="186">
                  <c:v>0.1874147083858122</c:v>
                </c:pt>
                <c:pt idx="187">
                  <c:v>0.18987958714305317</c:v>
                </c:pt>
                <c:pt idx="188">
                  <c:v>0.19279314121319255</c:v>
                </c:pt>
                <c:pt idx="189">
                  <c:v>0.19738852266847046</c:v>
                </c:pt>
                <c:pt idx="190">
                  <c:v>0.21388383718687862</c:v>
                </c:pt>
                <c:pt idx="191">
                  <c:v>0.21552692301832813</c:v>
                </c:pt>
                <c:pt idx="192">
                  <c:v>0.21648678936343901</c:v>
                </c:pt>
                <c:pt idx="193">
                  <c:v>0.21742619850306608</c:v>
                </c:pt>
                <c:pt idx="194">
                  <c:v>0.22546889613260346</c:v>
                </c:pt>
                <c:pt idx="195">
                  <c:v>0.23850229446935722</c:v>
                </c:pt>
                <c:pt idx="196">
                  <c:v>0.24377095101990193</c:v>
                </c:pt>
                <c:pt idx="197">
                  <c:v>0.24391165499999998</c:v>
                </c:pt>
                <c:pt idx="198">
                  <c:v>0.24526800395121007</c:v>
                </c:pt>
                <c:pt idx="199">
                  <c:v>0.24888647438645636</c:v>
                </c:pt>
                <c:pt idx="200">
                  <c:v>0.25214340645572347</c:v>
                </c:pt>
                <c:pt idx="201">
                  <c:v>0.25410479249999995</c:v>
                </c:pt>
                <c:pt idx="202">
                  <c:v>0.25733283475619417</c:v>
                </c:pt>
                <c:pt idx="203">
                  <c:v>0.3018863212321482</c:v>
                </c:pt>
                <c:pt idx="204">
                  <c:v>0.32145750000000001</c:v>
                </c:pt>
                <c:pt idx="205">
                  <c:v>0.37281011618493154</c:v>
                </c:pt>
                <c:pt idx="206">
                  <c:v>0.39214412667291787</c:v>
                </c:pt>
              </c:numCache>
            </c:numRef>
          </c:val>
          <c:smooth val="0"/>
          <c:extLst>
            <c:ext xmlns:c16="http://schemas.microsoft.com/office/drawing/2014/chart" uri="{C3380CC4-5D6E-409C-BE32-E72D297353CC}">
              <c16:uniqueId val="{00000008-FDBC-4C9C-ABDD-BBEF8F57A6B5}"/>
            </c:ext>
          </c:extLst>
        </c:ser>
        <c:ser>
          <c:idx val="9"/>
          <c:order val="9"/>
          <c:tx>
            <c:strRef>
              <c:f>'6.Projekta vadības personāls'!$S$161</c:f>
              <c:strCache>
                <c:ptCount val="1"/>
                <c:pt idx="0">
                  <c:v>6+ G</c:v>
                </c:pt>
              </c:strCache>
            </c:strRef>
          </c:tx>
          <c:spPr>
            <a:ln w="28575" cap="rnd">
              <a:solidFill>
                <a:schemeClr val="accent6">
                  <a:lumMod val="75000"/>
                </a:schemeClr>
              </a:solidFill>
              <a:prstDash val="sysDot"/>
              <a:round/>
            </a:ln>
            <a:effectLst/>
          </c:spPr>
          <c:marker>
            <c:symbol val="none"/>
          </c:marker>
          <c:val>
            <c:numRef>
              <c:f>'6.Projekta vadības personāls'!$S$162:$S$563</c:f>
              <c:numCache>
                <c:formatCode>0.00%</c:formatCode>
                <c:ptCount val="402"/>
                <c:pt idx="0">
                  <c:v>2.1346462553003325E-3</c:v>
                </c:pt>
                <c:pt idx="1">
                  <c:v>3.8738454997795098E-3</c:v>
                </c:pt>
                <c:pt idx="2">
                  <c:v>4.5943693421417542E-3</c:v>
                </c:pt>
                <c:pt idx="3">
                  <c:v>5.5043952033368088E-3</c:v>
                </c:pt>
                <c:pt idx="4">
                  <c:v>6.2967493273780074E-3</c:v>
                </c:pt>
                <c:pt idx="5">
                  <c:v>6.7466155491271223E-3</c:v>
                </c:pt>
                <c:pt idx="6">
                  <c:v>7.3722683402510378E-3</c:v>
                </c:pt>
                <c:pt idx="7">
                  <c:v>7.6299041659313527E-3</c:v>
                </c:pt>
                <c:pt idx="8">
                  <c:v>8.1686103275855574E-3</c:v>
                </c:pt>
                <c:pt idx="9">
                  <c:v>8.224122399730938E-3</c:v>
                </c:pt>
                <c:pt idx="10">
                  <c:v>8.8775487240143232E-3</c:v>
                </c:pt>
                <c:pt idx="11">
                  <c:v>9.7624112856819021E-3</c:v>
                </c:pt>
                <c:pt idx="12">
                  <c:v>1.0417071551605425E-2</c:v>
                </c:pt>
                <c:pt idx="13">
                  <c:v>1.0679486797749872E-2</c:v>
                </c:pt>
                <c:pt idx="14">
                  <c:v>1.0830280250496441E-2</c:v>
                </c:pt>
                <c:pt idx="15">
                  <c:v>1.086797189763101E-2</c:v>
                </c:pt>
                <c:pt idx="16">
                  <c:v>1.1834487516846392E-2</c:v>
                </c:pt>
                <c:pt idx="17">
                  <c:v>1.1841588803837623E-2</c:v>
                </c:pt>
                <c:pt idx="18">
                  <c:v>1.2476348983882271E-2</c:v>
                </c:pt>
                <c:pt idx="19">
                  <c:v>1.2505124926389522E-2</c:v>
                </c:pt>
                <c:pt idx="20">
                  <c:v>1.504283258018296E-2</c:v>
                </c:pt>
                <c:pt idx="21">
                  <c:v>1.523451683606176E-2</c:v>
                </c:pt>
                <c:pt idx="22">
                  <c:v>1.5455265383802073E-2</c:v>
                </c:pt>
                <c:pt idx="23">
                  <c:v>1.622878980920911E-2</c:v>
                </c:pt>
                <c:pt idx="24">
                  <c:v>1.6742426585238113E-2</c:v>
                </c:pt>
                <c:pt idx="25">
                  <c:v>1.8327428367729371E-2</c:v>
                </c:pt>
                <c:pt idx="26">
                  <c:v>2.0008616592327014E-2</c:v>
                </c:pt>
                <c:pt idx="27">
                  <c:v>2.2014078210842745E-2</c:v>
                </c:pt>
                <c:pt idx="28">
                  <c:v>2.2545424073392165E-2</c:v>
                </c:pt>
                <c:pt idx="29">
                  <c:v>2.278171942281498E-2</c:v>
                </c:pt>
                <c:pt idx="30">
                  <c:v>2.4209075450738502E-2</c:v>
                </c:pt>
                <c:pt idx="31">
                  <c:v>2.4545946517444288E-2</c:v>
                </c:pt>
                <c:pt idx="32">
                  <c:v>2.4659467359806231E-2</c:v>
                </c:pt>
                <c:pt idx="33">
                  <c:v>2.515352776534675E-2</c:v>
                </c:pt>
                <c:pt idx="34">
                  <c:v>2.5651417943451896E-2</c:v>
                </c:pt>
                <c:pt idx="35">
                  <c:v>2.5883001461370892E-2</c:v>
                </c:pt>
                <c:pt idx="36">
                  <c:v>2.6556356708367455E-2</c:v>
                </c:pt>
                <c:pt idx="37">
                  <c:v>2.6910133330153126E-2</c:v>
                </c:pt>
                <c:pt idx="38">
                  <c:v>2.7240265991923696E-2</c:v>
                </c:pt>
                <c:pt idx="39">
                  <c:v>2.7547609900258591E-2</c:v>
                </c:pt>
                <c:pt idx="40">
                  <c:v>2.7606321246328738E-2</c:v>
                </c:pt>
                <c:pt idx="41">
                  <c:v>2.7794719910502443E-2</c:v>
                </c:pt>
                <c:pt idx="42">
                  <c:v>2.7896075501279993E-2</c:v>
                </c:pt>
                <c:pt idx="43">
                  <c:v>2.8161369793190675E-2</c:v>
                </c:pt>
                <c:pt idx="44">
                  <c:v>2.8558820585573037E-2</c:v>
                </c:pt>
                <c:pt idx="45">
                  <c:v>2.8666293482912514E-2</c:v>
                </c:pt>
                <c:pt idx="46">
                  <c:v>2.8750841165306937E-2</c:v>
                </c:pt>
                <c:pt idx="47">
                  <c:v>2.8796232966598632E-2</c:v>
                </c:pt>
                <c:pt idx="48">
                  <c:v>2.8941401317547664E-2</c:v>
                </c:pt>
                <c:pt idx="49">
                  <c:v>2.8942352242718499E-2</c:v>
                </c:pt>
                <c:pt idx="50">
                  <c:v>2.8971061383541902E-2</c:v>
                </c:pt>
                <c:pt idx="51">
                  <c:v>2.8982346631297787E-2</c:v>
                </c:pt>
                <c:pt idx="52">
                  <c:v>2.9021929520261721E-2</c:v>
                </c:pt>
                <c:pt idx="53">
                  <c:v>2.9035501228213825E-2</c:v>
                </c:pt>
                <c:pt idx="54">
                  <c:v>2.903578635332774E-2</c:v>
                </c:pt>
                <c:pt idx="55">
                  <c:v>2.9036097976496766E-2</c:v>
                </c:pt>
                <c:pt idx="56">
                  <c:v>2.9037307959241615E-2</c:v>
                </c:pt>
                <c:pt idx="57">
                  <c:v>2.9037523339155578E-2</c:v>
                </c:pt>
                <c:pt idx="58">
                  <c:v>2.9037541449549977E-2</c:v>
                </c:pt>
                <c:pt idx="59">
                  <c:v>2.9037660862982588E-2</c:v>
                </c:pt>
                <c:pt idx="60">
                  <c:v>2.9067107019289509E-2</c:v>
                </c:pt>
                <c:pt idx="61">
                  <c:v>2.9117017735723456E-2</c:v>
                </c:pt>
                <c:pt idx="62">
                  <c:v>3.1497823971369708E-2</c:v>
                </c:pt>
                <c:pt idx="63">
                  <c:v>3.295490053362967E-2</c:v>
                </c:pt>
                <c:pt idx="64">
                  <c:v>3.3799495483230781E-2</c:v>
                </c:pt>
                <c:pt idx="65">
                  <c:v>3.4930993772322408E-2</c:v>
                </c:pt>
                <c:pt idx="66">
                  <c:v>3.5863790087243441E-2</c:v>
                </c:pt>
                <c:pt idx="67">
                  <c:v>3.6179267798899031E-2</c:v>
                </c:pt>
                <c:pt idx="68">
                  <c:v>3.6731811224017356E-2</c:v>
                </c:pt>
                <c:pt idx="69">
                  <c:v>3.7535465926894718E-2</c:v>
                </c:pt>
                <c:pt idx="70">
                  <c:v>4.0003916739960607E-2</c:v>
                </c:pt>
                <c:pt idx="71">
                  <c:v>4.0873530403245935E-2</c:v>
                </c:pt>
                <c:pt idx="72">
                  <c:v>4.452905998238163E-2</c:v>
                </c:pt>
                <c:pt idx="73">
                  <c:v>4.607860969033574E-2</c:v>
                </c:pt>
                <c:pt idx="74">
                  <c:v>4.7800747294787393E-2</c:v>
                </c:pt>
                <c:pt idx="75">
                  <c:v>4.8076255525099705E-2</c:v>
                </c:pt>
                <c:pt idx="76">
                  <c:v>4.889963309870797E-2</c:v>
                </c:pt>
                <c:pt idx="77">
                  <c:v>4.9575313601782342E-2</c:v>
                </c:pt>
                <c:pt idx="78">
                  <c:v>6.0028336012861734E-2</c:v>
                </c:pt>
                <c:pt idx="79">
                  <c:v>6.0036528717561946E-2</c:v>
                </c:pt>
                <c:pt idx="80">
                  <c:v>6.9375555075526257E-2</c:v>
                </c:pt>
                <c:pt idx="81">
                  <c:v>7.6370682802782558E-2</c:v>
                </c:pt>
                <c:pt idx="82">
                  <c:v>7.7882290962220657E-2</c:v>
                </c:pt>
                <c:pt idx="83">
                  <c:v>8.0466699618317081E-2</c:v>
                </c:pt>
                <c:pt idx="84">
                  <c:v>8.0917097203929353E-2</c:v>
                </c:pt>
                <c:pt idx="85">
                  <c:v>8.6830390094365342E-2</c:v>
                </c:pt>
                <c:pt idx="86">
                  <c:v>9.5477945792033919E-2</c:v>
                </c:pt>
                <c:pt idx="87">
                  <c:v>9.8666795008685387E-2</c:v>
                </c:pt>
                <c:pt idx="88">
                  <c:v>0.10158906274614125</c:v>
                </c:pt>
                <c:pt idx="89">
                  <c:v>0.10677847980671762</c:v>
                </c:pt>
                <c:pt idx="90">
                  <c:v>0.1072362876093151</c:v>
                </c:pt>
                <c:pt idx="91">
                  <c:v>0.10878709870285629</c:v>
                </c:pt>
                <c:pt idx="92">
                  <c:v>0.10889178669183003</c:v>
                </c:pt>
                <c:pt idx="93">
                  <c:v>0.10899802748161068</c:v>
                </c:pt>
                <c:pt idx="94">
                  <c:v>0.11113924313255674</c:v>
                </c:pt>
                <c:pt idx="95">
                  <c:v>0.11129968701514266</c:v>
                </c:pt>
                <c:pt idx="96">
                  <c:v>0.11853164510429127</c:v>
                </c:pt>
                <c:pt idx="97">
                  <c:v>0.11895401247042797</c:v>
                </c:pt>
                <c:pt idx="98">
                  <c:v>0.12125533218286826</c:v>
                </c:pt>
                <c:pt idx="99">
                  <c:v>0.15817195618564864</c:v>
                </c:pt>
                <c:pt idx="100">
                  <c:v>0.19351273549858902</c:v>
                </c:pt>
                <c:pt idx="101">
                  <c:v>0.21734149675105588</c:v>
                </c:pt>
                <c:pt idx="102">
                  <c:v>0.22256800998247245</c:v>
                </c:pt>
                <c:pt idx="103">
                  <c:v>0.43216366645007109</c:v>
                </c:pt>
              </c:numCache>
            </c:numRef>
          </c:val>
          <c:smooth val="0"/>
          <c:extLst>
            <c:ext xmlns:c16="http://schemas.microsoft.com/office/drawing/2014/chart" uri="{C3380CC4-5D6E-409C-BE32-E72D297353CC}">
              <c16:uniqueId val="{00000009-FDBC-4C9C-ABDD-BBEF8F57A6B5}"/>
            </c:ext>
          </c:extLst>
        </c:ser>
        <c:ser>
          <c:idx val="10"/>
          <c:order val="10"/>
          <c:tx>
            <c:strRef>
              <c:f>'6.Projekta vadības personāls'!$T$161</c:f>
              <c:strCache>
                <c:ptCount val="1"/>
                <c:pt idx="0">
                  <c:v>-0,2 M</c:v>
                </c:pt>
              </c:strCache>
            </c:strRef>
          </c:tx>
          <c:spPr>
            <a:ln w="28575" cap="rnd">
              <a:solidFill>
                <a:srgbClr val="FF8989"/>
              </a:solidFill>
              <a:prstDash val="dash"/>
              <a:round/>
            </a:ln>
            <a:effectLst/>
          </c:spPr>
          <c:marker>
            <c:symbol val="none"/>
          </c:marker>
          <c:val>
            <c:numRef>
              <c:f>'6.Projekta vadības personāls'!$T$162:$T$563</c:f>
              <c:numCache>
                <c:formatCode>0.00%</c:formatCode>
                <c:ptCount val="402"/>
                <c:pt idx="0">
                  <c:v>7.3722683402510378E-3</c:v>
                </c:pt>
                <c:pt idx="1">
                  <c:v>8.8749999999999992E-3</c:v>
                </c:pt>
                <c:pt idx="2">
                  <c:v>9.1097070649052269E-3</c:v>
                </c:pt>
                <c:pt idx="3">
                  <c:v>9.7624112856819021E-3</c:v>
                </c:pt>
                <c:pt idx="4">
                  <c:v>1.1611362525228467E-2</c:v>
                </c:pt>
                <c:pt idx="5">
                  <c:v>1.2229037147575455E-2</c:v>
                </c:pt>
                <c:pt idx="6">
                  <c:v>1.2335838457450846E-2</c:v>
                </c:pt>
                <c:pt idx="7">
                  <c:v>1.2476348983882271E-2</c:v>
                </c:pt>
                <c:pt idx="8">
                  <c:v>1.2838449510328368E-2</c:v>
                </c:pt>
                <c:pt idx="9">
                  <c:v>1.523451683606176E-2</c:v>
                </c:pt>
                <c:pt idx="10">
                  <c:v>1.5455265383802073E-2</c:v>
                </c:pt>
                <c:pt idx="11">
                  <c:v>1.6762465719046844E-2</c:v>
                </c:pt>
                <c:pt idx="12">
                  <c:v>2.1676411032088411E-2</c:v>
                </c:pt>
                <c:pt idx="13">
                  <c:v>2.1678710394663701E-2</c:v>
                </c:pt>
                <c:pt idx="14">
                  <c:v>2.4659467359806231E-2</c:v>
                </c:pt>
                <c:pt idx="15">
                  <c:v>2.7111285796517486E-2</c:v>
                </c:pt>
                <c:pt idx="16">
                  <c:v>2.7240265991923696E-2</c:v>
                </c:pt>
                <c:pt idx="17">
                  <c:v>2.7896075501279993E-2</c:v>
                </c:pt>
                <c:pt idx="18">
                  <c:v>2.8131646487906482E-2</c:v>
                </c:pt>
                <c:pt idx="19">
                  <c:v>2.8558820585573037E-2</c:v>
                </c:pt>
                <c:pt idx="20">
                  <c:v>2.8666293482912514E-2</c:v>
                </c:pt>
                <c:pt idx="21">
                  <c:v>2.8750841165306937E-2</c:v>
                </c:pt>
                <c:pt idx="22">
                  <c:v>2.9021929520261721E-2</c:v>
                </c:pt>
                <c:pt idx="23">
                  <c:v>2.9032982834546597E-2</c:v>
                </c:pt>
                <c:pt idx="24">
                  <c:v>2.9035501228213825E-2</c:v>
                </c:pt>
                <c:pt idx="25">
                  <c:v>2.9037541449549977E-2</c:v>
                </c:pt>
                <c:pt idx="26">
                  <c:v>2.9037660862982588E-2</c:v>
                </c:pt>
                <c:pt idx="27">
                  <c:v>2.9754628942883433E-2</c:v>
                </c:pt>
                <c:pt idx="28">
                  <c:v>3.0255011862339962E-2</c:v>
                </c:pt>
                <c:pt idx="29">
                  <c:v>3.2611361776955908E-2</c:v>
                </c:pt>
                <c:pt idx="30">
                  <c:v>3.6179267798899031E-2</c:v>
                </c:pt>
                <c:pt idx="31">
                  <c:v>4.1462229972951702E-2</c:v>
                </c:pt>
                <c:pt idx="32">
                  <c:v>4.6009106288250834E-2</c:v>
                </c:pt>
                <c:pt idx="33">
                  <c:v>4.6800406494959271E-2</c:v>
                </c:pt>
                <c:pt idx="34">
                  <c:v>4.7304985535731481E-2</c:v>
                </c:pt>
                <c:pt idx="35">
                  <c:v>4.7445268315904399E-2</c:v>
                </c:pt>
                <c:pt idx="36">
                  <c:v>4.8749987551499549E-2</c:v>
                </c:pt>
                <c:pt idx="37">
                  <c:v>4.875001687603138E-2</c:v>
                </c:pt>
                <c:pt idx="38">
                  <c:v>5.1382729446577187E-2</c:v>
                </c:pt>
                <c:pt idx="39">
                  <c:v>5.7848700808759645E-2</c:v>
                </c:pt>
                <c:pt idx="40">
                  <c:v>5.7965349434658697E-2</c:v>
                </c:pt>
                <c:pt idx="41">
                  <c:v>6.4442566568519002E-2</c:v>
                </c:pt>
                <c:pt idx="42">
                  <c:v>7.0188042392499983E-2</c:v>
                </c:pt>
                <c:pt idx="43">
                  <c:v>7.1050563560854207E-2</c:v>
                </c:pt>
                <c:pt idx="44">
                  <c:v>9.1246709803664242E-2</c:v>
                </c:pt>
                <c:pt idx="45">
                  <c:v>9.2138082405613303E-2</c:v>
                </c:pt>
                <c:pt idx="46">
                  <c:v>9.2285015007807461E-2</c:v>
                </c:pt>
                <c:pt idx="47">
                  <c:v>9.6335667937930747E-2</c:v>
                </c:pt>
                <c:pt idx="48">
                  <c:v>9.8261516237253016E-2</c:v>
                </c:pt>
                <c:pt idx="49">
                  <c:v>0.11933912880096435</c:v>
                </c:pt>
                <c:pt idx="50">
                  <c:v>0.12315812022427033</c:v>
                </c:pt>
                <c:pt idx="51">
                  <c:v>0.12461185292879824</c:v>
                </c:pt>
                <c:pt idx="52">
                  <c:v>0.13240625093878153</c:v>
                </c:pt>
                <c:pt idx="53">
                  <c:v>0.13689149525127664</c:v>
                </c:pt>
                <c:pt idx="54">
                  <c:v>0.13814392020551305</c:v>
                </c:pt>
                <c:pt idx="55">
                  <c:v>0.14732467197550439</c:v>
                </c:pt>
                <c:pt idx="56">
                  <c:v>0.15163648482568315</c:v>
                </c:pt>
                <c:pt idx="57">
                  <c:v>0.15465212888842955</c:v>
                </c:pt>
                <c:pt idx="58">
                  <c:v>0.1577331155721047</c:v>
                </c:pt>
                <c:pt idx="59">
                  <c:v>0.1602087020617079</c:v>
                </c:pt>
                <c:pt idx="60">
                  <c:v>0.17511123565946449</c:v>
                </c:pt>
                <c:pt idx="61">
                  <c:v>0.18019124180495913</c:v>
                </c:pt>
                <c:pt idx="62">
                  <c:v>0.18437899142546751</c:v>
                </c:pt>
                <c:pt idx="63">
                  <c:v>0.18942115122724945</c:v>
                </c:pt>
                <c:pt idx="64">
                  <c:v>0.19381058872573803</c:v>
                </c:pt>
                <c:pt idx="65">
                  <c:v>0.19501739790796199</c:v>
                </c:pt>
                <c:pt idx="66">
                  <c:v>0.19735534122394607</c:v>
                </c:pt>
                <c:pt idx="67">
                  <c:v>0.20196505828423483</c:v>
                </c:pt>
                <c:pt idx="68">
                  <c:v>0.20616893622765597</c:v>
                </c:pt>
                <c:pt idx="69">
                  <c:v>0.21328835803634968</c:v>
                </c:pt>
                <c:pt idx="70">
                  <c:v>0.22097868030898532</c:v>
                </c:pt>
                <c:pt idx="71">
                  <c:v>0.22468584261217589</c:v>
                </c:pt>
                <c:pt idx="72">
                  <c:v>0.23338531526943507</c:v>
                </c:pt>
                <c:pt idx="73">
                  <c:v>0.24377095101990193</c:v>
                </c:pt>
                <c:pt idx="74">
                  <c:v>0.24839558327619179</c:v>
                </c:pt>
                <c:pt idx="75">
                  <c:v>0.24840248912315147</c:v>
                </c:pt>
                <c:pt idx="76">
                  <c:v>0.25420110440896898</c:v>
                </c:pt>
                <c:pt idx="77">
                  <c:v>0.26785714285714285</c:v>
                </c:pt>
                <c:pt idx="78">
                  <c:v>0.27742483379469524</c:v>
                </c:pt>
                <c:pt idx="79">
                  <c:v>0.27912477862821911</c:v>
                </c:pt>
                <c:pt idx="80">
                  <c:v>0.28305251949812643</c:v>
                </c:pt>
                <c:pt idx="81">
                  <c:v>0.29152391873326478</c:v>
                </c:pt>
                <c:pt idx="82">
                  <c:v>0.29382888249794581</c:v>
                </c:pt>
                <c:pt idx="83">
                  <c:v>0.3070225551900399</c:v>
                </c:pt>
                <c:pt idx="84">
                  <c:v>0.31362855253346028</c:v>
                </c:pt>
                <c:pt idx="85">
                  <c:v>0.31565412303664925</c:v>
                </c:pt>
                <c:pt idx="86">
                  <c:v>0.32145750000000001</c:v>
                </c:pt>
                <c:pt idx="87">
                  <c:v>0.3464084482063684</c:v>
                </c:pt>
                <c:pt idx="88">
                  <c:v>0.38977007502644906</c:v>
                </c:pt>
              </c:numCache>
            </c:numRef>
          </c:val>
          <c:smooth val="0"/>
          <c:extLst>
            <c:ext xmlns:c16="http://schemas.microsoft.com/office/drawing/2014/chart" uri="{C3380CC4-5D6E-409C-BE32-E72D297353CC}">
              <c16:uniqueId val="{0000000A-FDBC-4C9C-ABDD-BBEF8F57A6B5}"/>
            </c:ext>
          </c:extLst>
        </c:ser>
        <c:ser>
          <c:idx val="11"/>
          <c:order val="11"/>
          <c:tx>
            <c:strRef>
              <c:f>'6.Projekta vadības personāls'!$U$161</c:f>
              <c:strCache>
                <c:ptCount val="1"/>
                <c:pt idx="0">
                  <c:v>0,2-0,5 M</c:v>
                </c:pt>
              </c:strCache>
            </c:strRef>
          </c:tx>
          <c:spPr>
            <a:ln w="28575" cap="rnd">
              <a:solidFill>
                <a:srgbClr val="FF5353"/>
              </a:solidFill>
              <a:prstDash val="dash"/>
              <a:round/>
            </a:ln>
            <a:effectLst/>
          </c:spPr>
          <c:marker>
            <c:symbol val="none"/>
          </c:marker>
          <c:val>
            <c:numRef>
              <c:f>'6.Projekta vadības personāls'!$U$162:$U$563</c:f>
              <c:numCache>
                <c:formatCode>0.00%</c:formatCode>
                <c:ptCount val="402"/>
                <c:pt idx="0">
                  <c:v>4.5943693421417542E-3</c:v>
                </c:pt>
                <c:pt idx="1">
                  <c:v>5.5043952033368088E-3</c:v>
                </c:pt>
                <c:pt idx="2">
                  <c:v>8.8549088719712937E-3</c:v>
                </c:pt>
                <c:pt idx="3">
                  <c:v>9.4515443442330389E-3</c:v>
                </c:pt>
                <c:pt idx="4">
                  <c:v>9.9504347698900833E-3</c:v>
                </c:pt>
                <c:pt idx="5">
                  <c:v>1.0630649666961277E-2</c:v>
                </c:pt>
                <c:pt idx="6">
                  <c:v>1.1273133336771156E-2</c:v>
                </c:pt>
                <c:pt idx="7">
                  <c:v>1.1841588803837623E-2</c:v>
                </c:pt>
                <c:pt idx="8">
                  <c:v>1.2905239860510198E-2</c:v>
                </c:pt>
                <c:pt idx="9">
                  <c:v>1.4426423819433964E-2</c:v>
                </c:pt>
                <c:pt idx="10">
                  <c:v>1.511955387641621E-2</c:v>
                </c:pt>
                <c:pt idx="11">
                  <c:v>1.6508545839236902E-2</c:v>
                </c:pt>
                <c:pt idx="12">
                  <c:v>1.7067058863231434E-2</c:v>
                </c:pt>
                <c:pt idx="13">
                  <c:v>1.7587060935819618E-2</c:v>
                </c:pt>
                <c:pt idx="14">
                  <c:v>1.9737704396529759E-2</c:v>
                </c:pt>
                <c:pt idx="15">
                  <c:v>2.2471124252906507E-2</c:v>
                </c:pt>
                <c:pt idx="16">
                  <c:v>2.2592330611867689E-2</c:v>
                </c:pt>
                <c:pt idx="17">
                  <c:v>2.5299638016268517E-2</c:v>
                </c:pt>
                <c:pt idx="18">
                  <c:v>2.5651417943451896E-2</c:v>
                </c:pt>
                <c:pt idx="19">
                  <c:v>2.5883001461370892E-2</c:v>
                </c:pt>
                <c:pt idx="20">
                  <c:v>2.6910133330153126E-2</c:v>
                </c:pt>
                <c:pt idx="21">
                  <c:v>2.7547609900258591E-2</c:v>
                </c:pt>
                <c:pt idx="22">
                  <c:v>2.7606321246328738E-2</c:v>
                </c:pt>
                <c:pt idx="23">
                  <c:v>2.7878351039410682E-2</c:v>
                </c:pt>
                <c:pt idx="24">
                  <c:v>2.8161369793190675E-2</c:v>
                </c:pt>
                <c:pt idx="25">
                  <c:v>2.8702887559526741E-2</c:v>
                </c:pt>
                <c:pt idx="26">
                  <c:v>2.8796232966598632E-2</c:v>
                </c:pt>
                <c:pt idx="27">
                  <c:v>2.8971061383541902E-2</c:v>
                </c:pt>
                <c:pt idx="28">
                  <c:v>2.8982346631297787E-2</c:v>
                </c:pt>
                <c:pt idx="29">
                  <c:v>2.903578635332774E-2</c:v>
                </c:pt>
                <c:pt idx="30">
                  <c:v>2.9037307959241615E-2</c:v>
                </c:pt>
                <c:pt idx="31">
                  <c:v>2.9117017735723456E-2</c:v>
                </c:pt>
                <c:pt idx="32">
                  <c:v>3.2117237909419068E-2</c:v>
                </c:pt>
                <c:pt idx="33">
                  <c:v>3.2291100769077194E-2</c:v>
                </c:pt>
                <c:pt idx="34">
                  <c:v>3.2615376265236355E-2</c:v>
                </c:pt>
                <c:pt idx="35">
                  <c:v>3.8420080626650178E-2</c:v>
                </c:pt>
                <c:pt idx="36">
                  <c:v>3.8798315560592427E-2</c:v>
                </c:pt>
                <c:pt idx="37">
                  <c:v>3.8804468630220912E-2</c:v>
                </c:pt>
                <c:pt idx="38">
                  <c:v>3.9576053580691509E-2</c:v>
                </c:pt>
                <c:pt idx="39">
                  <c:v>3.9939759036144579E-2</c:v>
                </c:pt>
                <c:pt idx="40">
                  <c:v>4.2912429191981447E-2</c:v>
                </c:pt>
                <c:pt idx="41">
                  <c:v>4.3871821110862602E-2</c:v>
                </c:pt>
                <c:pt idx="42">
                  <c:v>4.4797516699490676E-2</c:v>
                </c:pt>
                <c:pt idx="43">
                  <c:v>4.5801402055270023E-2</c:v>
                </c:pt>
                <c:pt idx="44">
                  <c:v>4.6192846875163993E-2</c:v>
                </c:pt>
                <c:pt idx="45">
                  <c:v>4.620386837516785E-2</c:v>
                </c:pt>
                <c:pt idx="46">
                  <c:v>4.6747274154288199E-2</c:v>
                </c:pt>
                <c:pt idx="47">
                  <c:v>4.8024353242706805E-2</c:v>
                </c:pt>
                <c:pt idx="48">
                  <c:v>4.84391183992227E-2</c:v>
                </c:pt>
                <c:pt idx="49">
                  <c:v>4.8749985002087833E-2</c:v>
                </c:pt>
                <c:pt idx="50">
                  <c:v>5.1621739831035192E-2</c:v>
                </c:pt>
                <c:pt idx="51">
                  <c:v>5.381640770375884E-2</c:v>
                </c:pt>
                <c:pt idx="52">
                  <c:v>5.6612560734108093E-2</c:v>
                </c:pt>
                <c:pt idx="53">
                  <c:v>6.3236878846657685E-2</c:v>
                </c:pt>
                <c:pt idx="54">
                  <c:v>6.4678912520317003E-2</c:v>
                </c:pt>
                <c:pt idx="55">
                  <c:v>7.3436352680990025E-2</c:v>
                </c:pt>
                <c:pt idx="56">
                  <c:v>7.4183183924097076E-2</c:v>
                </c:pt>
                <c:pt idx="57">
                  <c:v>7.72019928633218E-2</c:v>
                </c:pt>
                <c:pt idx="58">
                  <c:v>7.770234162039126E-2</c:v>
                </c:pt>
                <c:pt idx="59">
                  <c:v>8.1540644140057308E-2</c:v>
                </c:pt>
                <c:pt idx="60">
                  <c:v>8.3853453585397142E-2</c:v>
                </c:pt>
                <c:pt idx="61">
                  <c:v>8.4269580740424857E-2</c:v>
                </c:pt>
                <c:pt idx="62">
                  <c:v>8.5005760773538178E-2</c:v>
                </c:pt>
                <c:pt idx="63">
                  <c:v>9.7997292827853841E-2</c:v>
                </c:pt>
                <c:pt idx="64">
                  <c:v>0.10412593941176471</c:v>
                </c:pt>
                <c:pt idx="65">
                  <c:v>0.10533395405078598</c:v>
                </c:pt>
                <c:pt idx="66">
                  <c:v>0.10640868060246426</c:v>
                </c:pt>
                <c:pt idx="67">
                  <c:v>0.10813824445737645</c:v>
                </c:pt>
                <c:pt idx="68">
                  <c:v>0.10919576051509323</c:v>
                </c:pt>
                <c:pt idx="69">
                  <c:v>0.10951108095437065</c:v>
                </c:pt>
                <c:pt idx="70">
                  <c:v>0.11096930113766848</c:v>
                </c:pt>
                <c:pt idx="71">
                  <c:v>0.11334426082004556</c:v>
                </c:pt>
                <c:pt idx="72">
                  <c:v>0.11491942856946441</c:v>
                </c:pt>
                <c:pt idx="73">
                  <c:v>0.11512496053929627</c:v>
                </c:pt>
                <c:pt idx="74">
                  <c:v>0.11611442790697675</c:v>
                </c:pt>
                <c:pt idx="75">
                  <c:v>0.11738109106299552</c:v>
                </c:pt>
                <c:pt idx="76">
                  <c:v>0.11973837473684211</c:v>
                </c:pt>
                <c:pt idx="77">
                  <c:v>0.121875</c:v>
                </c:pt>
                <c:pt idx="78">
                  <c:v>0.12347685262083015</c:v>
                </c:pt>
                <c:pt idx="79">
                  <c:v>0.12491277802006105</c:v>
                </c:pt>
                <c:pt idx="80">
                  <c:v>0.12509981249999999</c:v>
                </c:pt>
                <c:pt idx="81">
                  <c:v>0.1264295114873035</c:v>
                </c:pt>
                <c:pt idx="82">
                  <c:v>0.12796071687172422</c:v>
                </c:pt>
                <c:pt idx="83">
                  <c:v>0.13282818792922232</c:v>
                </c:pt>
                <c:pt idx="84">
                  <c:v>0.1343342950391645</c:v>
                </c:pt>
                <c:pt idx="85">
                  <c:v>0.14134241543798787</c:v>
                </c:pt>
                <c:pt idx="86">
                  <c:v>0.15876762146327156</c:v>
                </c:pt>
                <c:pt idx="87">
                  <c:v>0.16545164065380361</c:v>
                </c:pt>
                <c:pt idx="88">
                  <c:v>0.16693962264150944</c:v>
                </c:pt>
                <c:pt idx="89">
                  <c:v>0.17779790640223475</c:v>
                </c:pt>
                <c:pt idx="90">
                  <c:v>0.19738852266847046</c:v>
                </c:pt>
                <c:pt idx="91">
                  <c:v>0.21046544094370753</c:v>
                </c:pt>
                <c:pt idx="92">
                  <c:v>0.22546889613260346</c:v>
                </c:pt>
                <c:pt idx="93">
                  <c:v>0.23232928810278516</c:v>
                </c:pt>
                <c:pt idx="94">
                  <c:v>0.23850229446935722</c:v>
                </c:pt>
                <c:pt idx="95">
                  <c:v>0.24391165499999998</c:v>
                </c:pt>
                <c:pt idx="96">
                  <c:v>0.24888647438645636</c:v>
                </c:pt>
                <c:pt idx="97">
                  <c:v>0.25410479249999995</c:v>
                </c:pt>
                <c:pt idx="98">
                  <c:v>0.27072546552478166</c:v>
                </c:pt>
                <c:pt idx="99">
                  <c:v>0.3018863212321482</c:v>
                </c:pt>
                <c:pt idx="100">
                  <c:v>0.33095754006109879</c:v>
                </c:pt>
                <c:pt idx="101">
                  <c:v>0.35168288307436191</c:v>
                </c:pt>
                <c:pt idx="102">
                  <c:v>0.37281011618493154</c:v>
                </c:pt>
                <c:pt idx="103">
                  <c:v>0.39214412667291787</c:v>
                </c:pt>
              </c:numCache>
            </c:numRef>
          </c:val>
          <c:smooth val="0"/>
          <c:extLst>
            <c:ext xmlns:c16="http://schemas.microsoft.com/office/drawing/2014/chart" uri="{C3380CC4-5D6E-409C-BE32-E72D297353CC}">
              <c16:uniqueId val="{0000000B-FDBC-4C9C-ABDD-BBEF8F57A6B5}"/>
            </c:ext>
          </c:extLst>
        </c:ser>
        <c:ser>
          <c:idx val="12"/>
          <c:order val="12"/>
          <c:tx>
            <c:strRef>
              <c:f>'6.Projekta vadības personāls'!$V$161</c:f>
              <c:strCache>
                <c:ptCount val="1"/>
                <c:pt idx="0">
                  <c:v>0,5-1 M</c:v>
                </c:pt>
              </c:strCache>
            </c:strRef>
          </c:tx>
          <c:spPr>
            <a:ln w="28575" cap="rnd">
              <a:solidFill>
                <a:srgbClr val="FF2929"/>
              </a:solidFill>
              <a:prstDash val="dash"/>
              <a:round/>
            </a:ln>
            <a:effectLst/>
          </c:spPr>
          <c:marker>
            <c:symbol val="none"/>
          </c:marker>
          <c:val>
            <c:numRef>
              <c:f>'6.Projekta vadības personāls'!$V$162:$V$563</c:f>
              <c:numCache>
                <c:formatCode>0.00%</c:formatCode>
                <c:ptCount val="402"/>
                <c:pt idx="0">
                  <c:v>3.0845816326530613E-3</c:v>
                </c:pt>
                <c:pt idx="1">
                  <c:v>4.3957485141017929E-3</c:v>
                </c:pt>
                <c:pt idx="2">
                  <c:v>5.3755009476809078E-3</c:v>
                </c:pt>
                <c:pt idx="3">
                  <c:v>5.8273838728347561E-3</c:v>
                </c:pt>
                <c:pt idx="4">
                  <c:v>6.0500301037443825E-3</c:v>
                </c:pt>
                <c:pt idx="5">
                  <c:v>7.9854528125432259E-3</c:v>
                </c:pt>
                <c:pt idx="6">
                  <c:v>8.5130593141386803E-3</c:v>
                </c:pt>
                <c:pt idx="7">
                  <c:v>1.0244078300236973E-2</c:v>
                </c:pt>
                <c:pt idx="8">
                  <c:v>1.2005166368268845E-2</c:v>
                </c:pt>
                <c:pt idx="9">
                  <c:v>1.2014002333722287E-2</c:v>
                </c:pt>
                <c:pt idx="10">
                  <c:v>1.237748220831429E-2</c:v>
                </c:pt>
                <c:pt idx="11">
                  <c:v>1.2890231732747462E-2</c:v>
                </c:pt>
                <c:pt idx="12">
                  <c:v>1.3118911108501099E-2</c:v>
                </c:pt>
                <c:pt idx="13">
                  <c:v>1.622878980920911E-2</c:v>
                </c:pt>
                <c:pt idx="14">
                  <c:v>1.6534258691170971E-2</c:v>
                </c:pt>
                <c:pt idx="15">
                  <c:v>1.7957974672809639E-2</c:v>
                </c:pt>
                <c:pt idx="16">
                  <c:v>1.9467216852870371E-2</c:v>
                </c:pt>
                <c:pt idx="17">
                  <c:v>2.0583322228819985E-2</c:v>
                </c:pt>
                <c:pt idx="18">
                  <c:v>2.1233445729326138E-2</c:v>
                </c:pt>
                <c:pt idx="19">
                  <c:v>2.1966068676187025E-2</c:v>
                </c:pt>
                <c:pt idx="20">
                  <c:v>2.2014078210842745E-2</c:v>
                </c:pt>
                <c:pt idx="21">
                  <c:v>2.377130271997718E-2</c:v>
                </c:pt>
                <c:pt idx="22">
                  <c:v>2.515352776534675E-2</c:v>
                </c:pt>
                <c:pt idx="23">
                  <c:v>2.5474569292220625E-2</c:v>
                </c:pt>
                <c:pt idx="24">
                  <c:v>2.8431798632316888E-2</c:v>
                </c:pt>
                <c:pt idx="25">
                  <c:v>2.8941401317547664E-2</c:v>
                </c:pt>
                <c:pt idx="26">
                  <c:v>2.8942352242718499E-2</c:v>
                </c:pt>
                <c:pt idx="27">
                  <c:v>2.9036097976496766E-2</c:v>
                </c:pt>
                <c:pt idx="28">
                  <c:v>2.9037523339155578E-2</c:v>
                </c:pt>
                <c:pt idx="29">
                  <c:v>2.9067107019289509E-2</c:v>
                </c:pt>
                <c:pt idx="30">
                  <c:v>3.016278292038381E-2</c:v>
                </c:pt>
                <c:pt idx="31">
                  <c:v>3.0493997208683767E-2</c:v>
                </c:pt>
                <c:pt idx="32">
                  <c:v>3.0526518574541202E-2</c:v>
                </c:pt>
                <c:pt idx="33">
                  <c:v>3.1717100070114808E-2</c:v>
                </c:pt>
                <c:pt idx="34">
                  <c:v>3.1807304879693223E-2</c:v>
                </c:pt>
                <c:pt idx="35">
                  <c:v>3.2280350178605748E-2</c:v>
                </c:pt>
                <c:pt idx="36">
                  <c:v>3.3095723014256617E-2</c:v>
                </c:pt>
                <c:pt idx="37">
                  <c:v>3.3185525164388885E-2</c:v>
                </c:pt>
                <c:pt idx="38">
                  <c:v>3.3864323942277293E-2</c:v>
                </c:pt>
                <c:pt idx="39">
                  <c:v>3.3879670993785367E-2</c:v>
                </c:pt>
                <c:pt idx="40">
                  <c:v>3.5628292265680206E-2</c:v>
                </c:pt>
                <c:pt idx="41">
                  <c:v>3.6228705701708969E-2</c:v>
                </c:pt>
                <c:pt idx="42">
                  <c:v>3.6284697597333104E-2</c:v>
                </c:pt>
                <c:pt idx="43">
                  <c:v>3.699830438347379E-2</c:v>
                </c:pt>
                <c:pt idx="44">
                  <c:v>3.891777258365136E-2</c:v>
                </c:pt>
                <c:pt idx="45">
                  <c:v>4.1065543724227972E-2</c:v>
                </c:pt>
                <c:pt idx="46">
                  <c:v>4.1107718725545549E-2</c:v>
                </c:pt>
                <c:pt idx="47">
                  <c:v>4.1513808458354458E-2</c:v>
                </c:pt>
                <c:pt idx="48">
                  <c:v>4.1735742187550141E-2</c:v>
                </c:pt>
                <c:pt idx="49">
                  <c:v>4.2458054292022804E-2</c:v>
                </c:pt>
                <c:pt idx="50">
                  <c:v>4.5869569497343714E-2</c:v>
                </c:pt>
                <c:pt idx="51">
                  <c:v>4.6278445122850488E-2</c:v>
                </c:pt>
                <c:pt idx="52">
                  <c:v>4.7349787591673936E-2</c:v>
                </c:pt>
                <c:pt idx="53">
                  <c:v>4.7951829642407177E-2</c:v>
                </c:pt>
                <c:pt idx="54">
                  <c:v>4.8347508338130535E-2</c:v>
                </c:pt>
                <c:pt idx="55">
                  <c:v>4.9416162754419818E-2</c:v>
                </c:pt>
                <c:pt idx="56">
                  <c:v>5.0766510047321037E-2</c:v>
                </c:pt>
                <c:pt idx="57">
                  <c:v>5.0779287402027203E-2</c:v>
                </c:pt>
                <c:pt idx="58">
                  <c:v>5.1873115589110071E-2</c:v>
                </c:pt>
                <c:pt idx="59">
                  <c:v>5.4061209806851515E-2</c:v>
                </c:pt>
                <c:pt idx="60">
                  <c:v>5.556274618221467E-2</c:v>
                </c:pt>
                <c:pt idx="61">
                  <c:v>5.6013150418018111E-2</c:v>
                </c:pt>
                <c:pt idx="62">
                  <c:v>5.6268774933994764E-2</c:v>
                </c:pt>
                <c:pt idx="63">
                  <c:v>5.8361199215408048E-2</c:v>
                </c:pt>
                <c:pt idx="64">
                  <c:v>5.8751582500000003E-2</c:v>
                </c:pt>
                <c:pt idx="65">
                  <c:v>5.9970387625658345E-2</c:v>
                </c:pt>
                <c:pt idx="66">
                  <c:v>6.3593095132528518E-2</c:v>
                </c:pt>
                <c:pt idx="67">
                  <c:v>6.46035442350784E-2</c:v>
                </c:pt>
                <c:pt idx="68">
                  <c:v>6.993955590591959E-2</c:v>
                </c:pt>
                <c:pt idx="69">
                  <c:v>7.1537448150245667E-2</c:v>
                </c:pt>
                <c:pt idx="70">
                  <c:v>7.1980100004701494E-2</c:v>
                </c:pt>
                <c:pt idx="71">
                  <c:v>7.8175940796555432E-2</c:v>
                </c:pt>
                <c:pt idx="72">
                  <c:v>7.8186022299432223E-2</c:v>
                </c:pt>
                <c:pt idx="73">
                  <c:v>8.0128648479800085E-2</c:v>
                </c:pt>
                <c:pt idx="74">
                  <c:v>8.0528935839861079E-2</c:v>
                </c:pt>
                <c:pt idx="75">
                  <c:v>8.1777621604232437E-2</c:v>
                </c:pt>
                <c:pt idx="76">
                  <c:v>8.6403402547147262E-2</c:v>
                </c:pt>
                <c:pt idx="77">
                  <c:v>9.0233364537468844E-2</c:v>
                </c:pt>
                <c:pt idx="78">
                  <c:v>9.2476488490892614E-2</c:v>
                </c:pt>
                <c:pt idx="79">
                  <c:v>9.2909848688127988E-2</c:v>
                </c:pt>
                <c:pt idx="80">
                  <c:v>9.3914785526567485E-2</c:v>
                </c:pt>
                <c:pt idx="81">
                  <c:v>9.4457434547117622E-2</c:v>
                </c:pt>
                <c:pt idx="82">
                  <c:v>9.7415963953654691E-2</c:v>
                </c:pt>
                <c:pt idx="83">
                  <c:v>9.7564427999999995E-2</c:v>
                </c:pt>
                <c:pt idx="84">
                  <c:v>0.1007604</c:v>
                </c:pt>
                <c:pt idx="85">
                  <c:v>0.10095593634921829</c:v>
                </c:pt>
                <c:pt idx="86">
                  <c:v>0.10546164650269858</c:v>
                </c:pt>
                <c:pt idx="87">
                  <c:v>0.10555194332097151</c:v>
                </c:pt>
                <c:pt idx="88">
                  <c:v>0.11118310252436511</c:v>
                </c:pt>
                <c:pt idx="89">
                  <c:v>0.11569983530776631</c:v>
                </c:pt>
                <c:pt idx="90">
                  <c:v>0.11965459709010988</c:v>
                </c:pt>
                <c:pt idx="91">
                  <c:v>0.12338399223963067</c:v>
                </c:pt>
                <c:pt idx="92">
                  <c:v>0.13426580500284169</c:v>
                </c:pt>
                <c:pt idx="93">
                  <c:v>0.13688999999999998</c:v>
                </c:pt>
                <c:pt idx="94">
                  <c:v>0.13775948830310072</c:v>
                </c:pt>
                <c:pt idx="95">
                  <c:v>0.14411710358022478</c:v>
                </c:pt>
                <c:pt idx="96">
                  <c:v>0.1504393160195423</c:v>
                </c:pt>
                <c:pt idx="97">
                  <c:v>0.15381814311374639</c:v>
                </c:pt>
                <c:pt idx="98">
                  <c:v>0.15490893924133958</c:v>
                </c:pt>
                <c:pt idx="99">
                  <c:v>0.15647518565008292</c:v>
                </c:pt>
                <c:pt idx="100">
                  <c:v>0.1874147083858122</c:v>
                </c:pt>
                <c:pt idx="101">
                  <c:v>0.19279314121319255</c:v>
                </c:pt>
                <c:pt idx="102">
                  <c:v>0.21388383718687862</c:v>
                </c:pt>
                <c:pt idx="103">
                  <c:v>0.21552692301832813</c:v>
                </c:pt>
                <c:pt idx="104">
                  <c:v>0.21648678936343901</c:v>
                </c:pt>
                <c:pt idx="105">
                  <c:v>0.21742619850306608</c:v>
                </c:pt>
                <c:pt idx="106">
                  <c:v>0.24526800395121007</c:v>
                </c:pt>
                <c:pt idx="107">
                  <c:v>0.25214340645572347</c:v>
                </c:pt>
                <c:pt idx="108">
                  <c:v>0.25733283475619417</c:v>
                </c:pt>
                <c:pt idx="109">
                  <c:v>0.43216366645007109</c:v>
                </c:pt>
              </c:numCache>
            </c:numRef>
          </c:val>
          <c:smooth val="0"/>
          <c:extLst>
            <c:ext xmlns:c16="http://schemas.microsoft.com/office/drawing/2014/chart" uri="{C3380CC4-5D6E-409C-BE32-E72D297353CC}">
              <c16:uniqueId val="{0000000C-FDBC-4C9C-ABDD-BBEF8F57A6B5}"/>
            </c:ext>
          </c:extLst>
        </c:ser>
        <c:ser>
          <c:idx val="13"/>
          <c:order val="13"/>
          <c:tx>
            <c:strRef>
              <c:f>'6.Projekta vadības personāls'!$W$161</c:f>
              <c:strCache>
                <c:ptCount val="1"/>
                <c:pt idx="0">
                  <c:v>1-2 M</c:v>
                </c:pt>
              </c:strCache>
            </c:strRef>
          </c:tx>
          <c:spPr>
            <a:ln w="28575" cap="rnd">
              <a:solidFill>
                <a:srgbClr val="E60000"/>
              </a:solidFill>
              <a:prstDash val="dash"/>
              <a:round/>
            </a:ln>
            <a:effectLst/>
          </c:spPr>
          <c:marker>
            <c:symbol val="none"/>
          </c:marker>
          <c:val>
            <c:numRef>
              <c:f>'6.Projekta vadības personāls'!$W$162:$W$563</c:f>
              <c:numCache>
                <c:formatCode>0.00%</c:formatCode>
                <c:ptCount val="402"/>
                <c:pt idx="0">
                  <c:v>2.7200653669450445E-3</c:v>
                </c:pt>
                <c:pt idx="1">
                  <c:v>4.9567633329909901E-3</c:v>
                </c:pt>
                <c:pt idx="2">
                  <c:v>8.1686103275855574E-3</c:v>
                </c:pt>
                <c:pt idx="3">
                  <c:v>8.237828915397814E-3</c:v>
                </c:pt>
                <c:pt idx="4">
                  <c:v>1.0830280250496441E-2</c:v>
                </c:pt>
                <c:pt idx="5">
                  <c:v>1.4339480175885993E-2</c:v>
                </c:pt>
                <c:pt idx="6">
                  <c:v>1.5224691511381182E-2</c:v>
                </c:pt>
                <c:pt idx="7">
                  <c:v>1.6131461605983614E-2</c:v>
                </c:pt>
                <c:pt idx="8">
                  <c:v>1.6213253998548251E-2</c:v>
                </c:pt>
                <c:pt idx="9">
                  <c:v>1.7616817627251469E-2</c:v>
                </c:pt>
                <c:pt idx="10">
                  <c:v>1.9260004748275782E-2</c:v>
                </c:pt>
                <c:pt idx="11">
                  <c:v>1.9338658462511048E-2</c:v>
                </c:pt>
                <c:pt idx="12">
                  <c:v>1.9848302208622336E-2</c:v>
                </c:pt>
                <c:pt idx="13">
                  <c:v>2.0084138870260799E-2</c:v>
                </c:pt>
                <c:pt idx="14">
                  <c:v>2.0342562402988599E-2</c:v>
                </c:pt>
                <c:pt idx="15">
                  <c:v>2.278171942281498E-2</c:v>
                </c:pt>
                <c:pt idx="16">
                  <c:v>2.4545946517444288E-2</c:v>
                </c:pt>
                <c:pt idx="17">
                  <c:v>2.6553645207069217E-2</c:v>
                </c:pt>
                <c:pt idx="18">
                  <c:v>3.0468749999999999E-2</c:v>
                </c:pt>
                <c:pt idx="19">
                  <c:v>3.3385518859355527E-2</c:v>
                </c:pt>
                <c:pt idx="20">
                  <c:v>3.5055856897636781E-2</c:v>
                </c:pt>
                <c:pt idx="21">
                  <c:v>3.5170749915420373E-2</c:v>
                </c:pt>
                <c:pt idx="22">
                  <c:v>3.6097735458841304E-2</c:v>
                </c:pt>
                <c:pt idx="23">
                  <c:v>3.8133672068885599E-2</c:v>
                </c:pt>
                <c:pt idx="24">
                  <c:v>4.0869345880572013E-2</c:v>
                </c:pt>
                <c:pt idx="25">
                  <c:v>4.1404153132854025E-2</c:v>
                </c:pt>
                <c:pt idx="26">
                  <c:v>4.1753383035170032E-2</c:v>
                </c:pt>
                <c:pt idx="27">
                  <c:v>4.1971794506521963E-2</c:v>
                </c:pt>
                <c:pt idx="28">
                  <c:v>4.3033866081275629E-2</c:v>
                </c:pt>
                <c:pt idx="29">
                  <c:v>4.3849450460318906E-2</c:v>
                </c:pt>
                <c:pt idx="30">
                  <c:v>4.3878211846345994E-2</c:v>
                </c:pt>
                <c:pt idx="31">
                  <c:v>4.4944855880060329E-2</c:v>
                </c:pt>
                <c:pt idx="32">
                  <c:v>4.5903279777447362E-2</c:v>
                </c:pt>
                <c:pt idx="33">
                  <c:v>4.6772930887221065E-2</c:v>
                </c:pt>
                <c:pt idx="34">
                  <c:v>4.7501099163334795E-2</c:v>
                </c:pt>
                <c:pt idx="35">
                  <c:v>4.869405855523818E-2</c:v>
                </c:pt>
                <c:pt idx="36">
                  <c:v>4.8908205240628687E-2</c:v>
                </c:pt>
                <c:pt idx="37">
                  <c:v>4.9527923514297037E-2</c:v>
                </c:pt>
                <c:pt idx="38">
                  <c:v>4.9898520078644953E-2</c:v>
                </c:pt>
                <c:pt idx="39">
                  <c:v>5.0757258858384384E-2</c:v>
                </c:pt>
                <c:pt idx="40">
                  <c:v>5.1067108870146136E-2</c:v>
                </c:pt>
                <c:pt idx="41">
                  <c:v>5.1977889250599797E-2</c:v>
                </c:pt>
                <c:pt idx="42">
                  <c:v>5.2636246892701084E-2</c:v>
                </c:pt>
                <c:pt idx="43">
                  <c:v>5.2731506256618127E-2</c:v>
                </c:pt>
                <c:pt idx="44">
                  <c:v>5.3239264558563024E-2</c:v>
                </c:pt>
                <c:pt idx="45">
                  <c:v>5.4647326463793229E-2</c:v>
                </c:pt>
                <c:pt idx="46">
                  <c:v>5.491882847882202E-2</c:v>
                </c:pt>
                <c:pt idx="47">
                  <c:v>5.6240757480414939E-2</c:v>
                </c:pt>
                <c:pt idx="48">
                  <c:v>5.6891781376592857E-2</c:v>
                </c:pt>
                <c:pt idx="49">
                  <c:v>5.7694415870548736E-2</c:v>
                </c:pt>
                <c:pt idx="50">
                  <c:v>5.8227347682444835E-2</c:v>
                </c:pt>
                <c:pt idx="51">
                  <c:v>6.2602051705245937E-2</c:v>
                </c:pt>
                <c:pt idx="52">
                  <c:v>6.396965022304936E-2</c:v>
                </c:pt>
                <c:pt idx="53">
                  <c:v>6.7351924448078165E-2</c:v>
                </c:pt>
                <c:pt idx="54">
                  <c:v>6.973373864754405E-2</c:v>
                </c:pt>
                <c:pt idx="55">
                  <c:v>7.1052075000000006E-2</c:v>
                </c:pt>
                <c:pt idx="56">
                  <c:v>7.1161541191057762E-2</c:v>
                </c:pt>
                <c:pt idx="57">
                  <c:v>7.3531655748758376E-2</c:v>
                </c:pt>
                <c:pt idx="58">
                  <c:v>7.440103790998559E-2</c:v>
                </c:pt>
                <c:pt idx="59">
                  <c:v>7.5522473838354628E-2</c:v>
                </c:pt>
                <c:pt idx="60">
                  <c:v>7.6393299715804677E-2</c:v>
                </c:pt>
                <c:pt idx="61">
                  <c:v>7.8559948592669307E-2</c:v>
                </c:pt>
                <c:pt idx="62">
                  <c:v>8.1266120007894446E-2</c:v>
                </c:pt>
                <c:pt idx="63">
                  <c:v>8.5872851007935014E-2</c:v>
                </c:pt>
                <c:pt idx="64">
                  <c:v>8.6492003852913016E-2</c:v>
                </c:pt>
                <c:pt idx="65">
                  <c:v>9.5260945986341342E-2</c:v>
                </c:pt>
                <c:pt idx="66">
                  <c:v>0.1072362876093151</c:v>
                </c:pt>
                <c:pt idx="67">
                  <c:v>0.10809546264705883</c:v>
                </c:pt>
                <c:pt idx="68">
                  <c:v>0.10878709870285629</c:v>
                </c:pt>
                <c:pt idx="69">
                  <c:v>0.11902123867750786</c:v>
                </c:pt>
                <c:pt idx="70">
                  <c:v>0.17155251962431847</c:v>
                </c:pt>
                <c:pt idx="71">
                  <c:v>0.18987958714305317</c:v>
                </c:pt>
                <c:pt idx="72">
                  <c:v>0.19351273549858902</c:v>
                </c:pt>
                <c:pt idx="73">
                  <c:v>0.21734149675105588</c:v>
                </c:pt>
                <c:pt idx="74">
                  <c:v>0.22256800998247245</c:v>
                </c:pt>
              </c:numCache>
            </c:numRef>
          </c:val>
          <c:smooth val="0"/>
          <c:extLst>
            <c:ext xmlns:c16="http://schemas.microsoft.com/office/drawing/2014/chart" uri="{C3380CC4-5D6E-409C-BE32-E72D297353CC}">
              <c16:uniqueId val="{0000000D-FDBC-4C9C-ABDD-BBEF8F57A6B5}"/>
            </c:ext>
          </c:extLst>
        </c:ser>
        <c:ser>
          <c:idx val="14"/>
          <c:order val="14"/>
          <c:tx>
            <c:strRef>
              <c:f>'6.Projekta vadības personāls'!$X$161</c:f>
              <c:strCache>
                <c:ptCount val="1"/>
                <c:pt idx="0">
                  <c:v>2-10 M</c:v>
                </c:pt>
              </c:strCache>
            </c:strRef>
          </c:tx>
          <c:spPr>
            <a:ln w="28575" cap="rnd">
              <a:solidFill>
                <a:srgbClr val="B40000"/>
              </a:solidFill>
              <a:prstDash val="dash"/>
              <a:round/>
            </a:ln>
            <a:effectLst/>
          </c:spPr>
          <c:marker>
            <c:symbol val="none"/>
          </c:marker>
          <c:val>
            <c:numRef>
              <c:f>'6.Projekta vadības personāls'!$X$162:$X$563</c:f>
              <c:numCache>
                <c:formatCode>0.00%</c:formatCode>
                <c:ptCount val="402"/>
                <c:pt idx="0">
                  <c:v>1.809405870725912E-3</c:v>
                </c:pt>
                <c:pt idx="1">
                  <c:v>2.1433543080408594E-3</c:v>
                </c:pt>
                <c:pt idx="2">
                  <c:v>2.637814565459206E-3</c:v>
                </c:pt>
                <c:pt idx="3">
                  <c:v>2.7300069342176131E-3</c:v>
                </c:pt>
                <c:pt idx="4">
                  <c:v>3.3042858611708487E-3</c:v>
                </c:pt>
                <c:pt idx="5">
                  <c:v>3.306515333333333E-3</c:v>
                </c:pt>
                <c:pt idx="6">
                  <c:v>3.3182944542648743E-3</c:v>
                </c:pt>
                <c:pt idx="7">
                  <c:v>3.8134703091562659E-3</c:v>
                </c:pt>
                <c:pt idx="8">
                  <c:v>3.8738454997795098E-3</c:v>
                </c:pt>
                <c:pt idx="9">
                  <c:v>5.0033777847608776E-3</c:v>
                </c:pt>
                <c:pt idx="10">
                  <c:v>5.3298847194739466E-3</c:v>
                </c:pt>
                <c:pt idx="11">
                  <c:v>5.5151850000000006E-3</c:v>
                </c:pt>
                <c:pt idx="12">
                  <c:v>5.8084851843224049E-3</c:v>
                </c:pt>
                <c:pt idx="13">
                  <c:v>6.0074875803983289E-3</c:v>
                </c:pt>
                <c:pt idx="14">
                  <c:v>6.0186805470818861E-3</c:v>
                </c:pt>
                <c:pt idx="15">
                  <c:v>6.0627255597317234E-3</c:v>
                </c:pt>
                <c:pt idx="16">
                  <c:v>6.2967493273780074E-3</c:v>
                </c:pt>
                <c:pt idx="17">
                  <c:v>6.9010213745449491E-3</c:v>
                </c:pt>
                <c:pt idx="18">
                  <c:v>6.9854498747866749E-3</c:v>
                </c:pt>
                <c:pt idx="19">
                  <c:v>7.539043173068939E-3</c:v>
                </c:pt>
                <c:pt idx="20">
                  <c:v>7.852201197394177E-3</c:v>
                </c:pt>
                <c:pt idx="21">
                  <c:v>8.6890521100651177E-3</c:v>
                </c:pt>
                <c:pt idx="22">
                  <c:v>1.0090902052731259E-2</c:v>
                </c:pt>
                <c:pt idx="23">
                  <c:v>1.0346403151880391E-2</c:v>
                </c:pt>
                <c:pt idx="24">
                  <c:v>1.0798397139975826E-2</c:v>
                </c:pt>
                <c:pt idx="25">
                  <c:v>1.1415333272309276E-2</c:v>
                </c:pt>
                <c:pt idx="26">
                  <c:v>1.1574026319056598E-2</c:v>
                </c:pt>
                <c:pt idx="27">
                  <c:v>1.4224906327706488E-2</c:v>
                </c:pt>
                <c:pt idx="28">
                  <c:v>1.4995499999999998E-2</c:v>
                </c:pt>
                <c:pt idx="29">
                  <c:v>1.504283258018296E-2</c:v>
                </c:pt>
                <c:pt idx="30">
                  <c:v>1.5790952830188679E-2</c:v>
                </c:pt>
                <c:pt idx="31">
                  <c:v>1.5881425306737359E-2</c:v>
                </c:pt>
                <c:pt idx="32">
                  <c:v>1.5946359889215132E-2</c:v>
                </c:pt>
                <c:pt idx="33">
                  <c:v>1.6187984341987562E-2</c:v>
                </c:pt>
                <c:pt idx="34">
                  <c:v>1.6199188653027375E-2</c:v>
                </c:pt>
                <c:pt idx="35">
                  <c:v>1.7059600747970759E-2</c:v>
                </c:pt>
                <c:pt idx="36">
                  <c:v>1.715101193223785E-2</c:v>
                </c:pt>
                <c:pt idx="37">
                  <c:v>1.7185404357722967E-2</c:v>
                </c:pt>
                <c:pt idx="38">
                  <c:v>1.8009100920230926E-2</c:v>
                </c:pt>
                <c:pt idx="39">
                  <c:v>1.8145214374017681E-2</c:v>
                </c:pt>
                <c:pt idx="40">
                  <c:v>1.8373431387250307E-2</c:v>
                </c:pt>
                <c:pt idx="41">
                  <c:v>1.8710637897674486E-2</c:v>
                </c:pt>
                <c:pt idx="42">
                  <c:v>2.0341472327844778E-2</c:v>
                </c:pt>
                <c:pt idx="43">
                  <c:v>2.0827798205081013E-2</c:v>
                </c:pt>
                <c:pt idx="44">
                  <c:v>2.0944549982841554E-2</c:v>
                </c:pt>
                <c:pt idx="45">
                  <c:v>2.1099171976967257E-2</c:v>
                </c:pt>
                <c:pt idx="46">
                  <c:v>2.1122603575666175E-2</c:v>
                </c:pt>
                <c:pt idx="47">
                  <c:v>2.1974987642938804E-2</c:v>
                </c:pt>
                <c:pt idx="48">
                  <c:v>2.2440425327110589E-2</c:v>
                </c:pt>
                <c:pt idx="49">
                  <c:v>2.2948576169957123E-2</c:v>
                </c:pt>
                <c:pt idx="50">
                  <c:v>2.3399566260964236E-2</c:v>
                </c:pt>
                <c:pt idx="51">
                  <c:v>2.3500109955962637E-2</c:v>
                </c:pt>
                <c:pt idx="52">
                  <c:v>2.37564171E-2</c:v>
                </c:pt>
                <c:pt idx="53">
                  <c:v>2.3794361130429161E-2</c:v>
                </c:pt>
                <c:pt idx="54">
                  <c:v>2.4226848507731515E-2</c:v>
                </c:pt>
                <c:pt idx="55">
                  <c:v>2.4321489893365137E-2</c:v>
                </c:pt>
                <c:pt idx="56">
                  <c:v>2.5155525208501874E-2</c:v>
                </c:pt>
                <c:pt idx="57">
                  <c:v>2.6201571761389295E-2</c:v>
                </c:pt>
                <c:pt idx="58">
                  <c:v>2.6353532826423415E-2</c:v>
                </c:pt>
                <c:pt idx="59">
                  <c:v>2.640839024390244E-2</c:v>
                </c:pt>
                <c:pt idx="60">
                  <c:v>2.6440761927341339E-2</c:v>
                </c:pt>
                <c:pt idx="61">
                  <c:v>2.6556356708367455E-2</c:v>
                </c:pt>
                <c:pt idx="62">
                  <c:v>2.6828924068551877E-2</c:v>
                </c:pt>
                <c:pt idx="63">
                  <c:v>2.6902162646468955E-2</c:v>
                </c:pt>
                <c:pt idx="64">
                  <c:v>2.6919894698330896E-2</c:v>
                </c:pt>
                <c:pt idx="65">
                  <c:v>2.7025451307910495E-2</c:v>
                </c:pt>
                <c:pt idx="66">
                  <c:v>2.7581057156249998E-2</c:v>
                </c:pt>
                <c:pt idx="67">
                  <c:v>2.7719878874999999E-2</c:v>
                </c:pt>
                <c:pt idx="68">
                  <c:v>2.7794719910502443E-2</c:v>
                </c:pt>
                <c:pt idx="69">
                  <c:v>2.7839034486389407E-2</c:v>
                </c:pt>
                <c:pt idx="70">
                  <c:v>2.8138997979717119E-2</c:v>
                </c:pt>
                <c:pt idx="71">
                  <c:v>2.8749259499999999E-2</c:v>
                </c:pt>
                <c:pt idx="72">
                  <c:v>2.9179055750000002E-2</c:v>
                </c:pt>
                <c:pt idx="73">
                  <c:v>2.9303936733141502E-2</c:v>
                </c:pt>
                <c:pt idx="74">
                  <c:v>2.9826916372501774E-2</c:v>
                </c:pt>
                <c:pt idx="75">
                  <c:v>2.9912154436873721E-2</c:v>
                </c:pt>
                <c:pt idx="76">
                  <c:v>3.0210662744103813E-2</c:v>
                </c:pt>
                <c:pt idx="77">
                  <c:v>3.0823602257501314E-2</c:v>
                </c:pt>
                <c:pt idx="78">
                  <c:v>3.1271826373481158E-2</c:v>
                </c:pt>
                <c:pt idx="79">
                  <c:v>3.1486901505954658E-2</c:v>
                </c:pt>
                <c:pt idx="80">
                  <c:v>3.1497823971369708E-2</c:v>
                </c:pt>
                <c:pt idx="81">
                  <c:v>3.2217586594642349E-2</c:v>
                </c:pt>
                <c:pt idx="82">
                  <c:v>3.2224801584302472E-2</c:v>
                </c:pt>
                <c:pt idx="83">
                  <c:v>3.2644443809511141E-2</c:v>
                </c:pt>
                <c:pt idx="84">
                  <c:v>3.2726482774806824E-2</c:v>
                </c:pt>
                <c:pt idx="85">
                  <c:v>3.3244880706368586E-2</c:v>
                </c:pt>
                <c:pt idx="86">
                  <c:v>3.3373902781560751E-2</c:v>
                </c:pt>
                <c:pt idx="87">
                  <c:v>3.3401745998899127E-2</c:v>
                </c:pt>
                <c:pt idx="88">
                  <c:v>3.3614254564420146E-2</c:v>
                </c:pt>
                <c:pt idx="89">
                  <c:v>3.4340683938167429E-2</c:v>
                </c:pt>
                <c:pt idx="90">
                  <c:v>3.5660777862861766E-2</c:v>
                </c:pt>
                <c:pt idx="91">
                  <c:v>3.6013414336438128E-2</c:v>
                </c:pt>
                <c:pt idx="92">
                  <c:v>3.6463452765803553E-2</c:v>
                </c:pt>
                <c:pt idx="93">
                  <c:v>3.7496539539958948E-2</c:v>
                </c:pt>
                <c:pt idx="94">
                  <c:v>3.7535465926894718E-2</c:v>
                </c:pt>
                <c:pt idx="95">
                  <c:v>3.7592349647902291E-2</c:v>
                </c:pt>
                <c:pt idx="96">
                  <c:v>3.7602274147159394E-2</c:v>
                </c:pt>
                <c:pt idx="97">
                  <c:v>3.7857998507462687E-2</c:v>
                </c:pt>
                <c:pt idx="98">
                  <c:v>3.795793351950711E-2</c:v>
                </c:pt>
                <c:pt idx="99">
                  <c:v>3.9902350667659708E-2</c:v>
                </c:pt>
                <c:pt idx="100">
                  <c:v>4.0530632321686209E-2</c:v>
                </c:pt>
                <c:pt idx="101">
                  <c:v>4.1565084952905153E-2</c:v>
                </c:pt>
                <c:pt idx="102">
                  <c:v>4.3642304447914129E-2</c:v>
                </c:pt>
                <c:pt idx="103">
                  <c:v>4.452905998238163E-2</c:v>
                </c:pt>
                <c:pt idx="104">
                  <c:v>4.5936083699999998E-2</c:v>
                </c:pt>
                <c:pt idx="105">
                  <c:v>4.607860969033574E-2</c:v>
                </c:pt>
                <c:pt idx="106">
                  <c:v>4.7800747294787393E-2</c:v>
                </c:pt>
                <c:pt idx="107">
                  <c:v>4.7848012961531509E-2</c:v>
                </c:pt>
                <c:pt idx="108">
                  <c:v>4.889963309870797E-2</c:v>
                </c:pt>
                <c:pt idx="109">
                  <c:v>4.9531176204620865E-2</c:v>
                </c:pt>
                <c:pt idx="110">
                  <c:v>5.088408644400786E-2</c:v>
                </c:pt>
                <c:pt idx="111">
                  <c:v>5.4168542577258567E-2</c:v>
                </c:pt>
                <c:pt idx="112">
                  <c:v>5.4997130152160234E-2</c:v>
                </c:pt>
                <c:pt idx="113">
                  <c:v>5.6013698458149783E-2</c:v>
                </c:pt>
                <c:pt idx="114">
                  <c:v>5.6612497499999997E-2</c:v>
                </c:pt>
                <c:pt idx="115">
                  <c:v>6.0028336012861734E-2</c:v>
                </c:pt>
                <c:pt idx="116">
                  <c:v>6.0036528717561946E-2</c:v>
                </c:pt>
                <c:pt idx="117">
                  <c:v>6.9375555075526257E-2</c:v>
                </c:pt>
                <c:pt idx="118">
                  <c:v>7.7882290962220657E-2</c:v>
                </c:pt>
                <c:pt idx="119">
                  <c:v>8.0466699618317081E-2</c:v>
                </c:pt>
                <c:pt idx="120">
                  <c:v>8.0917097203929353E-2</c:v>
                </c:pt>
                <c:pt idx="121">
                  <c:v>9.8666795008685387E-2</c:v>
                </c:pt>
                <c:pt idx="122">
                  <c:v>0.10158906274614125</c:v>
                </c:pt>
                <c:pt idx="123">
                  <c:v>0.10677847980671762</c:v>
                </c:pt>
                <c:pt idx="124">
                  <c:v>0.10899802748161068</c:v>
                </c:pt>
                <c:pt idx="125">
                  <c:v>0.11113924313255674</c:v>
                </c:pt>
                <c:pt idx="126">
                  <c:v>0.11129968701514266</c:v>
                </c:pt>
                <c:pt idx="127">
                  <c:v>0.11853164510429127</c:v>
                </c:pt>
                <c:pt idx="128">
                  <c:v>0.11895401247042797</c:v>
                </c:pt>
                <c:pt idx="129">
                  <c:v>0.12125533218286826</c:v>
                </c:pt>
                <c:pt idx="130">
                  <c:v>0.15817195618564864</c:v>
                </c:pt>
              </c:numCache>
            </c:numRef>
          </c:val>
          <c:smooth val="0"/>
          <c:extLst>
            <c:ext xmlns:c16="http://schemas.microsoft.com/office/drawing/2014/chart" uri="{C3380CC4-5D6E-409C-BE32-E72D297353CC}">
              <c16:uniqueId val="{0000000E-FDBC-4C9C-ABDD-BBEF8F57A6B5}"/>
            </c:ext>
          </c:extLst>
        </c:ser>
        <c:ser>
          <c:idx val="15"/>
          <c:order val="15"/>
          <c:tx>
            <c:strRef>
              <c:f>'6.Projekta vadības personāls'!$Y$161</c:f>
              <c:strCache>
                <c:ptCount val="1"/>
                <c:pt idx="0">
                  <c:v>10+ M</c:v>
                </c:pt>
              </c:strCache>
            </c:strRef>
          </c:tx>
          <c:spPr>
            <a:ln w="28575" cap="rnd">
              <a:solidFill>
                <a:srgbClr val="6C0000"/>
              </a:solidFill>
              <a:prstDash val="dash"/>
              <a:round/>
            </a:ln>
            <a:effectLst/>
          </c:spPr>
          <c:marker>
            <c:symbol val="none"/>
          </c:marker>
          <c:val>
            <c:numRef>
              <c:f>'6.Projekta vadības personāls'!$Y$162:$Y$563</c:f>
              <c:numCache>
                <c:formatCode>0.00%</c:formatCode>
                <c:ptCount val="402"/>
                <c:pt idx="0">
                  <c:v>1.5931372265290016E-3</c:v>
                </c:pt>
                <c:pt idx="1">
                  <c:v>2.0147553842713825E-3</c:v>
                </c:pt>
                <c:pt idx="2">
                  <c:v>2.1346462553003325E-3</c:v>
                </c:pt>
                <c:pt idx="3">
                  <c:v>2.593430020863026E-3</c:v>
                </c:pt>
                <c:pt idx="4">
                  <c:v>4.8199088315676883E-3</c:v>
                </c:pt>
                <c:pt idx="5">
                  <c:v>6.2774358635386352E-3</c:v>
                </c:pt>
                <c:pt idx="6">
                  <c:v>6.7466155491271223E-3</c:v>
                </c:pt>
                <c:pt idx="7">
                  <c:v>6.772959376354591E-3</c:v>
                </c:pt>
                <c:pt idx="8">
                  <c:v>7.6299041659313527E-3</c:v>
                </c:pt>
                <c:pt idx="9">
                  <c:v>8.224122399730938E-3</c:v>
                </c:pt>
                <c:pt idx="10">
                  <c:v>8.8775487240143232E-3</c:v>
                </c:pt>
                <c:pt idx="11">
                  <c:v>1.0402932669055955E-2</c:v>
                </c:pt>
                <c:pt idx="12">
                  <c:v>1.0417071551605425E-2</c:v>
                </c:pt>
                <c:pt idx="13">
                  <c:v>1.0679486797749872E-2</c:v>
                </c:pt>
                <c:pt idx="14">
                  <c:v>1.086797189763101E-2</c:v>
                </c:pt>
                <c:pt idx="15">
                  <c:v>1.1834487516846392E-2</c:v>
                </c:pt>
                <c:pt idx="16">
                  <c:v>1.1916948777219315E-2</c:v>
                </c:pt>
                <c:pt idx="17">
                  <c:v>1.2505124926389522E-2</c:v>
                </c:pt>
                <c:pt idx="18">
                  <c:v>1.2964742309460755E-2</c:v>
                </c:pt>
                <c:pt idx="19">
                  <c:v>1.3209157111953031E-2</c:v>
                </c:pt>
                <c:pt idx="20">
                  <c:v>1.4477696784885545E-2</c:v>
                </c:pt>
                <c:pt idx="21">
                  <c:v>1.6742426585238113E-2</c:v>
                </c:pt>
                <c:pt idx="22">
                  <c:v>1.8327428367729371E-2</c:v>
                </c:pt>
                <c:pt idx="23">
                  <c:v>1.8819669608880048E-2</c:v>
                </c:pt>
                <c:pt idx="24">
                  <c:v>2.0006731776155341E-2</c:v>
                </c:pt>
                <c:pt idx="25">
                  <c:v>2.0008616592327014E-2</c:v>
                </c:pt>
                <c:pt idx="26">
                  <c:v>2.2545424073392165E-2</c:v>
                </c:pt>
                <c:pt idx="27">
                  <c:v>2.4209075450738502E-2</c:v>
                </c:pt>
                <c:pt idx="28">
                  <c:v>3.295490053362967E-2</c:v>
                </c:pt>
                <c:pt idx="29">
                  <c:v>3.3799495483230781E-2</c:v>
                </c:pt>
                <c:pt idx="30">
                  <c:v>3.4930993772322408E-2</c:v>
                </c:pt>
                <c:pt idx="31">
                  <c:v>3.5863790087243441E-2</c:v>
                </c:pt>
                <c:pt idx="32">
                  <c:v>3.6384257810738493E-2</c:v>
                </c:pt>
                <c:pt idx="33">
                  <c:v>3.6731811224017356E-2</c:v>
                </c:pt>
                <c:pt idx="34">
                  <c:v>4.0003916739960607E-2</c:v>
                </c:pt>
                <c:pt idx="35">
                  <c:v>4.0873530403245935E-2</c:v>
                </c:pt>
                <c:pt idx="36">
                  <c:v>4.7564084803948074E-2</c:v>
                </c:pt>
                <c:pt idx="37">
                  <c:v>4.8076255525099705E-2</c:v>
                </c:pt>
                <c:pt idx="38">
                  <c:v>4.9575313601782342E-2</c:v>
                </c:pt>
                <c:pt idx="39">
                  <c:v>5.8929389625781377E-2</c:v>
                </c:pt>
                <c:pt idx="40">
                  <c:v>7.5408999631127682E-2</c:v>
                </c:pt>
                <c:pt idx="41">
                  <c:v>7.6370682802782558E-2</c:v>
                </c:pt>
                <c:pt idx="42">
                  <c:v>8.6830390094365342E-2</c:v>
                </c:pt>
                <c:pt idx="43">
                  <c:v>9.5477945792033919E-2</c:v>
                </c:pt>
                <c:pt idx="44">
                  <c:v>0.10889178669183003</c:v>
                </c:pt>
              </c:numCache>
            </c:numRef>
          </c:val>
          <c:smooth val="0"/>
          <c:extLst>
            <c:ext xmlns:c16="http://schemas.microsoft.com/office/drawing/2014/chart" uri="{C3380CC4-5D6E-409C-BE32-E72D297353CC}">
              <c16:uniqueId val="{0000000F-FDBC-4C9C-ABDD-BBEF8F57A6B5}"/>
            </c:ext>
          </c:extLst>
        </c:ser>
        <c:ser>
          <c:idx val="16"/>
          <c:order val="16"/>
          <c:tx>
            <c:strRef>
              <c:f>'6.Projekta vadības personāls'!$Z$161</c:f>
              <c:strCache>
                <c:ptCount val="1"/>
                <c:pt idx="0">
                  <c:v>Infrastruktūras</c:v>
                </c:pt>
              </c:strCache>
            </c:strRef>
          </c:tx>
          <c:spPr>
            <a:ln w="76200" cap="rnd">
              <a:solidFill>
                <a:schemeClr val="accent6">
                  <a:lumMod val="75000"/>
                </a:schemeClr>
              </a:solidFill>
              <a:round/>
            </a:ln>
            <a:effectLst/>
          </c:spPr>
          <c:marker>
            <c:symbol val="none"/>
          </c:marker>
          <c:val>
            <c:numRef>
              <c:f>'6.Projekta vadības personāls'!$Z$162:$Z$563</c:f>
              <c:numCache>
                <c:formatCode>0.00%</c:formatCode>
                <c:ptCount val="402"/>
                <c:pt idx="0">
                  <c:v>1.5931372265290016E-3</c:v>
                </c:pt>
                <c:pt idx="1">
                  <c:v>1.809405870725912E-3</c:v>
                </c:pt>
                <c:pt idx="2">
                  <c:v>2.0147553842713825E-3</c:v>
                </c:pt>
                <c:pt idx="3">
                  <c:v>2.1433543080408594E-3</c:v>
                </c:pt>
                <c:pt idx="4">
                  <c:v>2.593430020863026E-3</c:v>
                </c:pt>
                <c:pt idx="5">
                  <c:v>2.637814565459206E-3</c:v>
                </c:pt>
                <c:pt idx="6">
                  <c:v>3.0845816326530613E-3</c:v>
                </c:pt>
                <c:pt idx="7">
                  <c:v>3.3042858611708487E-3</c:v>
                </c:pt>
                <c:pt idx="8">
                  <c:v>3.3182944542648743E-3</c:v>
                </c:pt>
                <c:pt idx="9">
                  <c:v>3.8134703091562659E-3</c:v>
                </c:pt>
                <c:pt idx="10">
                  <c:v>4.3957485141017929E-3</c:v>
                </c:pt>
                <c:pt idx="11">
                  <c:v>4.8199088315676883E-3</c:v>
                </c:pt>
                <c:pt idx="12">
                  <c:v>4.9567633329909901E-3</c:v>
                </c:pt>
                <c:pt idx="13">
                  <c:v>5.3755009476809078E-3</c:v>
                </c:pt>
                <c:pt idx="14">
                  <c:v>5.8084851843224049E-3</c:v>
                </c:pt>
                <c:pt idx="15">
                  <c:v>5.8273838728347561E-3</c:v>
                </c:pt>
                <c:pt idx="16">
                  <c:v>6.0074875803983289E-3</c:v>
                </c:pt>
                <c:pt idx="17">
                  <c:v>6.0500301037443825E-3</c:v>
                </c:pt>
                <c:pt idx="18">
                  <c:v>6.0627255597317234E-3</c:v>
                </c:pt>
                <c:pt idx="19">
                  <c:v>6.2774358635386352E-3</c:v>
                </c:pt>
                <c:pt idx="20">
                  <c:v>6.2967493273780074E-3</c:v>
                </c:pt>
                <c:pt idx="21">
                  <c:v>6.7466155491271223E-3</c:v>
                </c:pt>
                <c:pt idx="22">
                  <c:v>6.772959376354591E-3</c:v>
                </c:pt>
                <c:pt idx="23">
                  <c:v>6.9010213745449491E-3</c:v>
                </c:pt>
                <c:pt idx="24">
                  <c:v>7.539043173068939E-3</c:v>
                </c:pt>
                <c:pt idx="25">
                  <c:v>7.852201197394177E-3</c:v>
                </c:pt>
                <c:pt idx="26">
                  <c:v>7.9854528125432259E-3</c:v>
                </c:pt>
                <c:pt idx="27">
                  <c:v>8.224122399730938E-3</c:v>
                </c:pt>
                <c:pt idx="28">
                  <c:v>8.237828915397814E-3</c:v>
                </c:pt>
                <c:pt idx="29">
                  <c:v>8.5130593141386803E-3</c:v>
                </c:pt>
                <c:pt idx="30">
                  <c:v>8.6890521100651177E-3</c:v>
                </c:pt>
                <c:pt idx="31">
                  <c:v>8.8549088719712937E-3</c:v>
                </c:pt>
                <c:pt idx="32">
                  <c:v>8.8775487240143232E-3</c:v>
                </c:pt>
                <c:pt idx="33">
                  <c:v>9.4515443442330389E-3</c:v>
                </c:pt>
                <c:pt idx="34">
                  <c:v>9.9504347698900833E-3</c:v>
                </c:pt>
                <c:pt idx="35">
                  <c:v>1.0090902052731259E-2</c:v>
                </c:pt>
                <c:pt idx="36">
                  <c:v>1.0244078300236973E-2</c:v>
                </c:pt>
                <c:pt idx="37">
                  <c:v>1.0402932669055955E-2</c:v>
                </c:pt>
                <c:pt idx="38">
                  <c:v>1.0630649666961277E-2</c:v>
                </c:pt>
                <c:pt idx="39">
                  <c:v>1.0679486797749872E-2</c:v>
                </c:pt>
                <c:pt idx="40">
                  <c:v>1.1273133336771156E-2</c:v>
                </c:pt>
                <c:pt idx="41">
                  <c:v>1.1415333272309276E-2</c:v>
                </c:pt>
                <c:pt idx="42">
                  <c:v>1.1916948777219315E-2</c:v>
                </c:pt>
                <c:pt idx="43">
                  <c:v>1.2005166368268845E-2</c:v>
                </c:pt>
                <c:pt idx="44">
                  <c:v>1.2014002333722287E-2</c:v>
                </c:pt>
                <c:pt idx="45">
                  <c:v>1.2229037147575455E-2</c:v>
                </c:pt>
                <c:pt idx="46">
                  <c:v>1.2335838457450846E-2</c:v>
                </c:pt>
                <c:pt idx="47">
                  <c:v>1.237748220831429E-2</c:v>
                </c:pt>
                <c:pt idx="48">
                  <c:v>1.2838449510328368E-2</c:v>
                </c:pt>
                <c:pt idx="49">
                  <c:v>1.2890231732747462E-2</c:v>
                </c:pt>
                <c:pt idx="50">
                  <c:v>1.2964742309460755E-2</c:v>
                </c:pt>
                <c:pt idx="51">
                  <c:v>1.3118911108501099E-2</c:v>
                </c:pt>
                <c:pt idx="52">
                  <c:v>1.3209157111953031E-2</c:v>
                </c:pt>
                <c:pt idx="53">
                  <c:v>1.4339480175885993E-2</c:v>
                </c:pt>
                <c:pt idx="54">
                  <c:v>1.4995499999999998E-2</c:v>
                </c:pt>
                <c:pt idx="55">
                  <c:v>1.511955387641621E-2</c:v>
                </c:pt>
                <c:pt idx="56">
                  <c:v>1.5224691511381182E-2</c:v>
                </c:pt>
                <c:pt idx="57">
                  <c:v>1.6131461605983614E-2</c:v>
                </c:pt>
                <c:pt idx="58">
                  <c:v>1.6187984341987562E-2</c:v>
                </c:pt>
                <c:pt idx="59">
                  <c:v>1.6199188653027375E-2</c:v>
                </c:pt>
                <c:pt idx="60">
                  <c:v>1.6213253998548251E-2</c:v>
                </c:pt>
                <c:pt idx="61">
                  <c:v>1.6508545839236902E-2</c:v>
                </c:pt>
                <c:pt idx="62">
                  <c:v>1.6534258691170971E-2</c:v>
                </c:pt>
                <c:pt idx="63">
                  <c:v>1.6742426585238113E-2</c:v>
                </c:pt>
                <c:pt idx="64">
                  <c:v>1.6762465719046844E-2</c:v>
                </c:pt>
                <c:pt idx="65">
                  <c:v>1.7067058863231434E-2</c:v>
                </c:pt>
                <c:pt idx="66">
                  <c:v>1.715101193223785E-2</c:v>
                </c:pt>
                <c:pt idx="67">
                  <c:v>1.7185404357722967E-2</c:v>
                </c:pt>
                <c:pt idx="68">
                  <c:v>1.7587060935819618E-2</c:v>
                </c:pt>
                <c:pt idx="69">
                  <c:v>1.7616817627251469E-2</c:v>
                </c:pt>
                <c:pt idx="70">
                  <c:v>1.7957974672809639E-2</c:v>
                </c:pt>
                <c:pt idx="71">
                  <c:v>1.8009100920230926E-2</c:v>
                </c:pt>
                <c:pt idx="72">
                  <c:v>1.8819669608880048E-2</c:v>
                </c:pt>
                <c:pt idx="73">
                  <c:v>1.9260004748275782E-2</c:v>
                </c:pt>
                <c:pt idx="74">
                  <c:v>1.9338658462511048E-2</c:v>
                </c:pt>
                <c:pt idx="75">
                  <c:v>1.9467216852870371E-2</c:v>
                </c:pt>
                <c:pt idx="76">
                  <c:v>1.9737704396529759E-2</c:v>
                </c:pt>
                <c:pt idx="77">
                  <c:v>1.9848302208622336E-2</c:v>
                </c:pt>
                <c:pt idx="78">
                  <c:v>2.0084138870260799E-2</c:v>
                </c:pt>
                <c:pt idx="79">
                  <c:v>2.0342562402988599E-2</c:v>
                </c:pt>
                <c:pt idx="80">
                  <c:v>2.0583322228819985E-2</c:v>
                </c:pt>
                <c:pt idx="81">
                  <c:v>2.1122603575666175E-2</c:v>
                </c:pt>
                <c:pt idx="82">
                  <c:v>2.1233445729326138E-2</c:v>
                </c:pt>
                <c:pt idx="83">
                  <c:v>2.1678710394663701E-2</c:v>
                </c:pt>
                <c:pt idx="84">
                  <c:v>2.1966068676187025E-2</c:v>
                </c:pt>
                <c:pt idx="85">
                  <c:v>2.2440425327110589E-2</c:v>
                </c:pt>
                <c:pt idx="86">
                  <c:v>2.2471124252906507E-2</c:v>
                </c:pt>
                <c:pt idx="87">
                  <c:v>2.2592330611867689E-2</c:v>
                </c:pt>
                <c:pt idx="88">
                  <c:v>2.3399566260964236E-2</c:v>
                </c:pt>
                <c:pt idx="89">
                  <c:v>2.3500109955962637E-2</c:v>
                </c:pt>
                <c:pt idx="90">
                  <c:v>2.377130271997718E-2</c:v>
                </c:pt>
                <c:pt idx="91">
                  <c:v>2.3794361130429161E-2</c:v>
                </c:pt>
                <c:pt idx="92">
                  <c:v>2.4321489893365137E-2</c:v>
                </c:pt>
                <c:pt idx="93">
                  <c:v>2.5155525208501874E-2</c:v>
                </c:pt>
                <c:pt idx="94">
                  <c:v>2.5299638016268517E-2</c:v>
                </c:pt>
                <c:pt idx="95">
                  <c:v>2.5474569292220625E-2</c:v>
                </c:pt>
                <c:pt idx="96">
                  <c:v>2.6201571761389295E-2</c:v>
                </c:pt>
                <c:pt idx="97">
                  <c:v>2.6553645207069217E-2</c:v>
                </c:pt>
                <c:pt idx="98">
                  <c:v>2.7794719910502443E-2</c:v>
                </c:pt>
                <c:pt idx="99">
                  <c:v>2.7839034486389407E-2</c:v>
                </c:pt>
                <c:pt idx="100">
                  <c:v>2.7878351039410682E-2</c:v>
                </c:pt>
                <c:pt idx="101">
                  <c:v>2.8138997979717119E-2</c:v>
                </c:pt>
                <c:pt idx="102">
                  <c:v>2.8431798632316888E-2</c:v>
                </c:pt>
                <c:pt idx="103">
                  <c:v>2.8702887559526741E-2</c:v>
                </c:pt>
                <c:pt idx="104">
                  <c:v>2.9179055750000002E-2</c:v>
                </c:pt>
                <c:pt idx="105">
                  <c:v>2.9303936733141502E-2</c:v>
                </c:pt>
                <c:pt idx="106">
                  <c:v>2.9754628942883433E-2</c:v>
                </c:pt>
                <c:pt idx="107">
                  <c:v>2.9826916372501774E-2</c:v>
                </c:pt>
                <c:pt idx="108">
                  <c:v>3.016278292038381E-2</c:v>
                </c:pt>
                <c:pt idx="109">
                  <c:v>3.0210662744103813E-2</c:v>
                </c:pt>
                <c:pt idx="110">
                  <c:v>3.0468749999999999E-2</c:v>
                </c:pt>
                <c:pt idx="111">
                  <c:v>3.0493997208683767E-2</c:v>
                </c:pt>
                <c:pt idx="112">
                  <c:v>3.0526518574541202E-2</c:v>
                </c:pt>
                <c:pt idx="113">
                  <c:v>3.1486901505954658E-2</c:v>
                </c:pt>
                <c:pt idx="114">
                  <c:v>3.1497823971369708E-2</c:v>
                </c:pt>
                <c:pt idx="115">
                  <c:v>3.1717100070114808E-2</c:v>
                </c:pt>
                <c:pt idx="116">
                  <c:v>3.1807304879693223E-2</c:v>
                </c:pt>
                <c:pt idx="117">
                  <c:v>3.2117237909419068E-2</c:v>
                </c:pt>
                <c:pt idx="118">
                  <c:v>3.2224801584302472E-2</c:v>
                </c:pt>
                <c:pt idx="119">
                  <c:v>3.2280350178605748E-2</c:v>
                </c:pt>
                <c:pt idx="120">
                  <c:v>3.2611361776955908E-2</c:v>
                </c:pt>
                <c:pt idx="121">
                  <c:v>3.2615376265236355E-2</c:v>
                </c:pt>
                <c:pt idx="122">
                  <c:v>3.3095723014256617E-2</c:v>
                </c:pt>
                <c:pt idx="123">
                  <c:v>3.3185525164388885E-2</c:v>
                </c:pt>
                <c:pt idx="124">
                  <c:v>3.3244880706368586E-2</c:v>
                </c:pt>
                <c:pt idx="125">
                  <c:v>3.3373902781560751E-2</c:v>
                </c:pt>
                <c:pt idx="126">
                  <c:v>3.3385518859355527E-2</c:v>
                </c:pt>
                <c:pt idx="127">
                  <c:v>3.3614254564420146E-2</c:v>
                </c:pt>
                <c:pt idx="128">
                  <c:v>3.3864323942277293E-2</c:v>
                </c:pt>
                <c:pt idx="129">
                  <c:v>3.3879670993785367E-2</c:v>
                </c:pt>
                <c:pt idx="130">
                  <c:v>3.5055856897636781E-2</c:v>
                </c:pt>
                <c:pt idx="131">
                  <c:v>3.5628292265680206E-2</c:v>
                </c:pt>
                <c:pt idx="132">
                  <c:v>3.6013414336438128E-2</c:v>
                </c:pt>
                <c:pt idx="133">
                  <c:v>3.6097735458841304E-2</c:v>
                </c:pt>
                <c:pt idx="134">
                  <c:v>3.6228705701708969E-2</c:v>
                </c:pt>
                <c:pt idx="135">
                  <c:v>3.6284697597333104E-2</c:v>
                </c:pt>
                <c:pt idx="136">
                  <c:v>3.699830438347379E-2</c:v>
                </c:pt>
                <c:pt idx="137">
                  <c:v>3.7496539539958948E-2</c:v>
                </c:pt>
                <c:pt idx="138">
                  <c:v>3.8133672068885599E-2</c:v>
                </c:pt>
                <c:pt idx="139">
                  <c:v>3.8798315560592427E-2</c:v>
                </c:pt>
                <c:pt idx="140">
                  <c:v>3.8804468630220912E-2</c:v>
                </c:pt>
                <c:pt idx="141">
                  <c:v>3.891777258365136E-2</c:v>
                </c:pt>
                <c:pt idx="142">
                  <c:v>3.9576053580691509E-2</c:v>
                </c:pt>
                <c:pt idx="143">
                  <c:v>4.0869345880572013E-2</c:v>
                </c:pt>
                <c:pt idx="144">
                  <c:v>4.1107718725545549E-2</c:v>
                </c:pt>
                <c:pt idx="145">
                  <c:v>4.1513808458354458E-2</c:v>
                </c:pt>
                <c:pt idx="146">
                  <c:v>4.1735742187550141E-2</c:v>
                </c:pt>
                <c:pt idx="147">
                  <c:v>4.2458054292022804E-2</c:v>
                </c:pt>
                <c:pt idx="148">
                  <c:v>4.3033866081275629E-2</c:v>
                </c:pt>
                <c:pt idx="149">
                  <c:v>4.3849450460318906E-2</c:v>
                </c:pt>
                <c:pt idx="150">
                  <c:v>4.3871821110862602E-2</c:v>
                </c:pt>
                <c:pt idx="151">
                  <c:v>4.4797516699490676E-2</c:v>
                </c:pt>
                <c:pt idx="152">
                  <c:v>4.4944855880060329E-2</c:v>
                </c:pt>
                <c:pt idx="153">
                  <c:v>4.5801402055270023E-2</c:v>
                </c:pt>
                <c:pt idx="154">
                  <c:v>4.5869569497343714E-2</c:v>
                </c:pt>
                <c:pt idx="155">
                  <c:v>4.6278445122850488E-2</c:v>
                </c:pt>
                <c:pt idx="156">
                  <c:v>4.7304985535731481E-2</c:v>
                </c:pt>
                <c:pt idx="157">
                  <c:v>4.7349787591673936E-2</c:v>
                </c:pt>
                <c:pt idx="158">
                  <c:v>4.7848012961531509E-2</c:v>
                </c:pt>
                <c:pt idx="159">
                  <c:v>4.7951829642407177E-2</c:v>
                </c:pt>
                <c:pt idx="160">
                  <c:v>4.8347508338130535E-2</c:v>
                </c:pt>
                <c:pt idx="161">
                  <c:v>4.869405855523818E-2</c:v>
                </c:pt>
                <c:pt idx="162">
                  <c:v>4.889963309870797E-2</c:v>
                </c:pt>
                <c:pt idx="163">
                  <c:v>4.9416162754419818E-2</c:v>
                </c:pt>
                <c:pt idx="164">
                  <c:v>4.9527923514297037E-2</c:v>
                </c:pt>
                <c:pt idx="165">
                  <c:v>4.9531176204620865E-2</c:v>
                </c:pt>
                <c:pt idx="166">
                  <c:v>5.0757258858384384E-2</c:v>
                </c:pt>
                <c:pt idx="167">
                  <c:v>5.0766510047321037E-2</c:v>
                </c:pt>
                <c:pt idx="168">
                  <c:v>5.0779287402027203E-2</c:v>
                </c:pt>
                <c:pt idx="169">
                  <c:v>5.1067108870146136E-2</c:v>
                </c:pt>
                <c:pt idx="170">
                  <c:v>5.1382729446577187E-2</c:v>
                </c:pt>
                <c:pt idx="171">
                  <c:v>5.1873115589110071E-2</c:v>
                </c:pt>
                <c:pt idx="172">
                  <c:v>5.2636246892701084E-2</c:v>
                </c:pt>
                <c:pt idx="173">
                  <c:v>5.491882847882202E-2</c:v>
                </c:pt>
                <c:pt idx="174">
                  <c:v>5.556274618221467E-2</c:v>
                </c:pt>
                <c:pt idx="175">
                  <c:v>5.6240757480414939E-2</c:v>
                </c:pt>
                <c:pt idx="176">
                  <c:v>5.6268774933994764E-2</c:v>
                </c:pt>
                <c:pt idx="177">
                  <c:v>5.6612560734108093E-2</c:v>
                </c:pt>
                <c:pt idx="178">
                  <c:v>5.7694415870548736E-2</c:v>
                </c:pt>
                <c:pt idx="179">
                  <c:v>5.7965349434658697E-2</c:v>
                </c:pt>
                <c:pt idx="180">
                  <c:v>5.8227347682444835E-2</c:v>
                </c:pt>
                <c:pt idx="181">
                  <c:v>6.3236878846657685E-2</c:v>
                </c:pt>
                <c:pt idx="182">
                  <c:v>6.396965022304936E-2</c:v>
                </c:pt>
                <c:pt idx="183">
                  <c:v>6.46035442350784E-2</c:v>
                </c:pt>
                <c:pt idx="184">
                  <c:v>7.1161541191057762E-2</c:v>
                </c:pt>
                <c:pt idx="185">
                  <c:v>7.1537448150245667E-2</c:v>
                </c:pt>
                <c:pt idx="186">
                  <c:v>7.1980100004701494E-2</c:v>
                </c:pt>
                <c:pt idx="187">
                  <c:v>7.3436352680990025E-2</c:v>
                </c:pt>
                <c:pt idx="188">
                  <c:v>7.3531655748758376E-2</c:v>
                </c:pt>
                <c:pt idx="189">
                  <c:v>7.4183183924097076E-2</c:v>
                </c:pt>
                <c:pt idx="190">
                  <c:v>7.72019928633218E-2</c:v>
                </c:pt>
                <c:pt idx="191">
                  <c:v>8.0128648479800085E-2</c:v>
                </c:pt>
                <c:pt idx="192">
                  <c:v>8.0528935839861079E-2</c:v>
                </c:pt>
                <c:pt idx="193">
                  <c:v>8.1540644140057308E-2</c:v>
                </c:pt>
                <c:pt idx="194">
                  <c:v>8.1777621604232437E-2</c:v>
                </c:pt>
                <c:pt idx="195">
                  <c:v>8.5005760773538178E-2</c:v>
                </c:pt>
                <c:pt idx="196">
                  <c:v>8.6403402547147262E-2</c:v>
                </c:pt>
                <c:pt idx="197">
                  <c:v>8.6492003852913016E-2</c:v>
                </c:pt>
                <c:pt idx="198">
                  <c:v>9.0233364537468844E-2</c:v>
                </c:pt>
                <c:pt idx="199">
                  <c:v>9.1246709803664242E-2</c:v>
                </c:pt>
                <c:pt idx="200">
                  <c:v>9.2476488490892614E-2</c:v>
                </c:pt>
                <c:pt idx="201">
                  <c:v>9.4457434547117622E-2</c:v>
                </c:pt>
                <c:pt idx="202">
                  <c:v>9.6335667937930747E-2</c:v>
                </c:pt>
                <c:pt idx="203">
                  <c:v>9.7415963953654691E-2</c:v>
                </c:pt>
                <c:pt idx="204">
                  <c:v>9.7564427999999995E-2</c:v>
                </c:pt>
                <c:pt idx="205">
                  <c:v>0.10813824445737645</c:v>
                </c:pt>
                <c:pt idx="206">
                  <c:v>0.10919576051509323</c:v>
                </c:pt>
                <c:pt idx="207">
                  <c:v>0.11096930113766848</c:v>
                </c:pt>
                <c:pt idx="208">
                  <c:v>0.11334426082004556</c:v>
                </c:pt>
                <c:pt idx="209">
                  <c:v>0.11512496053929627</c:v>
                </c:pt>
                <c:pt idx="210">
                  <c:v>0.11611442790697675</c:v>
                </c:pt>
                <c:pt idx="211">
                  <c:v>0.11933912880096435</c:v>
                </c:pt>
                <c:pt idx="212">
                  <c:v>0.17511123565946449</c:v>
                </c:pt>
              </c:numCache>
            </c:numRef>
          </c:val>
          <c:smooth val="0"/>
          <c:extLst>
            <c:ext xmlns:c16="http://schemas.microsoft.com/office/drawing/2014/chart" uri="{C3380CC4-5D6E-409C-BE32-E72D297353CC}">
              <c16:uniqueId val="{00000010-FDBC-4C9C-ABDD-BBEF8F57A6B5}"/>
            </c:ext>
          </c:extLst>
        </c:ser>
        <c:ser>
          <c:idx val="17"/>
          <c:order val="17"/>
          <c:tx>
            <c:strRef>
              <c:f>'6.Projekta vadības personāls'!$AA$161</c:f>
              <c:strCache>
                <c:ptCount val="1"/>
                <c:pt idx="0">
                  <c:v>Sistēmu izstrāde</c:v>
                </c:pt>
              </c:strCache>
            </c:strRef>
          </c:tx>
          <c:spPr>
            <a:ln w="76200" cap="rnd">
              <a:solidFill>
                <a:schemeClr val="accent6">
                  <a:lumMod val="60000"/>
                  <a:lumOff val="40000"/>
                </a:schemeClr>
              </a:solidFill>
              <a:round/>
            </a:ln>
            <a:effectLst/>
          </c:spPr>
          <c:marker>
            <c:symbol val="none"/>
          </c:marker>
          <c:val>
            <c:numRef>
              <c:f>'6.Projekta vadības personāls'!$AA$162:$AA$563</c:f>
              <c:numCache>
                <c:formatCode>0.00%</c:formatCode>
                <c:ptCount val="402"/>
                <c:pt idx="0">
                  <c:v>2.7200653669450445E-3</c:v>
                </c:pt>
                <c:pt idx="1">
                  <c:v>3.306515333333333E-3</c:v>
                </c:pt>
                <c:pt idx="2">
                  <c:v>5.3298847194739466E-3</c:v>
                </c:pt>
                <c:pt idx="3">
                  <c:v>5.5151850000000006E-3</c:v>
                </c:pt>
                <c:pt idx="4">
                  <c:v>1.0798397139975826E-2</c:v>
                </c:pt>
                <c:pt idx="5">
                  <c:v>1.1574026319056598E-2</c:v>
                </c:pt>
                <c:pt idx="6">
                  <c:v>1.4426423819433964E-2</c:v>
                </c:pt>
                <c:pt idx="7">
                  <c:v>2.37564171E-2</c:v>
                </c:pt>
                <c:pt idx="8">
                  <c:v>2.4226848507731515E-2</c:v>
                </c:pt>
                <c:pt idx="9">
                  <c:v>2.640839024390244E-2</c:v>
                </c:pt>
                <c:pt idx="10">
                  <c:v>2.7025451307910495E-2</c:v>
                </c:pt>
                <c:pt idx="11">
                  <c:v>2.7719878874999999E-2</c:v>
                </c:pt>
                <c:pt idx="12">
                  <c:v>2.8749259499999999E-2</c:v>
                </c:pt>
                <c:pt idx="13">
                  <c:v>3.0823602257501314E-2</c:v>
                </c:pt>
                <c:pt idx="14">
                  <c:v>3.2217586594642349E-2</c:v>
                </c:pt>
                <c:pt idx="15">
                  <c:v>3.4340683938167429E-2</c:v>
                </c:pt>
                <c:pt idx="16">
                  <c:v>3.5170749915420373E-2</c:v>
                </c:pt>
                <c:pt idx="17">
                  <c:v>3.7857998507462687E-2</c:v>
                </c:pt>
                <c:pt idx="18">
                  <c:v>4.1404153132854025E-2</c:v>
                </c:pt>
                <c:pt idx="19">
                  <c:v>4.5903279777447362E-2</c:v>
                </c:pt>
                <c:pt idx="20">
                  <c:v>4.5936083699999998E-2</c:v>
                </c:pt>
                <c:pt idx="21">
                  <c:v>4.6772930887221065E-2</c:v>
                </c:pt>
                <c:pt idx="22">
                  <c:v>4.7501099163334795E-2</c:v>
                </c:pt>
                <c:pt idx="23">
                  <c:v>4.9898520078644953E-2</c:v>
                </c:pt>
                <c:pt idx="24">
                  <c:v>5.6013150418018111E-2</c:v>
                </c:pt>
                <c:pt idx="25">
                  <c:v>5.6013698458149783E-2</c:v>
                </c:pt>
                <c:pt idx="26">
                  <c:v>5.8361199215408048E-2</c:v>
                </c:pt>
                <c:pt idx="27">
                  <c:v>5.8751582500000003E-2</c:v>
                </c:pt>
                <c:pt idx="28">
                  <c:v>6.7351924448078165E-2</c:v>
                </c:pt>
                <c:pt idx="29">
                  <c:v>7.0188042392499983E-2</c:v>
                </c:pt>
                <c:pt idx="30">
                  <c:v>7.1052075000000006E-2</c:v>
                </c:pt>
                <c:pt idx="31">
                  <c:v>7.440103790998559E-2</c:v>
                </c:pt>
                <c:pt idx="32">
                  <c:v>7.6393299715804677E-2</c:v>
                </c:pt>
                <c:pt idx="33">
                  <c:v>7.8175940796555432E-2</c:v>
                </c:pt>
                <c:pt idx="34">
                  <c:v>9.2909848688127988E-2</c:v>
                </c:pt>
                <c:pt idx="35">
                  <c:v>0.1007604</c:v>
                </c:pt>
                <c:pt idx="36">
                  <c:v>0.10412593941176471</c:v>
                </c:pt>
                <c:pt idx="37">
                  <c:v>0.10640868060246426</c:v>
                </c:pt>
                <c:pt idx="38">
                  <c:v>0.11569983530776631</c:v>
                </c:pt>
                <c:pt idx="39">
                  <c:v>0.11973837473684211</c:v>
                </c:pt>
                <c:pt idx="40">
                  <c:v>0.12347685262083015</c:v>
                </c:pt>
                <c:pt idx="41">
                  <c:v>0.12509981249999999</c:v>
                </c:pt>
                <c:pt idx="42">
                  <c:v>0.15876762146327156</c:v>
                </c:pt>
              </c:numCache>
            </c:numRef>
          </c:val>
          <c:smooth val="0"/>
          <c:extLst>
            <c:ext xmlns:c16="http://schemas.microsoft.com/office/drawing/2014/chart" uri="{C3380CC4-5D6E-409C-BE32-E72D297353CC}">
              <c16:uniqueId val="{00000011-FDBC-4C9C-ABDD-BBEF8F57A6B5}"/>
            </c:ext>
          </c:extLst>
        </c:ser>
        <c:ser>
          <c:idx val="18"/>
          <c:order val="18"/>
          <c:tx>
            <c:strRef>
              <c:f>'6.Projekta vadības personāls'!$AB$161</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'6.Projekta vadības personāls'!$AB$162:$AB$563</c:f>
              <c:numCache>
                <c:formatCode>0.00%</c:formatCode>
                <c:ptCount val="402"/>
                <c:pt idx="0">
                  <c:v>5.0033777847608776E-3</c:v>
                </c:pt>
                <c:pt idx="1">
                  <c:v>6.0186805470818861E-3</c:v>
                </c:pt>
                <c:pt idx="2">
                  <c:v>6.9854498747866749E-3</c:v>
                </c:pt>
                <c:pt idx="3">
                  <c:v>1.0346403151880391E-2</c:v>
                </c:pt>
                <c:pt idx="4">
                  <c:v>1.4224906327706488E-2</c:v>
                </c:pt>
                <c:pt idx="5">
                  <c:v>1.4477696784885545E-2</c:v>
                </c:pt>
                <c:pt idx="6">
                  <c:v>1.5881425306737359E-2</c:v>
                </c:pt>
                <c:pt idx="7">
                  <c:v>1.5946359889215132E-2</c:v>
                </c:pt>
                <c:pt idx="8">
                  <c:v>1.8145214374017681E-2</c:v>
                </c:pt>
                <c:pt idx="9">
                  <c:v>1.8710637897674486E-2</c:v>
                </c:pt>
                <c:pt idx="10">
                  <c:v>2.0006731776155341E-2</c:v>
                </c:pt>
                <c:pt idx="11">
                  <c:v>2.0341472327844778E-2</c:v>
                </c:pt>
                <c:pt idx="12">
                  <c:v>2.0827798205081013E-2</c:v>
                </c:pt>
                <c:pt idx="13">
                  <c:v>2.1099171976967257E-2</c:v>
                </c:pt>
                <c:pt idx="14">
                  <c:v>2.2545424073392165E-2</c:v>
                </c:pt>
                <c:pt idx="15">
                  <c:v>2.6353532826423415E-2</c:v>
                </c:pt>
                <c:pt idx="16">
                  <c:v>2.6440761927341339E-2</c:v>
                </c:pt>
                <c:pt idx="17">
                  <c:v>2.6902162646468955E-2</c:v>
                </c:pt>
                <c:pt idx="18">
                  <c:v>3.2644443809511141E-2</c:v>
                </c:pt>
                <c:pt idx="19">
                  <c:v>3.2726482774806824E-2</c:v>
                </c:pt>
                <c:pt idx="20">
                  <c:v>3.5660777862861766E-2</c:v>
                </c:pt>
                <c:pt idx="21">
                  <c:v>3.9902350667659708E-2</c:v>
                </c:pt>
                <c:pt idx="22">
                  <c:v>3.9939759036144579E-2</c:v>
                </c:pt>
                <c:pt idx="23">
                  <c:v>4.0873530403245935E-2</c:v>
                </c:pt>
                <c:pt idx="24">
                  <c:v>4.1065543724227972E-2</c:v>
                </c:pt>
                <c:pt idx="25">
                  <c:v>4.2912429191981447E-2</c:v>
                </c:pt>
                <c:pt idx="26">
                  <c:v>4.8908205240628687E-2</c:v>
                </c:pt>
                <c:pt idx="27">
                  <c:v>5.1621739831035192E-2</c:v>
                </c:pt>
                <c:pt idx="28">
                  <c:v>5.1977889250599797E-2</c:v>
                </c:pt>
                <c:pt idx="29">
                  <c:v>5.381640770375884E-2</c:v>
                </c:pt>
                <c:pt idx="30">
                  <c:v>5.4061209806851515E-2</c:v>
                </c:pt>
                <c:pt idx="31">
                  <c:v>6.0036528717561946E-2</c:v>
                </c:pt>
                <c:pt idx="32">
                  <c:v>6.993955590591959E-2</c:v>
                </c:pt>
                <c:pt idx="33">
                  <c:v>7.8186022299432223E-2</c:v>
                </c:pt>
                <c:pt idx="34">
                  <c:v>7.8559948592669307E-2</c:v>
                </c:pt>
                <c:pt idx="35">
                  <c:v>8.0466699618317081E-2</c:v>
                </c:pt>
                <c:pt idx="36">
                  <c:v>9.5260945986341342E-2</c:v>
                </c:pt>
                <c:pt idx="37">
                  <c:v>0.10951108095437065</c:v>
                </c:pt>
                <c:pt idx="38">
                  <c:v>0.11965459709010988</c:v>
                </c:pt>
                <c:pt idx="39">
                  <c:v>0.12796071687172422</c:v>
                </c:pt>
                <c:pt idx="40">
                  <c:v>0.15381814311374639</c:v>
                </c:pt>
                <c:pt idx="41">
                  <c:v>0.15647518565008292</c:v>
                </c:pt>
                <c:pt idx="42">
                  <c:v>0.1602087020617079</c:v>
                </c:pt>
                <c:pt idx="43">
                  <c:v>0.16693962264150944</c:v>
                </c:pt>
              </c:numCache>
            </c:numRef>
          </c:val>
          <c:smooth val="0"/>
          <c:extLst>
            <c:ext xmlns:c16="http://schemas.microsoft.com/office/drawing/2014/chart" uri="{C3380CC4-5D6E-409C-BE32-E72D297353CC}">
              <c16:uniqueId val="{00000012-FDBC-4C9C-ABDD-BBEF8F57A6B5}"/>
            </c:ext>
          </c:extLst>
        </c:ser>
        <c:ser>
          <c:idx val="19"/>
          <c:order val="19"/>
          <c:tx>
            <c:strRef>
              <c:f>'6.Projekta vadības personāls'!$AC$161</c:f>
              <c:strCache>
                <c:ptCount val="1"/>
                <c:pt idx="0">
                  <c:v>Cits veids</c:v>
                </c:pt>
              </c:strCache>
            </c:strRef>
          </c:tx>
          <c:spPr>
            <a:ln w="76200" cap="rnd">
              <a:solidFill>
                <a:schemeClr val="accent6">
                  <a:lumMod val="20000"/>
                  <a:lumOff val="80000"/>
                </a:schemeClr>
              </a:solidFill>
              <a:round/>
            </a:ln>
            <a:effectLst/>
          </c:spPr>
          <c:marker>
            <c:symbol val="none"/>
          </c:marker>
          <c:val>
            <c:numRef>
              <c:f>'6.Projekta vadības personāls'!$AC$162:$AC$563</c:f>
              <c:numCache>
                <c:formatCode>0.00%</c:formatCode>
                <c:ptCount val="402"/>
                <c:pt idx="0">
                  <c:v>4.5943693421417542E-3</c:v>
                </c:pt>
                <c:pt idx="1">
                  <c:v>5.5043952033368088E-3</c:v>
                </c:pt>
                <c:pt idx="2">
                  <c:v>7.3722683402510378E-3</c:v>
                </c:pt>
                <c:pt idx="3">
                  <c:v>7.6299041659313527E-3</c:v>
                </c:pt>
                <c:pt idx="4">
                  <c:v>8.1686103275855574E-3</c:v>
                </c:pt>
                <c:pt idx="5">
                  <c:v>8.8749999999999992E-3</c:v>
                </c:pt>
                <c:pt idx="6">
                  <c:v>9.1097070649052269E-3</c:v>
                </c:pt>
                <c:pt idx="7">
                  <c:v>9.7624112856819021E-3</c:v>
                </c:pt>
                <c:pt idx="8">
                  <c:v>1.0417071551605425E-2</c:v>
                </c:pt>
                <c:pt idx="9">
                  <c:v>1.0830280250496441E-2</c:v>
                </c:pt>
                <c:pt idx="10">
                  <c:v>1.086797189763101E-2</c:v>
                </c:pt>
                <c:pt idx="11">
                  <c:v>1.1611362525228467E-2</c:v>
                </c:pt>
                <c:pt idx="12">
                  <c:v>1.1834487516846392E-2</c:v>
                </c:pt>
                <c:pt idx="13">
                  <c:v>1.1841588803837623E-2</c:v>
                </c:pt>
                <c:pt idx="14">
                  <c:v>1.2476348983882271E-2</c:v>
                </c:pt>
                <c:pt idx="15">
                  <c:v>1.2505124926389522E-2</c:v>
                </c:pt>
                <c:pt idx="16">
                  <c:v>1.2905239860510198E-2</c:v>
                </c:pt>
                <c:pt idx="17">
                  <c:v>1.504283258018296E-2</c:v>
                </c:pt>
                <c:pt idx="18">
                  <c:v>1.523451683606176E-2</c:v>
                </c:pt>
                <c:pt idx="19">
                  <c:v>1.5455265383802073E-2</c:v>
                </c:pt>
                <c:pt idx="20">
                  <c:v>1.5790952830188679E-2</c:v>
                </c:pt>
                <c:pt idx="21">
                  <c:v>1.622878980920911E-2</c:v>
                </c:pt>
                <c:pt idx="22">
                  <c:v>1.7059600747970759E-2</c:v>
                </c:pt>
                <c:pt idx="23">
                  <c:v>1.8327428367729371E-2</c:v>
                </c:pt>
                <c:pt idx="24">
                  <c:v>1.8373431387250307E-2</c:v>
                </c:pt>
                <c:pt idx="25">
                  <c:v>2.0008616592327014E-2</c:v>
                </c:pt>
                <c:pt idx="26">
                  <c:v>2.0944549982841554E-2</c:v>
                </c:pt>
                <c:pt idx="27">
                  <c:v>2.1676411032088411E-2</c:v>
                </c:pt>
                <c:pt idx="28">
                  <c:v>2.1974987642938804E-2</c:v>
                </c:pt>
                <c:pt idx="29">
                  <c:v>2.2014078210842745E-2</c:v>
                </c:pt>
                <c:pt idx="30">
                  <c:v>2.278171942281498E-2</c:v>
                </c:pt>
                <c:pt idx="31">
                  <c:v>2.2948576169957123E-2</c:v>
                </c:pt>
                <c:pt idx="32">
                  <c:v>2.4209075450738502E-2</c:v>
                </c:pt>
                <c:pt idx="33">
                  <c:v>2.4545946517444288E-2</c:v>
                </c:pt>
                <c:pt idx="34">
                  <c:v>2.4659467359806231E-2</c:v>
                </c:pt>
                <c:pt idx="35">
                  <c:v>2.515352776534675E-2</c:v>
                </c:pt>
                <c:pt idx="36">
                  <c:v>2.5651417943451896E-2</c:v>
                </c:pt>
                <c:pt idx="37">
                  <c:v>2.5883001461370892E-2</c:v>
                </c:pt>
                <c:pt idx="38">
                  <c:v>2.6556356708367455E-2</c:v>
                </c:pt>
                <c:pt idx="39">
                  <c:v>2.6828924068551877E-2</c:v>
                </c:pt>
                <c:pt idx="40">
                  <c:v>2.6910133330153126E-2</c:v>
                </c:pt>
                <c:pt idx="41">
                  <c:v>2.6919894698330896E-2</c:v>
                </c:pt>
                <c:pt idx="42">
                  <c:v>2.7111285796517486E-2</c:v>
                </c:pt>
                <c:pt idx="43">
                  <c:v>2.7240265991923696E-2</c:v>
                </c:pt>
                <c:pt idx="44">
                  <c:v>2.7547609900258591E-2</c:v>
                </c:pt>
                <c:pt idx="45">
                  <c:v>2.7581057156249998E-2</c:v>
                </c:pt>
                <c:pt idx="46">
                  <c:v>2.7606321246328738E-2</c:v>
                </c:pt>
                <c:pt idx="47">
                  <c:v>2.7896075501279993E-2</c:v>
                </c:pt>
                <c:pt idx="48">
                  <c:v>2.8131646487906482E-2</c:v>
                </c:pt>
                <c:pt idx="49">
                  <c:v>2.8161369793190675E-2</c:v>
                </c:pt>
                <c:pt idx="50">
                  <c:v>2.8558820585573037E-2</c:v>
                </c:pt>
                <c:pt idx="51">
                  <c:v>2.8666293482912514E-2</c:v>
                </c:pt>
                <c:pt idx="52">
                  <c:v>2.8750841165306937E-2</c:v>
                </c:pt>
                <c:pt idx="53">
                  <c:v>2.8796232966598632E-2</c:v>
                </c:pt>
                <c:pt idx="54">
                  <c:v>2.8941401317547664E-2</c:v>
                </c:pt>
                <c:pt idx="55">
                  <c:v>2.8942352242718499E-2</c:v>
                </c:pt>
                <c:pt idx="56">
                  <c:v>2.8971061383541902E-2</c:v>
                </c:pt>
                <c:pt idx="57">
                  <c:v>2.8982346631297787E-2</c:v>
                </c:pt>
                <c:pt idx="58">
                  <c:v>2.9021929520261721E-2</c:v>
                </c:pt>
                <c:pt idx="59">
                  <c:v>2.9032982834546597E-2</c:v>
                </c:pt>
                <c:pt idx="60">
                  <c:v>2.9035501228213825E-2</c:v>
                </c:pt>
                <c:pt idx="61">
                  <c:v>2.903578635332774E-2</c:v>
                </c:pt>
                <c:pt idx="62">
                  <c:v>2.9036097976496766E-2</c:v>
                </c:pt>
                <c:pt idx="63">
                  <c:v>2.9037307959241615E-2</c:v>
                </c:pt>
                <c:pt idx="64">
                  <c:v>2.9037523339155578E-2</c:v>
                </c:pt>
                <c:pt idx="65">
                  <c:v>2.9037541449549977E-2</c:v>
                </c:pt>
                <c:pt idx="66">
                  <c:v>2.9037660862982588E-2</c:v>
                </c:pt>
                <c:pt idx="67">
                  <c:v>2.9067107019289509E-2</c:v>
                </c:pt>
                <c:pt idx="68">
                  <c:v>2.9117017735723456E-2</c:v>
                </c:pt>
                <c:pt idx="69">
                  <c:v>2.9912154436873721E-2</c:v>
                </c:pt>
                <c:pt idx="70">
                  <c:v>3.0255011862339962E-2</c:v>
                </c:pt>
                <c:pt idx="71">
                  <c:v>3.1271826373481158E-2</c:v>
                </c:pt>
                <c:pt idx="72">
                  <c:v>3.2291100769077194E-2</c:v>
                </c:pt>
                <c:pt idx="73">
                  <c:v>3.295490053362967E-2</c:v>
                </c:pt>
                <c:pt idx="74">
                  <c:v>3.3401745998899127E-2</c:v>
                </c:pt>
                <c:pt idx="75">
                  <c:v>3.3799495483230781E-2</c:v>
                </c:pt>
                <c:pt idx="76">
                  <c:v>3.4930993772322408E-2</c:v>
                </c:pt>
                <c:pt idx="77">
                  <c:v>3.5863790087243441E-2</c:v>
                </c:pt>
                <c:pt idx="78">
                  <c:v>3.6179267798899031E-2</c:v>
                </c:pt>
                <c:pt idx="79">
                  <c:v>3.6384257810738493E-2</c:v>
                </c:pt>
                <c:pt idx="80">
                  <c:v>3.6463452765803553E-2</c:v>
                </c:pt>
                <c:pt idx="81">
                  <c:v>3.6731811224017356E-2</c:v>
                </c:pt>
                <c:pt idx="82">
                  <c:v>3.7535465926894718E-2</c:v>
                </c:pt>
                <c:pt idx="83">
                  <c:v>3.7592349647902291E-2</c:v>
                </c:pt>
                <c:pt idx="84">
                  <c:v>3.7602274147159394E-2</c:v>
                </c:pt>
                <c:pt idx="85">
                  <c:v>3.795793351950711E-2</c:v>
                </c:pt>
                <c:pt idx="86">
                  <c:v>3.8420080626650178E-2</c:v>
                </c:pt>
                <c:pt idx="87">
                  <c:v>4.0003916739960607E-2</c:v>
                </c:pt>
                <c:pt idx="88">
                  <c:v>4.0530632321686209E-2</c:v>
                </c:pt>
                <c:pt idx="89">
                  <c:v>4.1462229972951702E-2</c:v>
                </c:pt>
                <c:pt idx="90">
                  <c:v>4.1565084952905153E-2</c:v>
                </c:pt>
                <c:pt idx="91">
                  <c:v>4.1753383035170032E-2</c:v>
                </c:pt>
                <c:pt idx="92">
                  <c:v>4.1971794506521963E-2</c:v>
                </c:pt>
                <c:pt idx="93">
                  <c:v>4.3642304447914129E-2</c:v>
                </c:pt>
                <c:pt idx="94">
                  <c:v>4.3878211846345994E-2</c:v>
                </c:pt>
                <c:pt idx="95">
                  <c:v>4.452905998238163E-2</c:v>
                </c:pt>
                <c:pt idx="96">
                  <c:v>4.6009106288250834E-2</c:v>
                </c:pt>
                <c:pt idx="97">
                  <c:v>4.607860969033574E-2</c:v>
                </c:pt>
                <c:pt idx="98">
                  <c:v>4.6192846875163993E-2</c:v>
                </c:pt>
                <c:pt idx="99">
                  <c:v>4.620386837516785E-2</c:v>
                </c:pt>
                <c:pt idx="100">
                  <c:v>4.6747274154288199E-2</c:v>
                </c:pt>
                <c:pt idx="101">
                  <c:v>4.6800406494959271E-2</c:v>
                </c:pt>
                <c:pt idx="102">
                  <c:v>4.7445268315904399E-2</c:v>
                </c:pt>
                <c:pt idx="103">
                  <c:v>4.7564084803948074E-2</c:v>
                </c:pt>
                <c:pt idx="104">
                  <c:v>4.7800747294787393E-2</c:v>
                </c:pt>
                <c:pt idx="105">
                  <c:v>4.8024353242706805E-2</c:v>
                </c:pt>
                <c:pt idx="106">
                  <c:v>4.8076255525099705E-2</c:v>
                </c:pt>
                <c:pt idx="107">
                  <c:v>4.84391183992227E-2</c:v>
                </c:pt>
                <c:pt idx="108">
                  <c:v>4.8749985002087833E-2</c:v>
                </c:pt>
                <c:pt idx="109">
                  <c:v>4.8749987551499549E-2</c:v>
                </c:pt>
                <c:pt idx="110">
                  <c:v>4.875001687603138E-2</c:v>
                </c:pt>
                <c:pt idx="111">
                  <c:v>4.9575313601782342E-2</c:v>
                </c:pt>
                <c:pt idx="112">
                  <c:v>5.088408644400786E-2</c:v>
                </c:pt>
                <c:pt idx="113">
                  <c:v>5.2731506256618127E-2</c:v>
                </c:pt>
                <c:pt idx="114">
                  <c:v>5.3239264558563024E-2</c:v>
                </c:pt>
                <c:pt idx="115">
                  <c:v>5.4168542577258567E-2</c:v>
                </c:pt>
                <c:pt idx="116">
                  <c:v>5.4647326463793229E-2</c:v>
                </c:pt>
                <c:pt idx="117">
                  <c:v>5.4997130152160234E-2</c:v>
                </c:pt>
                <c:pt idx="118">
                  <c:v>5.6612497499999997E-2</c:v>
                </c:pt>
                <c:pt idx="119">
                  <c:v>5.6891781376592857E-2</c:v>
                </c:pt>
                <c:pt idx="120">
                  <c:v>5.7848700808759645E-2</c:v>
                </c:pt>
                <c:pt idx="121">
                  <c:v>5.8929389625781377E-2</c:v>
                </c:pt>
                <c:pt idx="122">
                  <c:v>5.9970387625658345E-2</c:v>
                </c:pt>
                <c:pt idx="123">
                  <c:v>6.0028336012861734E-2</c:v>
                </c:pt>
                <c:pt idx="124">
                  <c:v>6.2602051705245937E-2</c:v>
                </c:pt>
                <c:pt idx="125">
                  <c:v>6.3593095132528518E-2</c:v>
                </c:pt>
                <c:pt idx="126">
                  <c:v>6.4442566568519002E-2</c:v>
                </c:pt>
                <c:pt idx="127">
                  <c:v>6.4678912520317003E-2</c:v>
                </c:pt>
                <c:pt idx="128">
                  <c:v>6.9375555075526257E-2</c:v>
                </c:pt>
                <c:pt idx="129">
                  <c:v>6.973373864754405E-2</c:v>
                </c:pt>
                <c:pt idx="130">
                  <c:v>7.1050563560854207E-2</c:v>
                </c:pt>
                <c:pt idx="131">
                  <c:v>7.5408999631127682E-2</c:v>
                </c:pt>
                <c:pt idx="132">
                  <c:v>7.5522473838354628E-2</c:v>
                </c:pt>
                <c:pt idx="133">
                  <c:v>7.6370682802782558E-2</c:v>
                </c:pt>
                <c:pt idx="134">
                  <c:v>7.770234162039126E-2</c:v>
                </c:pt>
                <c:pt idx="135">
                  <c:v>7.7882290962220657E-2</c:v>
                </c:pt>
                <c:pt idx="136">
                  <c:v>8.0917097203929353E-2</c:v>
                </c:pt>
                <c:pt idx="137">
                  <c:v>8.1266120007894446E-2</c:v>
                </c:pt>
                <c:pt idx="138">
                  <c:v>8.3853453585397142E-2</c:v>
                </c:pt>
                <c:pt idx="139">
                  <c:v>8.4269580740424857E-2</c:v>
                </c:pt>
                <c:pt idx="140">
                  <c:v>8.5872851007935014E-2</c:v>
                </c:pt>
                <c:pt idx="141">
                  <c:v>8.6830390094365342E-2</c:v>
                </c:pt>
                <c:pt idx="142">
                  <c:v>9.2138082405613303E-2</c:v>
                </c:pt>
                <c:pt idx="143">
                  <c:v>9.2285015007807461E-2</c:v>
                </c:pt>
                <c:pt idx="144">
                  <c:v>9.3914785526567485E-2</c:v>
                </c:pt>
                <c:pt idx="145">
                  <c:v>9.5477945792033919E-2</c:v>
                </c:pt>
                <c:pt idx="146">
                  <c:v>9.7997292827853841E-2</c:v>
                </c:pt>
                <c:pt idx="147">
                  <c:v>9.8261516237253016E-2</c:v>
                </c:pt>
                <c:pt idx="148">
                  <c:v>9.8666795008685387E-2</c:v>
                </c:pt>
                <c:pt idx="149">
                  <c:v>0.10095593634921829</c:v>
                </c:pt>
                <c:pt idx="150">
                  <c:v>0.10158906274614125</c:v>
                </c:pt>
                <c:pt idx="151">
                  <c:v>0.10533395405078598</c:v>
                </c:pt>
                <c:pt idx="152">
                  <c:v>0.10546164650269858</c:v>
                </c:pt>
                <c:pt idx="153">
                  <c:v>0.10555194332097151</c:v>
                </c:pt>
                <c:pt idx="154">
                  <c:v>0.10677847980671762</c:v>
                </c:pt>
                <c:pt idx="155">
                  <c:v>0.1072362876093151</c:v>
                </c:pt>
                <c:pt idx="156">
                  <c:v>0.10809546264705883</c:v>
                </c:pt>
                <c:pt idx="157">
                  <c:v>0.10878709870285629</c:v>
                </c:pt>
                <c:pt idx="158">
                  <c:v>0.10889178669183003</c:v>
                </c:pt>
                <c:pt idx="159">
                  <c:v>0.10899802748161068</c:v>
                </c:pt>
                <c:pt idx="160">
                  <c:v>0.11113924313255674</c:v>
                </c:pt>
                <c:pt idx="161">
                  <c:v>0.11118310252436511</c:v>
                </c:pt>
                <c:pt idx="162">
                  <c:v>0.11129968701514266</c:v>
                </c:pt>
                <c:pt idx="163">
                  <c:v>0.11491942856946441</c:v>
                </c:pt>
                <c:pt idx="164">
                  <c:v>0.11738109106299552</c:v>
                </c:pt>
                <c:pt idx="165">
                  <c:v>0.11853164510429127</c:v>
                </c:pt>
                <c:pt idx="166">
                  <c:v>0.11895401247042797</c:v>
                </c:pt>
                <c:pt idx="167">
                  <c:v>0.11902123867750786</c:v>
                </c:pt>
                <c:pt idx="168">
                  <c:v>0.12125533218286826</c:v>
                </c:pt>
                <c:pt idx="169">
                  <c:v>0.121875</c:v>
                </c:pt>
                <c:pt idx="170">
                  <c:v>0.12315812022427033</c:v>
                </c:pt>
                <c:pt idx="171">
                  <c:v>0.12338399223963067</c:v>
                </c:pt>
                <c:pt idx="172">
                  <c:v>0.12461185292879824</c:v>
                </c:pt>
                <c:pt idx="173">
                  <c:v>0.12491277802006105</c:v>
                </c:pt>
                <c:pt idx="174">
                  <c:v>0.1264295114873035</c:v>
                </c:pt>
                <c:pt idx="175">
                  <c:v>0.13240625093878153</c:v>
                </c:pt>
                <c:pt idx="176">
                  <c:v>0.13282818792922232</c:v>
                </c:pt>
                <c:pt idx="177">
                  <c:v>0.13426580500284169</c:v>
                </c:pt>
                <c:pt idx="178">
                  <c:v>0.1343342950391645</c:v>
                </c:pt>
                <c:pt idx="179">
                  <c:v>0.13688999999999998</c:v>
                </c:pt>
                <c:pt idx="180">
                  <c:v>0.13689149525127664</c:v>
                </c:pt>
                <c:pt idx="181">
                  <c:v>0.13775948830310072</c:v>
                </c:pt>
                <c:pt idx="182">
                  <c:v>0.13814392020551305</c:v>
                </c:pt>
                <c:pt idx="183">
                  <c:v>0.14134241543798787</c:v>
                </c:pt>
                <c:pt idx="184">
                  <c:v>0.14411710358022478</c:v>
                </c:pt>
                <c:pt idx="185">
                  <c:v>0.14732467197550439</c:v>
                </c:pt>
                <c:pt idx="186">
                  <c:v>0.1504393160195423</c:v>
                </c:pt>
                <c:pt idx="187">
                  <c:v>0.15163648482568315</c:v>
                </c:pt>
                <c:pt idx="188">
                  <c:v>0.15465212888842955</c:v>
                </c:pt>
                <c:pt idx="189">
                  <c:v>0.15490893924133958</c:v>
                </c:pt>
                <c:pt idx="190">
                  <c:v>0.1577331155721047</c:v>
                </c:pt>
                <c:pt idx="191">
                  <c:v>0.15817195618564864</c:v>
                </c:pt>
                <c:pt idx="192">
                  <c:v>0.16545164065380361</c:v>
                </c:pt>
                <c:pt idx="193">
                  <c:v>0.17155251962431847</c:v>
                </c:pt>
                <c:pt idx="194">
                  <c:v>0.17779790640223475</c:v>
                </c:pt>
                <c:pt idx="195">
                  <c:v>0.18019124180495913</c:v>
                </c:pt>
                <c:pt idx="196">
                  <c:v>0.18437899142546751</c:v>
                </c:pt>
                <c:pt idx="197">
                  <c:v>0.1874147083858122</c:v>
                </c:pt>
                <c:pt idx="198">
                  <c:v>0.18942115122724945</c:v>
                </c:pt>
                <c:pt idx="199">
                  <c:v>0.18987958714305317</c:v>
                </c:pt>
                <c:pt idx="200">
                  <c:v>0.19279314121319255</c:v>
                </c:pt>
                <c:pt idx="201">
                  <c:v>0.19351273549858902</c:v>
                </c:pt>
                <c:pt idx="202">
                  <c:v>0.19381058872573803</c:v>
                </c:pt>
                <c:pt idx="203">
                  <c:v>0.19501739790796199</c:v>
                </c:pt>
                <c:pt idx="204">
                  <c:v>0.19735534122394607</c:v>
                </c:pt>
                <c:pt idx="205">
                  <c:v>0.19738852266847046</c:v>
                </c:pt>
                <c:pt idx="206">
                  <c:v>0.20196505828423483</c:v>
                </c:pt>
                <c:pt idx="207">
                  <c:v>0.20616893622765597</c:v>
                </c:pt>
                <c:pt idx="208">
                  <c:v>0.21046544094370753</c:v>
                </c:pt>
                <c:pt idx="209">
                  <c:v>0.21328835803634968</c:v>
                </c:pt>
                <c:pt idx="210">
                  <c:v>0.21388383718687862</c:v>
                </c:pt>
                <c:pt idx="211">
                  <c:v>0.21552692301832813</c:v>
                </c:pt>
                <c:pt idx="212">
                  <c:v>0.21648678936343901</c:v>
                </c:pt>
                <c:pt idx="213">
                  <c:v>0.21734149675105588</c:v>
                </c:pt>
                <c:pt idx="214">
                  <c:v>0.21742619850306608</c:v>
                </c:pt>
                <c:pt idx="215">
                  <c:v>0.22097868030898532</c:v>
                </c:pt>
                <c:pt idx="216">
                  <c:v>0.22256800998247245</c:v>
                </c:pt>
                <c:pt idx="217">
                  <c:v>0.22468584261217589</c:v>
                </c:pt>
                <c:pt idx="218">
                  <c:v>0.22546889613260346</c:v>
                </c:pt>
                <c:pt idx="219">
                  <c:v>0.23232928810278516</c:v>
                </c:pt>
                <c:pt idx="220">
                  <c:v>0.23338531526943507</c:v>
                </c:pt>
                <c:pt idx="221">
                  <c:v>0.23850229446935722</c:v>
                </c:pt>
                <c:pt idx="222">
                  <c:v>0.24377095101990193</c:v>
                </c:pt>
                <c:pt idx="223">
                  <c:v>0.24391165499999998</c:v>
                </c:pt>
                <c:pt idx="224">
                  <c:v>0.24526800395121007</c:v>
                </c:pt>
                <c:pt idx="225">
                  <c:v>0.24839558327619179</c:v>
                </c:pt>
                <c:pt idx="226">
                  <c:v>0.24840248912315147</c:v>
                </c:pt>
                <c:pt idx="227">
                  <c:v>0.24888647438645636</c:v>
                </c:pt>
                <c:pt idx="228">
                  <c:v>0.25214340645572347</c:v>
                </c:pt>
                <c:pt idx="229">
                  <c:v>0.25410479249999995</c:v>
                </c:pt>
                <c:pt idx="230">
                  <c:v>0.25420110440896898</c:v>
                </c:pt>
                <c:pt idx="231">
                  <c:v>0.25733283475619417</c:v>
                </c:pt>
                <c:pt idx="232">
                  <c:v>0.26785714285714285</c:v>
                </c:pt>
                <c:pt idx="233">
                  <c:v>0.27072546552478166</c:v>
                </c:pt>
                <c:pt idx="234">
                  <c:v>0.27742483379469524</c:v>
                </c:pt>
                <c:pt idx="235">
                  <c:v>0.27912477862821911</c:v>
                </c:pt>
                <c:pt idx="236">
                  <c:v>0.28305251949812643</c:v>
                </c:pt>
                <c:pt idx="237">
                  <c:v>0.29152391873326478</c:v>
                </c:pt>
                <c:pt idx="238">
                  <c:v>0.29382888249794581</c:v>
                </c:pt>
                <c:pt idx="239">
                  <c:v>0.3018863212321482</c:v>
                </c:pt>
                <c:pt idx="240">
                  <c:v>0.3070225551900399</c:v>
                </c:pt>
                <c:pt idx="241">
                  <c:v>0.31362855253346028</c:v>
                </c:pt>
                <c:pt idx="242">
                  <c:v>0.31565412303664925</c:v>
                </c:pt>
                <c:pt idx="243">
                  <c:v>0.32145750000000001</c:v>
                </c:pt>
                <c:pt idx="244">
                  <c:v>0.33095754006109879</c:v>
                </c:pt>
                <c:pt idx="245">
                  <c:v>0.3464084482063684</c:v>
                </c:pt>
                <c:pt idx="246">
                  <c:v>0.35168288307436191</c:v>
                </c:pt>
                <c:pt idx="247">
                  <c:v>0.37281011618493154</c:v>
                </c:pt>
                <c:pt idx="248">
                  <c:v>0.38977007502644906</c:v>
                </c:pt>
                <c:pt idx="249">
                  <c:v>0.39214412667291787</c:v>
                </c:pt>
                <c:pt idx="250">
                  <c:v>0.43216366645007109</c:v>
                </c:pt>
              </c:numCache>
            </c:numRef>
          </c:val>
          <c:smooth val="0"/>
          <c:extLst>
            <c:ext xmlns:c16="http://schemas.microsoft.com/office/drawing/2014/chart" uri="{C3380CC4-5D6E-409C-BE32-E72D297353CC}">
              <c16:uniqueId val="{00000013-FDBC-4C9C-ABDD-BBEF8F57A6B5}"/>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7200"/>
        <c:crosses val="autoZero"/>
        <c:auto val="1"/>
        <c:lblAlgn val="ctr"/>
        <c:lblOffset val="100"/>
        <c:noMultiLvlLbl val="0"/>
      </c:catAx>
      <c:valAx>
        <c:axId val="2054087200"/>
        <c:scaling>
          <c:orientation val="minMax"/>
          <c:max val="0.13"/>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'6.Projekta vadības personāls'!$AE$161</c:f>
              <c:strCache>
                <c:ptCount val="1"/>
                <c:pt idx="0">
                  <c:v>ERAF</c:v>
                </c:pt>
              </c:strCache>
            </c:strRef>
          </c:tx>
          <c:spPr>
            <a:ln w="28575" cap="rnd">
              <a:solidFill>
                <a:schemeClr val="accent1"/>
              </a:solidFill>
              <a:round/>
            </a:ln>
            <a:effectLst/>
          </c:spPr>
          <c:marker>
            <c:symbol val="none"/>
          </c:marker>
          <c:val>
            <c:numRef>
              <c:f>'6.Projekta vadības personāls'!$AE$162:$AE$563</c:f>
              <c:numCache>
                <c:formatCode>0.00</c:formatCode>
                <c:ptCount val="402"/>
                <c:pt idx="0">
                  <c:v>742.77254283965726</c:v>
                </c:pt>
                <c:pt idx="1">
                  <c:v>915.29393753827298</c:v>
                </c:pt>
                <c:pt idx="2">
                  <c:v>956.00203735275875</c:v>
                </c:pt>
                <c:pt idx="3">
                  <c:v>987.67131226937261</c:v>
                </c:pt>
                <c:pt idx="4">
                  <c:v>1275.9068445747801</c:v>
                </c:pt>
                <c:pt idx="5">
                  <c:v>1284.9426218510405</c:v>
                </c:pt>
                <c:pt idx="6">
                  <c:v>1323.0891930379744</c:v>
                </c:pt>
                <c:pt idx="7">
                  <c:v>1332.8305331541219</c:v>
                </c:pt>
                <c:pt idx="8">
                  <c:v>1432.8960396039604</c:v>
                </c:pt>
                <c:pt idx="9">
                  <c:v>1462.5</c:v>
                </c:pt>
                <c:pt idx="10">
                  <c:v>1467.9760795454547</c:v>
                </c:pt>
                <c:pt idx="11">
                  <c:v>1663.730527638191</c:v>
                </c:pt>
                <c:pt idx="12">
                  <c:v>1719.2028985507247</c:v>
                </c:pt>
                <c:pt idx="13">
                  <c:v>1728.1017203832753</c:v>
                </c:pt>
                <c:pt idx="14">
                  <c:v>1759.8262500000001</c:v>
                </c:pt>
                <c:pt idx="15">
                  <c:v>1805.1409999999998</c:v>
                </c:pt>
                <c:pt idx="16">
                  <c:v>1826.5056249999998</c:v>
                </c:pt>
                <c:pt idx="17">
                  <c:v>2227.6604811411989</c:v>
                </c:pt>
                <c:pt idx="18">
                  <c:v>2366.7582055353901</c:v>
                </c:pt>
                <c:pt idx="19">
                  <c:v>2513.1225372439476</c:v>
                </c:pt>
                <c:pt idx="20">
                  <c:v>2608.5297356630822</c:v>
                </c:pt>
                <c:pt idx="21">
                  <c:v>2782.5617283950619</c:v>
                </c:pt>
                <c:pt idx="22">
                  <c:v>2845.6094233110166</c:v>
                </c:pt>
                <c:pt idx="23">
                  <c:v>2956.6875</c:v>
                </c:pt>
                <c:pt idx="24">
                  <c:v>3083.8388214904676</c:v>
                </c:pt>
                <c:pt idx="25">
                  <c:v>3224.5675453047775</c:v>
                </c:pt>
                <c:pt idx="26">
                  <c:v>3660.6203010948902</c:v>
                </c:pt>
                <c:pt idx="27">
                  <c:v>3900.8597376824819</c:v>
                </c:pt>
                <c:pt idx="28">
                  <c:v>4059.0503913443822</c:v>
                </c:pt>
                <c:pt idx="29">
                  <c:v>4099.0747443487626</c:v>
                </c:pt>
                <c:pt idx="30">
                  <c:v>4708.3044642857139</c:v>
                </c:pt>
                <c:pt idx="31">
                  <c:v>4795.3281147540984</c:v>
                </c:pt>
                <c:pt idx="32">
                  <c:v>4959.7730000000001</c:v>
                </c:pt>
                <c:pt idx="33">
                  <c:v>4970.3212290502797</c:v>
                </c:pt>
                <c:pt idx="34">
                  <c:v>5397.2395774647885</c:v>
                </c:pt>
                <c:pt idx="35">
                  <c:v>5528.2892427385905</c:v>
                </c:pt>
                <c:pt idx="36">
                  <c:v>5587.7186033797216</c:v>
                </c:pt>
                <c:pt idx="37">
                  <c:v>5674.0034058790279</c:v>
                </c:pt>
                <c:pt idx="38">
                  <c:v>5737.0565576256495</c:v>
                </c:pt>
                <c:pt idx="39">
                  <c:v>5872.0938598418279</c:v>
                </c:pt>
                <c:pt idx="40">
                  <c:v>5902.6449319306939</c:v>
                </c:pt>
                <c:pt idx="41">
                  <c:v>5928.3346398305093</c:v>
                </c:pt>
                <c:pt idx="42">
                  <c:v>6094.6101051136366</c:v>
                </c:pt>
                <c:pt idx="43">
                  <c:v>6390.5928421532844</c:v>
                </c:pt>
                <c:pt idx="44">
                  <c:v>6494.0693430656929</c:v>
                </c:pt>
                <c:pt idx="45">
                  <c:v>6611.570892857143</c:v>
                </c:pt>
                <c:pt idx="46">
                  <c:v>6759.5559593023254</c:v>
                </c:pt>
                <c:pt idx="47">
                  <c:v>6787.92118226601</c:v>
                </c:pt>
                <c:pt idx="48">
                  <c:v>6844.2609001172796</c:v>
                </c:pt>
                <c:pt idx="49">
                  <c:v>6913.2971704180063</c:v>
                </c:pt>
                <c:pt idx="50">
                  <c:v>6935.4683628318589</c:v>
                </c:pt>
                <c:pt idx="51">
                  <c:v>7182.7437500000005</c:v>
                </c:pt>
                <c:pt idx="52">
                  <c:v>7329.1877104377108</c:v>
                </c:pt>
                <c:pt idx="53">
                  <c:v>7348.684083889817</c:v>
                </c:pt>
                <c:pt idx="54">
                  <c:v>7374.4243902439021</c:v>
                </c:pt>
                <c:pt idx="55">
                  <c:v>7530.2703761755492</c:v>
                </c:pt>
                <c:pt idx="56">
                  <c:v>7790.1549375000004</c:v>
                </c:pt>
                <c:pt idx="57">
                  <c:v>7836.2061700000004</c:v>
                </c:pt>
                <c:pt idx="58">
                  <c:v>7895.727016006098</c:v>
                </c:pt>
                <c:pt idx="59">
                  <c:v>7902.9519378958485</c:v>
                </c:pt>
                <c:pt idx="60">
                  <c:v>7966.8738608786607</c:v>
                </c:pt>
                <c:pt idx="61">
                  <c:v>8033.2119135071098</c:v>
                </c:pt>
                <c:pt idx="62">
                  <c:v>8270.5116064092017</c:v>
                </c:pt>
                <c:pt idx="63">
                  <c:v>8311.6428365992415</c:v>
                </c:pt>
                <c:pt idx="64">
                  <c:v>8526.9059405940588</c:v>
                </c:pt>
                <c:pt idx="65">
                  <c:v>8594.5244679878051</c:v>
                </c:pt>
                <c:pt idx="66">
                  <c:v>8729.3635000000013</c:v>
                </c:pt>
                <c:pt idx="67">
                  <c:v>9260.0717787009053</c:v>
                </c:pt>
                <c:pt idx="68">
                  <c:v>9771.4097427983543</c:v>
                </c:pt>
                <c:pt idx="69">
                  <c:v>10102.338083150386</c:v>
                </c:pt>
                <c:pt idx="70">
                  <c:v>10321.848973535458</c:v>
                </c:pt>
                <c:pt idx="71">
                  <c:v>10801.6878125</c:v>
                </c:pt>
                <c:pt idx="72">
                  <c:v>10806.229107142855</c:v>
                </c:pt>
                <c:pt idx="73">
                  <c:v>11002.656425373134</c:v>
                </c:pt>
                <c:pt idx="74">
                  <c:v>11091.9910020555</c:v>
                </c:pt>
                <c:pt idx="75">
                  <c:v>11249.740310126581</c:v>
                </c:pt>
                <c:pt idx="76">
                  <c:v>11315.110046816479</c:v>
                </c:pt>
                <c:pt idx="77">
                  <c:v>11420.340465328465</c:v>
                </c:pt>
                <c:pt idx="78">
                  <c:v>11462.931458333333</c:v>
                </c:pt>
                <c:pt idx="79">
                  <c:v>11759.390210396039</c:v>
                </c:pt>
                <c:pt idx="80">
                  <c:v>11847.158097826088</c:v>
                </c:pt>
                <c:pt idx="81">
                  <c:v>11938.456987750556</c:v>
                </c:pt>
                <c:pt idx="82">
                  <c:v>11940.368839285713</c:v>
                </c:pt>
                <c:pt idx="83">
                  <c:v>11973.823561103811</c:v>
                </c:pt>
                <c:pt idx="84">
                  <c:v>12016.760473345586</c:v>
                </c:pt>
                <c:pt idx="85">
                  <c:v>12121.646197916667</c:v>
                </c:pt>
                <c:pt idx="86">
                  <c:v>12348.960267857141</c:v>
                </c:pt>
                <c:pt idx="87">
                  <c:v>12509.981249999999</c:v>
                </c:pt>
                <c:pt idx="88">
                  <c:v>12598.397427211647</c:v>
                </c:pt>
                <c:pt idx="89">
                  <c:v>12679.924855163727</c:v>
                </c:pt>
                <c:pt idx="90">
                  <c:v>12699.658970793738</c:v>
                </c:pt>
                <c:pt idx="91">
                  <c:v>12837.753531141116</c:v>
                </c:pt>
                <c:pt idx="92">
                  <c:v>13054.707321428572</c:v>
                </c:pt>
                <c:pt idx="93">
                  <c:v>13677.247018753875</c:v>
                </c:pt>
                <c:pt idx="94">
                  <c:v>13957.590417319749</c:v>
                </c:pt>
                <c:pt idx="95">
                  <c:v>14235.000000000002</c:v>
                </c:pt>
                <c:pt idx="96">
                  <c:v>14377.557999999999</c:v>
                </c:pt>
                <c:pt idx="97">
                  <c:v>14456.144956210192</c:v>
                </c:pt>
                <c:pt idx="98">
                  <c:v>14475.479085990886</c:v>
                </c:pt>
                <c:pt idx="99">
                  <c:v>14680.953767633229</c:v>
                </c:pt>
                <c:pt idx="100">
                  <c:v>14749.685613244515</c:v>
                </c:pt>
                <c:pt idx="101">
                  <c:v>14751.174750000002</c:v>
                </c:pt>
                <c:pt idx="102">
                  <c:v>15032.012741379311</c:v>
                </c:pt>
                <c:pt idx="103">
                  <c:v>15361.252019896194</c:v>
                </c:pt>
                <c:pt idx="104">
                  <c:v>15434.677115241635</c:v>
                </c:pt>
                <c:pt idx="105">
                  <c:v>15608.552631578947</c:v>
                </c:pt>
                <c:pt idx="106">
                  <c:v>15667.403392857143</c:v>
                </c:pt>
                <c:pt idx="107">
                  <c:v>15739.29657712305</c:v>
                </c:pt>
                <c:pt idx="108">
                  <c:v>15751.706532957503</c:v>
                </c:pt>
                <c:pt idx="109">
                  <c:v>16213.608922727273</c:v>
                </c:pt>
                <c:pt idx="110">
                  <c:v>16377.6384083045</c:v>
                </c:pt>
                <c:pt idx="111">
                  <c:v>16437.726468949044</c:v>
                </c:pt>
                <c:pt idx="112">
                  <c:v>16510.590015128593</c:v>
                </c:pt>
                <c:pt idx="113">
                  <c:v>16554.48175182482</c:v>
                </c:pt>
                <c:pt idx="114">
                  <c:v>17323.742162910617</c:v>
                </c:pt>
                <c:pt idx="115">
                  <c:v>17487.194316086068</c:v>
                </c:pt>
                <c:pt idx="116">
                  <c:v>17520.750935786105</c:v>
                </c:pt>
                <c:pt idx="117">
                  <c:v>17556.322062499999</c:v>
                </c:pt>
                <c:pt idx="118">
                  <c:v>17619.637749999998</c:v>
                </c:pt>
                <c:pt idx="119">
                  <c:v>17697.469804282009</c:v>
                </c:pt>
                <c:pt idx="120">
                  <c:v>17996.944874999997</c:v>
                </c:pt>
                <c:pt idx="121">
                  <c:v>18080.696897058824</c:v>
                </c:pt>
                <c:pt idx="122">
                  <c:v>18229.203484827394</c:v>
                </c:pt>
                <c:pt idx="123">
                  <c:v>18244.101476171247</c:v>
                </c:pt>
                <c:pt idx="124">
                  <c:v>18248.212729709034</c:v>
                </c:pt>
                <c:pt idx="125">
                  <c:v>18502.049638324872</c:v>
                </c:pt>
                <c:pt idx="126">
                  <c:v>18530.110478225808</c:v>
                </c:pt>
                <c:pt idx="127">
                  <c:v>18575.291214036617</c:v>
                </c:pt>
                <c:pt idx="128">
                  <c:v>18657.010967153285</c:v>
                </c:pt>
                <c:pt idx="129">
                  <c:v>18687.644113463972</c:v>
                </c:pt>
                <c:pt idx="130">
                  <c:v>18687.77152987897</c:v>
                </c:pt>
                <c:pt idx="131">
                  <c:v>18705.69025</c:v>
                </c:pt>
                <c:pt idx="132">
                  <c:v>18764.587024647884</c:v>
                </c:pt>
                <c:pt idx="133">
                  <c:v>18833.897401846352</c:v>
                </c:pt>
                <c:pt idx="134">
                  <c:v>18906.66375</c:v>
                </c:pt>
                <c:pt idx="135">
                  <c:v>19122.743678571427</c:v>
                </c:pt>
                <c:pt idx="136">
                  <c:v>19203.109974489798</c:v>
                </c:pt>
                <c:pt idx="137">
                  <c:v>19365.284603960397</c:v>
                </c:pt>
                <c:pt idx="138">
                  <c:v>19563.312830258303</c:v>
                </c:pt>
                <c:pt idx="139">
                  <c:v>19583.462918133802</c:v>
                </c:pt>
                <c:pt idx="140">
                  <c:v>19797.01425</c:v>
                </c:pt>
                <c:pt idx="141">
                  <c:v>19962.720353139015</c:v>
                </c:pt>
                <c:pt idx="142">
                  <c:v>20107.184146039603</c:v>
                </c:pt>
                <c:pt idx="143">
                  <c:v>20158.729499999998</c:v>
                </c:pt>
                <c:pt idx="144">
                  <c:v>20166.237943548385</c:v>
                </c:pt>
                <c:pt idx="145">
                  <c:v>20239.569075492342</c:v>
                </c:pt>
                <c:pt idx="146">
                  <c:v>20660.691390232107</c:v>
                </c:pt>
                <c:pt idx="147">
                  <c:v>20805.605017772512</c:v>
                </c:pt>
                <c:pt idx="148">
                  <c:v>21634.794910714285</c:v>
                </c:pt>
                <c:pt idx="149">
                  <c:v>21994.653058850363</c:v>
                </c:pt>
                <c:pt idx="150">
                  <c:v>22026.867378318584</c:v>
                </c:pt>
                <c:pt idx="151">
                  <c:v>22053.018809012876</c:v>
                </c:pt>
                <c:pt idx="152">
                  <c:v>22053.418006017502</c:v>
                </c:pt>
                <c:pt idx="153">
                  <c:v>22114.174324034335</c:v>
                </c:pt>
                <c:pt idx="154">
                  <c:v>22202.163511904761</c:v>
                </c:pt>
                <c:pt idx="155">
                  <c:v>22287.189920886074</c:v>
                </c:pt>
                <c:pt idx="156">
                  <c:v>22381.125</c:v>
                </c:pt>
                <c:pt idx="157">
                  <c:v>22446.328638157895</c:v>
                </c:pt>
                <c:pt idx="158">
                  <c:v>22726.358500586852</c:v>
                </c:pt>
                <c:pt idx="159">
                  <c:v>22748.86369350283</c:v>
                </c:pt>
                <c:pt idx="160">
                  <c:v>22817.160388409371</c:v>
                </c:pt>
                <c:pt idx="161">
                  <c:v>23150.437355769231</c:v>
                </c:pt>
                <c:pt idx="162">
                  <c:v>23175.653895925108</c:v>
                </c:pt>
                <c:pt idx="163">
                  <c:v>23262.57375</c:v>
                </c:pt>
                <c:pt idx="164">
                  <c:v>23626.704870689657</c:v>
                </c:pt>
                <c:pt idx="165">
                  <c:v>23641.485246615084</c:v>
                </c:pt>
                <c:pt idx="166">
                  <c:v>23647.7912345679</c:v>
                </c:pt>
                <c:pt idx="167">
                  <c:v>23696.586826347306</c:v>
                </c:pt>
                <c:pt idx="168">
                  <c:v>23820.554931444243</c:v>
                </c:pt>
                <c:pt idx="169">
                  <c:v>23859.46875</c:v>
                </c:pt>
                <c:pt idx="170">
                  <c:v>23884.344249999998</c:v>
                </c:pt>
                <c:pt idx="171">
                  <c:v>24016.954874804378</c:v>
                </c:pt>
                <c:pt idx="172">
                  <c:v>24105.068641975307</c:v>
                </c:pt>
                <c:pt idx="173">
                  <c:v>24229.619869142571</c:v>
                </c:pt>
                <c:pt idx="174">
                  <c:v>24391.107</c:v>
                </c:pt>
                <c:pt idx="175">
                  <c:v>24402.292330792679</c:v>
                </c:pt>
                <c:pt idx="176">
                  <c:v>24451.655489130437</c:v>
                </c:pt>
                <c:pt idx="177">
                  <c:v>24509.297520661155</c:v>
                </c:pt>
                <c:pt idx="178">
                  <c:v>24979.701499999999</c:v>
                </c:pt>
                <c:pt idx="179">
                  <c:v>25050.329376367612</c:v>
                </c:pt>
                <c:pt idx="180">
                  <c:v>25050.703227272727</c:v>
                </c:pt>
                <c:pt idx="181">
                  <c:v>25119.951893004116</c:v>
                </c:pt>
                <c:pt idx="182">
                  <c:v>25130.565287934187</c:v>
                </c:pt>
                <c:pt idx="183">
                  <c:v>25190.1</c:v>
                </c:pt>
                <c:pt idx="184">
                  <c:v>25193.723339736556</c:v>
                </c:pt>
                <c:pt idx="185">
                  <c:v>25290.240022980503</c:v>
                </c:pt>
                <c:pt idx="186">
                  <c:v>25300.311923076923</c:v>
                </c:pt>
                <c:pt idx="187">
                  <c:v>25556.421881161008</c:v>
                </c:pt>
                <c:pt idx="188">
                  <c:v>25728.097769295302</c:v>
                </c:pt>
                <c:pt idx="189">
                  <c:v>25738.700063441156</c:v>
                </c:pt>
                <c:pt idx="190">
                  <c:v>25740.756916390725</c:v>
                </c:pt>
                <c:pt idx="191">
                  <c:v>25864.87676056338</c:v>
                </c:pt>
                <c:pt idx="192">
                  <c:v>25891.904400614752</c:v>
                </c:pt>
                <c:pt idx="193">
                  <c:v>26249.905672198536</c:v>
                </c:pt>
                <c:pt idx="194">
                  <c:v>26331.958250000003</c:v>
                </c:pt>
                <c:pt idx="195">
                  <c:v>26390.746687499999</c:v>
                </c:pt>
                <c:pt idx="196">
                  <c:v>26643.903000000002</c:v>
                </c:pt>
                <c:pt idx="197">
                  <c:v>26908.285550458717</c:v>
                </c:pt>
                <c:pt idx="198">
                  <c:v>26978.069494773517</c:v>
                </c:pt>
                <c:pt idx="199">
                  <c:v>27055.791749999997</c:v>
                </c:pt>
                <c:pt idx="200">
                  <c:v>27068.600000000002</c:v>
                </c:pt>
                <c:pt idx="201">
                  <c:v>27719.188036184212</c:v>
                </c:pt>
                <c:pt idx="202">
                  <c:v>27757.903400205763</c:v>
                </c:pt>
                <c:pt idx="203">
                  <c:v>27759.102095070415</c:v>
                </c:pt>
                <c:pt idx="204">
                  <c:v>27825.617283950618</c:v>
                </c:pt>
                <c:pt idx="205">
                  <c:v>27998.057749999996</c:v>
                </c:pt>
                <c:pt idx="206">
                  <c:v>28241.064633027523</c:v>
                </c:pt>
                <c:pt idx="207">
                  <c:v>28669.612191358025</c:v>
                </c:pt>
                <c:pt idx="208">
                  <c:v>28689.761750000001</c:v>
                </c:pt>
                <c:pt idx="209">
                  <c:v>28746.085565476191</c:v>
                </c:pt>
                <c:pt idx="210">
                  <c:v>28864.049069042867</c:v>
                </c:pt>
                <c:pt idx="211">
                  <c:v>28977.941123298035</c:v>
                </c:pt>
                <c:pt idx="212">
                  <c:v>28996.359944012798</c:v>
                </c:pt>
                <c:pt idx="213">
                  <c:v>29104.996525847691</c:v>
                </c:pt>
                <c:pt idx="214">
                  <c:v>29173.099336200445</c:v>
                </c:pt>
                <c:pt idx="215">
                  <c:v>29179.05575</c:v>
                </c:pt>
                <c:pt idx="216">
                  <c:v>29195.330853909465</c:v>
                </c:pt>
                <c:pt idx="217">
                  <c:v>29525.318664965984</c:v>
                </c:pt>
                <c:pt idx="218">
                  <c:v>29674.651499999996</c:v>
                </c:pt>
                <c:pt idx="219">
                  <c:v>29841.534748023718</c:v>
                </c:pt>
                <c:pt idx="220">
                  <c:v>29852.38455134596</c:v>
                </c:pt>
                <c:pt idx="221">
                  <c:v>29894.377019441399</c:v>
                </c:pt>
                <c:pt idx="222">
                  <c:v>30153.614742366412</c:v>
                </c:pt>
                <c:pt idx="223">
                  <c:v>30400.5</c:v>
                </c:pt>
                <c:pt idx="224">
                  <c:v>30789.232499999998</c:v>
                </c:pt>
                <c:pt idx="225">
                  <c:v>30973.680443597554</c:v>
                </c:pt>
                <c:pt idx="226">
                  <c:v>30975.212994836489</c:v>
                </c:pt>
                <c:pt idx="227">
                  <c:v>31036.67299616228</c:v>
                </c:pt>
                <c:pt idx="228">
                  <c:v>31048.164005281691</c:v>
                </c:pt>
                <c:pt idx="229">
                  <c:v>31201.538333333334</c:v>
                </c:pt>
                <c:pt idx="230">
                  <c:v>31291.8125</c:v>
                </c:pt>
                <c:pt idx="231">
                  <c:v>31415.955274837135</c:v>
                </c:pt>
                <c:pt idx="232">
                  <c:v>31425.058094500386</c:v>
                </c:pt>
                <c:pt idx="233">
                  <c:v>31893.295847750866</c:v>
                </c:pt>
                <c:pt idx="234">
                  <c:v>31991.157570422536</c:v>
                </c:pt>
                <c:pt idx="235">
                  <c:v>32359.747875000001</c:v>
                </c:pt>
                <c:pt idx="236">
                  <c:v>33184.527522935779</c:v>
                </c:pt>
                <c:pt idx="237">
                  <c:v>33454.411131818175</c:v>
                </c:pt>
                <c:pt idx="238">
                  <c:v>33540.802750000003</c:v>
                </c:pt>
                <c:pt idx="239">
                  <c:v>33778.733200636947</c:v>
                </c:pt>
                <c:pt idx="240">
                  <c:v>34145.726101190477</c:v>
                </c:pt>
                <c:pt idx="241">
                  <c:v>34762.834224598933</c:v>
                </c:pt>
                <c:pt idx="242">
                  <c:v>35508.358235002204</c:v>
                </c:pt>
                <c:pt idx="243">
                  <c:v>36247.400662251654</c:v>
                </c:pt>
                <c:pt idx="244">
                  <c:v>36371.590797413795</c:v>
                </c:pt>
                <c:pt idx="245">
                  <c:v>36886.775497881361</c:v>
                </c:pt>
                <c:pt idx="246">
                  <c:v>37368.858366912595</c:v>
                </c:pt>
                <c:pt idx="247">
                  <c:v>37954.127475247529</c:v>
                </c:pt>
                <c:pt idx="248">
                  <c:v>38280.069750000002</c:v>
                </c:pt>
                <c:pt idx="249">
                  <c:v>38588.855421686749</c:v>
                </c:pt>
                <c:pt idx="250">
                  <c:v>38647.042360074629</c:v>
                </c:pt>
                <c:pt idx="251">
                  <c:v>40264.360313315927</c:v>
                </c:pt>
                <c:pt idx="252">
                  <c:v>40730.165367990652</c:v>
                </c:pt>
                <c:pt idx="253">
                  <c:v>40981.26726033834</c:v>
                </c:pt>
                <c:pt idx="254">
                  <c:v>41142.644045454545</c:v>
                </c:pt>
                <c:pt idx="255">
                  <c:v>41889.965552721085</c:v>
                </c:pt>
                <c:pt idx="256">
                  <c:v>42124.283472803349</c:v>
                </c:pt>
                <c:pt idx="257">
                  <c:v>42130.812750000005</c:v>
                </c:pt>
                <c:pt idx="258">
                  <c:v>42341.551137484588</c:v>
                </c:pt>
                <c:pt idx="259">
                  <c:v>42605.3738693001</c:v>
                </c:pt>
                <c:pt idx="260">
                  <c:v>42734.823845623709</c:v>
                </c:pt>
                <c:pt idx="261">
                  <c:v>43681.046221374039</c:v>
                </c:pt>
                <c:pt idx="262">
                  <c:v>44492.818308823531</c:v>
                </c:pt>
                <c:pt idx="263">
                  <c:v>44576.85163800804</c:v>
                </c:pt>
                <c:pt idx="264">
                  <c:v>45102.145383875111</c:v>
                </c:pt>
                <c:pt idx="265">
                  <c:v>45574.2421875</c:v>
                </c:pt>
                <c:pt idx="266">
                  <c:v>47551.511646177481</c:v>
                </c:pt>
                <c:pt idx="267">
                  <c:v>47935.644250000005</c:v>
                </c:pt>
                <c:pt idx="268">
                  <c:v>48199.581489583332</c:v>
                </c:pt>
                <c:pt idx="269">
                  <c:v>48373.283742274412</c:v>
                </c:pt>
                <c:pt idx="270">
                  <c:v>48936.192336608779</c:v>
                </c:pt>
                <c:pt idx="271">
                  <c:v>49080.8226691042</c:v>
                </c:pt>
                <c:pt idx="272">
                  <c:v>49841.776008591711</c:v>
                </c:pt>
                <c:pt idx="273">
                  <c:v>49847.368999999992</c:v>
                </c:pt>
                <c:pt idx="274">
                  <c:v>49963.790322580644</c:v>
                </c:pt>
                <c:pt idx="275">
                  <c:v>51974.871134020621</c:v>
                </c:pt>
                <c:pt idx="276">
                  <c:v>52211.253375425651</c:v>
                </c:pt>
                <c:pt idx="277">
                  <c:v>53364.752</c:v>
                </c:pt>
                <c:pt idx="278">
                  <c:v>53572.147645577395</c:v>
                </c:pt>
                <c:pt idx="279">
                  <c:v>54752.300869820167</c:v>
                </c:pt>
                <c:pt idx="280">
                  <c:v>54954.117596713462</c:v>
                </c:pt>
                <c:pt idx="281">
                  <c:v>55094.53188929001</c:v>
                </c:pt>
                <c:pt idx="282">
                  <c:v>55162.114312499994</c:v>
                </c:pt>
                <c:pt idx="283">
                  <c:v>57042.165071770338</c:v>
                </c:pt>
                <c:pt idx="284">
                  <c:v>57103.031740837694</c:v>
                </c:pt>
                <c:pt idx="285">
                  <c:v>57723.093861209964</c:v>
                </c:pt>
                <c:pt idx="286">
                  <c:v>58261.896445663013</c:v>
                </c:pt>
                <c:pt idx="287">
                  <c:v>58918.529626920266</c:v>
                </c:pt>
                <c:pt idx="288">
                  <c:v>60194.017125837679</c:v>
                </c:pt>
                <c:pt idx="289">
                  <c:v>63019.616899819499</c:v>
                </c:pt>
                <c:pt idx="290">
                  <c:v>65389.003594300826</c:v>
                </c:pt>
                <c:pt idx="291">
                  <c:v>66599.464285714275</c:v>
                </c:pt>
                <c:pt idx="292">
                  <c:v>74158.461774611395</c:v>
                </c:pt>
                <c:pt idx="293">
                  <c:v>80140.596679740032</c:v>
                </c:pt>
                <c:pt idx="294">
                  <c:v>91317.040816326538</c:v>
                </c:pt>
                <c:pt idx="295">
                  <c:v>105780.52241660816</c:v>
                </c:pt>
              </c:numCache>
            </c:numRef>
          </c:val>
          <c:smooth val="0"/>
          <c:extLst>
            <c:ext xmlns:c16="http://schemas.microsoft.com/office/drawing/2014/chart" uri="{C3380CC4-5D6E-409C-BE32-E72D297353CC}">
              <c16:uniqueId val="{00000000-2456-4683-9F21-BDF95049629A}"/>
            </c:ext>
          </c:extLst>
        </c:ser>
        <c:ser>
          <c:idx val="1"/>
          <c:order val="1"/>
          <c:tx>
            <c:strRef>
              <c:f>'6.Projekta vadības personāls'!$AF$161</c:f>
              <c:strCache>
                <c:ptCount val="1"/>
                <c:pt idx="0">
                  <c:v>ESF</c:v>
                </c:pt>
              </c:strCache>
            </c:strRef>
          </c:tx>
          <c:spPr>
            <a:ln w="28575" cap="rnd">
              <a:solidFill>
                <a:srgbClr val="7030A0"/>
              </a:solidFill>
              <a:round/>
            </a:ln>
            <a:effectLst/>
          </c:spPr>
          <c:marker>
            <c:symbol val="none"/>
          </c:marker>
          <c:val>
            <c:numRef>
              <c:f>'6.Projekta vadības personāls'!$AF$162:$AF$563</c:f>
              <c:numCache>
                <c:formatCode>0.00</c:formatCode>
                <c:ptCount val="402"/>
                <c:pt idx="0">
                  <c:v>83.712996722654651</c:v>
                </c:pt>
                <c:pt idx="1">
                  <c:v>112.53835757104795</c:v>
                </c:pt>
                <c:pt idx="2">
                  <c:v>127.81195887204639</c:v>
                </c:pt>
                <c:pt idx="3">
                  <c:v>140.80109790667248</c:v>
                </c:pt>
                <c:pt idx="4">
                  <c:v>158.50035161744023</c:v>
                </c:pt>
                <c:pt idx="5">
                  <c:v>287.84097701769525</c:v>
                </c:pt>
                <c:pt idx="6">
                  <c:v>288.98286290322585</c:v>
                </c:pt>
                <c:pt idx="7">
                  <c:v>291.73238350515459</c:v>
                </c:pt>
                <c:pt idx="8">
                  <c:v>314.29838414634145</c:v>
                </c:pt>
                <c:pt idx="9">
                  <c:v>337.08165992647059</c:v>
                </c:pt>
                <c:pt idx="10">
                  <c:v>359.16691746064618</c:v>
                </c:pt>
                <c:pt idx="11">
                  <c:v>362.68506871727749</c:v>
                </c:pt>
                <c:pt idx="12">
                  <c:v>377.29951517706576</c:v>
                </c:pt>
                <c:pt idx="13">
                  <c:v>415.1875</c:v>
                </c:pt>
                <c:pt idx="14">
                  <c:v>433.16237953692115</c:v>
                </c:pt>
                <c:pt idx="15">
                  <c:v>446.12743120237087</c:v>
                </c:pt>
                <c:pt idx="16">
                  <c:v>478.76966790881187</c:v>
                </c:pt>
                <c:pt idx="17">
                  <c:v>490.76052187499999</c:v>
                </c:pt>
                <c:pt idx="18">
                  <c:v>499.42856751824814</c:v>
                </c:pt>
                <c:pt idx="19">
                  <c:v>531.35421528393965</c:v>
                </c:pt>
                <c:pt idx="20">
                  <c:v>559.64213709677415</c:v>
                </c:pt>
                <c:pt idx="21">
                  <c:v>638.76449412983425</c:v>
                </c:pt>
                <c:pt idx="22">
                  <c:v>730.96598859105006</c:v>
                </c:pt>
                <c:pt idx="23">
                  <c:v>793.80059228650146</c:v>
                </c:pt>
                <c:pt idx="24">
                  <c:v>877.04814418604667</c:v>
                </c:pt>
                <c:pt idx="25">
                  <c:v>882.54468208092476</c:v>
                </c:pt>
                <c:pt idx="26">
                  <c:v>907.84438775510205</c:v>
                </c:pt>
                <c:pt idx="27">
                  <c:v>912.37591459351404</c:v>
                </c:pt>
                <c:pt idx="28">
                  <c:v>918.71805918091809</c:v>
                </c:pt>
                <c:pt idx="29">
                  <c:v>1029.9428959983325</c:v>
                </c:pt>
                <c:pt idx="30">
                  <c:v>1145.3458191248972</c:v>
                </c:pt>
                <c:pt idx="31">
                  <c:v>1166.5471289062498</c:v>
                </c:pt>
                <c:pt idx="32">
                  <c:v>1252.3202552356022</c:v>
                </c:pt>
                <c:pt idx="33">
                  <c:v>1329.2077767612079</c:v>
                </c:pt>
                <c:pt idx="34">
                  <c:v>1455.2044340008172</c:v>
                </c:pt>
                <c:pt idx="35">
                  <c:v>1566.4313880579843</c:v>
                </c:pt>
                <c:pt idx="36">
                  <c:v>1604.6565831683167</c:v>
                </c:pt>
                <c:pt idx="37">
                  <c:v>1629.914695208249</c:v>
                </c:pt>
                <c:pt idx="38">
                  <c:v>1659.9605682321667</c:v>
                </c:pt>
                <c:pt idx="39">
                  <c:v>1708.8916741956809</c:v>
                </c:pt>
                <c:pt idx="40">
                  <c:v>1825.6119027661359</c:v>
                </c:pt>
                <c:pt idx="41">
                  <c:v>1916.1940184049081</c:v>
                </c:pt>
                <c:pt idx="42">
                  <c:v>1962.0564959796868</c:v>
                </c:pt>
                <c:pt idx="43">
                  <c:v>2145.3024941314557</c:v>
                </c:pt>
                <c:pt idx="44">
                  <c:v>2167.5722551546392</c:v>
                </c:pt>
                <c:pt idx="45">
                  <c:v>2173.3318749999999</c:v>
                </c:pt>
                <c:pt idx="46">
                  <c:v>2223.5430191342534</c:v>
                </c:pt>
                <c:pt idx="47">
                  <c:v>2370.886375</c:v>
                </c:pt>
                <c:pt idx="48">
                  <c:v>2592.5178339818417</c:v>
                </c:pt>
                <c:pt idx="49">
                  <c:v>2597.5690775458033</c:v>
                </c:pt>
                <c:pt idx="50">
                  <c:v>2846.4686229780177</c:v>
                </c:pt>
                <c:pt idx="51">
                  <c:v>3942.7894212202132</c:v>
                </c:pt>
                <c:pt idx="52">
                  <c:v>4143.75</c:v>
                </c:pt>
                <c:pt idx="53">
                  <c:v>4176.9253810788723</c:v>
                </c:pt>
                <c:pt idx="54">
                  <c:v>4271.1142499999996</c:v>
                </c:pt>
                <c:pt idx="55">
                  <c:v>4298.3125894683035</c:v>
                </c:pt>
                <c:pt idx="56">
                  <c:v>4811.514636183465</c:v>
                </c:pt>
                <c:pt idx="57">
                  <c:v>5116.0473319672137</c:v>
                </c:pt>
                <c:pt idx="58">
                  <c:v>5149.3376524390242</c:v>
                </c:pt>
                <c:pt idx="59">
                  <c:v>5165.6770999999999</c:v>
                </c:pt>
                <c:pt idx="60">
                  <c:v>5222.1195000000007</c:v>
                </c:pt>
                <c:pt idx="61">
                  <c:v>6074.1550754716982</c:v>
                </c:pt>
                <c:pt idx="62">
                  <c:v>6333.6751423182441</c:v>
                </c:pt>
                <c:pt idx="63">
                  <c:v>6872.751580278129</c:v>
                </c:pt>
                <c:pt idx="64">
                  <c:v>7525.1044212690949</c:v>
                </c:pt>
                <c:pt idx="65">
                  <c:v>8125</c:v>
                </c:pt>
                <c:pt idx="66">
                  <c:v>8412.2559095580691</c:v>
                </c:pt>
                <c:pt idx="67">
                  <c:v>9124.6842560553632</c:v>
                </c:pt>
                <c:pt idx="68">
                  <c:v>9173.7284988272077</c:v>
                </c:pt>
                <c:pt idx="69">
                  <c:v>9287.6436124517386</c:v>
                </c:pt>
                <c:pt idx="70">
                  <c:v>9751.8622500000001</c:v>
                </c:pt>
                <c:pt idx="71">
                  <c:v>9828</c:v>
                </c:pt>
                <c:pt idx="72">
                  <c:v>10150.990647788985</c:v>
                </c:pt>
                <c:pt idx="73">
                  <c:v>10362.250273224043</c:v>
                </c:pt>
                <c:pt idx="74">
                  <c:v>10432.709945987654</c:v>
                </c:pt>
                <c:pt idx="75">
                  <c:v>10483.448624999999</c:v>
                </c:pt>
                <c:pt idx="76">
                  <c:v>10528.481833910035</c:v>
                </c:pt>
                <c:pt idx="77">
                  <c:v>10543.612773252371</c:v>
                </c:pt>
                <c:pt idx="78">
                  <c:v>10757.389499999999</c:v>
                </c:pt>
                <c:pt idx="79">
                  <c:v>11472.249260752689</c:v>
                </c:pt>
                <c:pt idx="80">
                  <c:v>11940.120873161763</c:v>
                </c:pt>
                <c:pt idx="81">
                  <c:v>12460.311419753087</c:v>
                </c:pt>
                <c:pt idx="82">
                  <c:v>12810.912316513761</c:v>
                </c:pt>
                <c:pt idx="83">
                  <c:v>13153.725</c:v>
                </c:pt>
                <c:pt idx="84">
                  <c:v>14291.06219938335</c:v>
                </c:pt>
                <c:pt idx="85">
                  <c:v>14316.56265</c:v>
                </c:pt>
                <c:pt idx="86">
                  <c:v>14321.809508426966</c:v>
                </c:pt>
                <c:pt idx="87">
                  <c:v>14416.671270491803</c:v>
                </c:pt>
                <c:pt idx="88">
                  <c:v>14461.69789244186</c:v>
                </c:pt>
                <c:pt idx="89">
                  <c:v>14514.592998826291</c:v>
                </c:pt>
                <c:pt idx="90">
                  <c:v>14585.128761467889</c:v>
                </c:pt>
                <c:pt idx="91">
                  <c:v>14820.10165853032</c:v>
                </c:pt>
                <c:pt idx="92">
                  <c:v>15029.06925</c:v>
                </c:pt>
                <c:pt idx="93">
                  <c:v>15031.672217664092</c:v>
                </c:pt>
                <c:pt idx="94">
                  <c:v>15205.371272063301</c:v>
                </c:pt>
                <c:pt idx="95">
                  <c:v>15210</c:v>
                </c:pt>
                <c:pt idx="96">
                  <c:v>16096.511437499999</c:v>
                </c:pt>
                <c:pt idx="97">
                  <c:v>16146</c:v>
                </c:pt>
                <c:pt idx="98">
                  <c:v>16298.239612676052</c:v>
                </c:pt>
                <c:pt idx="99">
                  <c:v>16316.929067796609</c:v>
                </c:pt>
                <c:pt idx="100">
                  <c:v>16325.150170588237</c:v>
                </c:pt>
                <c:pt idx="101">
                  <c:v>16395.53482044199</c:v>
                </c:pt>
                <c:pt idx="102">
                  <c:v>16589.625</c:v>
                </c:pt>
                <c:pt idx="103">
                  <c:v>16994.974068457541</c:v>
                </c:pt>
                <c:pt idx="104">
                  <c:v>17506.137701834865</c:v>
                </c:pt>
                <c:pt idx="105">
                  <c:v>17698.2</c:v>
                </c:pt>
                <c:pt idx="106">
                  <c:v>17797.611961883409</c:v>
                </c:pt>
                <c:pt idx="107">
                  <c:v>17885.47036082474</c:v>
                </c:pt>
                <c:pt idx="108">
                  <c:v>18034.299257812501</c:v>
                </c:pt>
                <c:pt idx="109">
                  <c:v>18217.228697089948</c:v>
                </c:pt>
                <c:pt idx="110">
                  <c:v>18293.122188041594</c:v>
                </c:pt>
                <c:pt idx="111">
                  <c:v>18384.599999999999</c:v>
                </c:pt>
                <c:pt idx="112">
                  <c:v>18543.861898907104</c:v>
                </c:pt>
                <c:pt idx="113">
                  <c:v>18632.52</c:v>
                </c:pt>
                <c:pt idx="114">
                  <c:v>18834.01994535519</c:v>
                </c:pt>
                <c:pt idx="115">
                  <c:v>18837.309792452827</c:v>
                </c:pt>
                <c:pt idx="116">
                  <c:v>18904.635749999998</c:v>
                </c:pt>
                <c:pt idx="117">
                  <c:v>19105.677321428571</c:v>
                </c:pt>
                <c:pt idx="118">
                  <c:v>20130.894141829394</c:v>
                </c:pt>
                <c:pt idx="119">
                  <c:v>20334.063850931674</c:v>
                </c:pt>
                <c:pt idx="120">
                  <c:v>21500.289580592103</c:v>
                </c:pt>
                <c:pt idx="121">
                  <c:v>22091.442749999998</c:v>
                </c:pt>
                <c:pt idx="122">
                  <c:v>22278.242999999999</c:v>
                </c:pt>
                <c:pt idx="123">
                  <c:v>22466.84819474836</c:v>
                </c:pt>
                <c:pt idx="124">
                  <c:v>22675.584030612245</c:v>
                </c:pt>
                <c:pt idx="125">
                  <c:v>22879.795167112301</c:v>
                </c:pt>
                <c:pt idx="126">
                  <c:v>22979.675062499999</c:v>
                </c:pt>
                <c:pt idx="127">
                  <c:v>22995.534036885245</c:v>
                </c:pt>
                <c:pt idx="128">
                  <c:v>23534.395524258758</c:v>
                </c:pt>
                <c:pt idx="129">
                  <c:v>23615.033812500002</c:v>
                </c:pt>
                <c:pt idx="130">
                  <c:v>23951.882827981652</c:v>
                </c:pt>
                <c:pt idx="131">
                  <c:v>24065.52122477064</c:v>
                </c:pt>
                <c:pt idx="132">
                  <c:v>24560.51325</c:v>
                </c:pt>
                <c:pt idx="133">
                  <c:v>24644.703115983844</c:v>
                </c:pt>
                <c:pt idx="134">
                  <c:v>25039.569345185508</c:v>
                </c:pt>
                <c:pt idx="135">
                  <c:v>25050.565579937305</c:v>
                </c:pt>
                <c:pt idx="136">
                  <c:v>25261.319412076271</c:v>
                </c:pt>
                <c:pt idx="137">
                  <c:v>25905.606617647056</c:v>
                </c:pt>
                <c:pt idx="138">
                  <c:v>25959.467893241628</c:v>
                </c:pt>
                <c:pt idx="139">
                  <c:v>26481.799499999997</c:v>
                </c:pt>
                <c:pt idx="140">
                  <c:v>26725.425187500001</c:v>
                </c:pt>
                <c:pt idx="141">
                  <c:v>28549.518562499998</c:v>
                </c:pt>
                <c:pt idx="142">
                  <c:v>28824.460372229914</c:v>
                </c:pt>
                <c:pt idx="143">
                  <c:v>29624.199077102803</c:v>
                </c:pt>
                <c:pt idx="144">
                  <c:v>29685.994285462657</c:v>
                </c:pt>
                <c:pt idx="145">
                  <c:v>29948.266957964599</c:v>
                </c:pt>
                <c:pt idx="146">
                  <c:v>30250.419770642202</c:v>
                </c:pt>
                <c:pt idx="147">
                  <c:v>30568.169932154604</c:v>
                </c:pt>
                <c:pt idx="148">
                  <c:v>31207.994459788442</c:v>
                </c:pt>
                <c:pt idx="149">
                  <c:v>31389.502386228436</c:v>
                </c:pt>
                <c:pt idx="150">
                  <c:v>32169.558963302748</c:v>
                </c:pt>
                <c:pt idx="151">
                  <c:v>32265.288685321098</c:v>
                </c:pt>
                <c:pt idx="152">
                  <c:v>33426.572943037972</c:v>
                </c:pt>
                <c:pt idx="153">
                  <c:v>34119.076874999999</c:v>
                </c:pt>
                <c:pt idx="154">
                  <c:v>34378.189622241087</c:v>
                </c:pt>
                <c:pt idx="155">
                  <c:v>35604.521200039184</c:v>
                </c:pt>
                <c:pt idx="156">
                  <c:v>37186.938202247191</c:v>
                </c:pt>
                <c:pt idx="157">
                  <c:v>37256.364732142858</c:v>
                </c:pt>
                <c:pt idx="158">
                  <c:v>37262.741630385994</c:v>
                </c:pt>
                <c:pt idx="159">
                  <c:v>38793.079567669178</c:v>
                </c:pt>
                <c:pt idx="160">
                  <c:v>38993.706374999994</c:v>
                </c:pt>
                <c:pt idx="161">
                  <c:v>39104.90689066059</c:v>
                </c:pt>
                <c:pt idx="162">
                  <c:v>39889.380549107147</c:v>
                </c:pt>
                <c:pt idx="163">
                  <c:v>40125.078499999996</c:v>
                </c:pt>
                <c:pt idx="164">
                  <c:v>40381.541876613803</c:v>
                </c:pt>
                <c:pt idx="165">
                  <c:v>40543.136916571093</c:v>
                </c:pt>
                <c:pt idx="166">
                  <c:v>43169.087119266056</c:v>
                </c:pt>
                <c:pt idx="167">
                  <c:v>43595.137215669762</c:v>
                </c:pt>
                <c:pt idx="168">
                  <c:v>44093.59035714285</c:v>
                </c:pt>
                <c:pt idx="169">
                  <c:v>44983.289757724713</c:v>
                </c:pt>
                <c:pt idx="170">
                  <c:v>45420.540677854122</c:v>
                </c:pt>
                <c:pt idx="171">
                  <c:v>45495.254822080293</c:v>
                </c:pt>
                <c:pt idx="172">
                  <c:v>46498.951453707814</c:v>
                </c:pt>
                <c:pt idx="173">
                  <c:v>47022.342250000002</c:v>
                </c:pt>
                <c:pt idx="174">
                  <c:v>52454.93511457109</c:v>
                </c:pt>
                <c:pt idx="175">
                  <c:v>55470.880043969846</c:v>
                </c:pt>
                <c:pt idx="176">
                  <c:v>56557.795834786411</c:v>
                </c:pt>
                <c:pt idx="177">
                  <c:v>56718.968582852067</c:v>
                </c:pt>
                <c:pt idx="178">
                  <c:v>57426.827076996196</c:v>
                </c:pt>
                <c:pt idx="179">
                  <c:v>58858.203842429575</c:v>
                </c:pt>
                <c:pt idx="180">
                  <c:v>59303.237026299117</c:v>
                </c:pt>
                <c:pt idx="181">
                  <c:v>60840.660027960526</c:v>
                </c:pt>
                <c:pt idx="182">
                  <c:v>67581.23959459459</c:v>
                </c:pt>
                <c:pt idx="183">
                  <c:v>71196.023770118962</c:v>
                </c:pt>
                <c:pt idx="184">
                  <c:v>76587.38315668203</c:v>
                </c:pt>
                <c:pt idx="185">
                  <c:v>76878.169768192485</c:v>
                </c:pt>
                <c:pt idx="186">
                  <c:v>77005.69036208732</c:v>
                </c:pt>
                <c:pt idx="187">
                  <c:v>85907.545319435114</c:v>
                </c:pt>
                <c:pt idx="188">
                  <c:v>87458.77703852237</c:v>
                </c:pt>
                <c:pt idx="189">
                  <c:v>88804.870182491286</c:v>
                </c:pt>
                <c:pt idx="190">
                  <c:v>96735.359123188391</c:v>
                </c:pt>
                <c:pt idx="191">
                  <c:v>97179.06766945323</c:v>
                </c:pt>
                <c:pt idx="192">
                  <c:v>104299.52975</c:v>
                </c:pt>
                <c:pt idx="193">
                  <c:v>107948.19559532641</c:v>
                </c:pt>
                <c:pt idx="194">
                  <c:v>108309.78260869565</c:v>
                </c:pt>
                <c:pt idx="195">
                  <c:v>109169.25569082126</c:v>
                </c:pt>
                <c:pt idx="196">
                  <c:v>115890.35991752693</c:v>
                </c:pt>
                <c:pt idx="197">
                  <c:v>119774.80289855073</c:v>
                </c:pt>
                <c:pt idx="198">
                  <c:v>131843.35872520463</c:v>
                </c:pt>
                <c:pt idx="199">
                  <c:v>141485.47933816427</c:v>
                </c:pt>
                <c:pt idx="200">
                  <c:v>161730.04083238315</c:v>
                </c:pt>
                <c:pt idx="201">
                  <c:v>174257.98375451265</c:v>
                </c:pt>
                <c:pt idx="202">
                  <c:v>205143.32318238472</c:v>
                </c:pt>
                <c:pt idx="203">
                  <c:v>212682.15144498186</c:v>
                </c:pt>
                <c:pt idx="204">
                  <c:v>234513.49845194473</c:v>
                </c:pt>
                <c:pt idx="205">
                  <c:v>252871.54261448482</c:v>
                </c:pt>
                <c:pt idx="206">
                  <c:v>266985.47706208884</c:v>
                </c:pt>
                <c:pt idx="207">
                  <c:v>311447.53168876754</c:v>
                </c:pt>
                <c:pt idx="208">
                  <c:v>352759.28047172708</c:v>
                </c:pt>
                <c:pt idx="209">
                  <c:v>388249.65833333333</c:v>
                </c:pt>
              </c:numCache>
            </c:numRef>
          </c:val>
          <c:smooth val="0"/>
          <c:extLst>
            <c:ext xmlns:c16="http://schemas.microsoft.com/office/drawing/2014/chart" uri="{C3380CC4-5D6E-409C-BE32-E72D297353CC}">
              <c16:uniqueId val="{00000001-2456-4683-9F21-BDF95049629A}"/>
            </c:ext>
          </c:extLst>
        </c:ser>
        <c:ser>
          <c:idx val="2"/>
          <c:order val="2"/>
          <c:tx>
            <c:strRef>
              <c:f>'6.Projekta vadības personāls'!$AG$161</c:f>
              <c:strCache>
                <c:ptCount val="1"/>
                <c:pt idx="0">
                  <c:v>KF</c:v>
                </c:pt>
              </c:strCache>
            </c:strRef>
          </c:tx>
          <c:spPr>
            <a:ln w="28575" cap="rnd">
              <a:solidFill>
                <a:srgbClr val="00B0F0"/>
              </a:solidFill>
              <a:round/>
            </a:ln>
            <a:effectLst/>
          </c:spPr>
          <c:marker>
            <c:symbol val="none"/>
          </c:marker>
          <c:val>
            <c:numRef>
              <c:f>'6.Projekta vadības personāls'!$AG$162:$AG$563</c:f>
              <c:numCache>
                <c:formatCode>0.00</c:formatCode>
                <c:ptCount val="402"/>
                <c:pt idx="0">
                  <c:v>1564.2857142857142</c:v>
                </c:pt>
                <c:pt idx="1">
                  <c:v>1853.515625</c:v>
                </c:pt>
                <c:pt idx="2">
                  <c:v>2038.8671875</c:v>
                </c:pt>
                <c:pt idx="3">
                  <c:v>2059.6181214421254</c:v>
                </c:pt>
                <c:pt idx="4">
                  <c:v>3118.2616376146789</c:v>
                </c:pt>
                <c:pt idx="5">
                  <c:v>3217.5</c:v>
                </c:pt>
                <c:pt idx="6">
                  <c:v>3671.4992279917469</c:v>
                </c:pt>
                <c:pt idx="7">
                  <c:v>4256.877990430622</c:v>
                </c:pt>
                <c:pt idx="8">
                  <c:v>4584.5818505338075</c:v>
                </c:pt>
                <c:pt idx="9">
                  <c:v>6409.1232227488163</c:v>
                </c:pt>
                <c:pt idx="10">
                  <c:v>6577.227722772277</c:v>
                </c:pt>
                <c:pt idx="11">
                  <c:v>7143.4762773722623</c:v>
                </c:pt>
                <c:pt idx="12">
                  <c:v>8078.8876276958008</c:v>
                </c:pt>
                <c:pt idx="13">
                  <c:v>8086.7291407678249</c:v>
                </c:pt>
                <c:pt idx="14">
                  <c:v>8938.3546965020596</c:v>
                </c:pt>
                <c:pt idx="15">
                  <c:v>9391.1458333333339</c:v>
                </c:pt>
                <c:pt idx="16">
                  <c:v>9587.9793510324471</c:v>
                </c:pt>
                <c:pt idx="17">
                  <c:v>9962.0153454545452</c:v>
                </c:pt>
                <c:pt idx="18">
                  <c:v>10098.117523777173</c:v>
                </c:pt>
                <c:pt idx="19">
                  <c:v>10468.732641444341</c:v>
                </c:pt>
                <c:pt idx="20">
                  <c:v>11923.356585743801</c:v>
                </c:pt>
                <c:pt idx="21">
                  <c:v>12107.037701086956</c:v>
                </c:pt>
                <c:pt idx="22">
                  <c:v>13974.762340036563</c:v>
                </c:pt>
                <c:pt idx="23">
                  <c:v>15174.576518691587</c:v>
                </c:pt>
                <c:pt idx="24">
                  <c:v>17327.79366573034</c:v>
                </c:pt>
                <c:pt idx="25">
                  <c:v>18016.244207317075</c:v>
                </c:pt>
                <c:pt idx="26">
                  <c:v>19539.865654205609</c:v>
                </c:pt>
                <c:pt idx="27">
                  <c:v>22057.694407894734</c:v>
                </c:pt>
                <c:pt idx="28">
                  <c:v>28358.786782419269</c:v>
                </c:pt>
                <c:pt idx="29">
                  <c:v>29158.163816489363</c:v>
                </c:pt>
                <c:pt idx="30">
                  <c:v>29288.906722054377</c:v>
                </c:pt>
                <c:pt idx="31">
                  <c:v>31025.251685905219</c:v>
                </c:pt>
                <c:pt idx="32">
                  <c:v>31575.125061919505</c:v>
                </c:pt>
                <c:pt idx="33">
                  <c:v>31706.07375</c:v>
                </c:pt>
                <c:pt idx="34">
                  <c:v>34875.75</c:v>
                </c:pt>
                <c:pt idx="35">
                  <c:v>37042.157219387758</c:v>
                </c:pt>
                <c:pt idx="36">
                  <c:v>38896.472955569858</c:v>
                </c:pt>
                <c:pt idx="37">
                  <c:v>38989.355543478261</c:v>
                </c:pt>
                <c:pt idx="38">
                  <c:v>39931.514084507042</c:v>
                </c:pt>
                <c:pt idx="39">
                  <c:v>42784.596562499995</c:v>
                </c:pt>
                <c:pt idx="40">
                  <c:v>46938.533139534877</c:v>
                </c:pt>
                <c:pt idx="41">
                  <c:v>48436.812059104821</c:v>
                </c:pt>
                <c:pt idx="42">
                  <c:v>55160.625</c:v>
                </c:pt>
                <c:pt idx="43">
                  <c:v>55165.5</c:v>
                </c:pt>
                <c:pt idx="44">
                  <c:v>75174.916375000001</c:v>
                </c:pt>
              </c:numCache>
            </c:numRef>
          </c:val>
          <c:smooth val="0"/>
          <c:extLst>
            <c:ext xmlns:c16="http://schemas.microsoft.com/office/drawing/2014/chart" uri="{C3380CC4-5D6E-409C-BE32-E72D297353CC}">
              <c16:uniqueId val="{00000002-2456-4683-9F21-BDF95049629A}"/>
            </c:ext>
          </c:extLst>
        </c:ser>
        <c:ser>
          <c:idx val="3"/>
          <c:order val="3"/>
          <c:tx>
            <c:strRef>
              <c:f>'6.Projekta vadības personāls'!$AH$161</c:f>
              <c:strCache>
                <c:ptCount val="1"/>
                <c:pt idx="0">
                  <c:v>Publisks</c:v>
                </c:pt>
              </c:strCache>
            </c:strRef>
          </c:tx>
          <c:spPr>
            <a:ln w="28575" cap="rnd">
              <a:solidFill>
                <a:schemeClr val="accent4"/>
              </a:solidFill>
              <a:round/>
            </a:ln>
            <a:effectLst/>
          </c:spPr>
          <c:marker>
            <c:symbol val="none"/>
          </c:marker>
          <c:val>
            <c:numRef>
              <c:f>'6.Projekta vadības personāls'!$AH$162:$AH$563</c:f>
              <c:numCache>
                <c:formatCode>0.00</c:formatCode>
                <c:ptCount val="402"/>
                <c:pt idx="0">
                  <c:v>83.712996722654651</c:v>
                </c:pt>
                <c:pt idx="1">
                  <c:v>112.53835757104795</c:v>
                </c:pt>
                <c:pt idx="2">
                  <c:v>127.81195887204639</c:v>
                </c:pt>
                <c:pt idx="3">
                  <c:v>140.80109790667248</c:v>
                </c:pt>
                <c:pt idx="4">
                  <c:v>158.50035161744023</c:v>
                </c:pt>
                <c:pt idx="5">
                  <c:v>287.84097701769525</c:v>
                </c:pt>
                <c:pt idx="6">
                  <c:v>288.98286290322585</c:v>
                </c:pt>
                <c:pt idx="7">
                  <c:v>291.73238350515459</c:v>
                </c:pt>
                <c:pt idx="8">
                  <c:v>314.29838414634145</c:v>
                </c:pt>
                <c:pt idx="9">
                  <c:v>337.08165992647059</c:v>
                </c:pt>
                <c:pt idx="10">
                  <c:v>359.16691746064618</c:v>
                </c:pt>
                <c:pt idx="11">
                  <c:v>362.68506871727749</c:v>
                </c:pt>
                <c:pt idx="12">
                  <c:v>377.29951517706576</c:v>
                </c:pt>
                <c:pt idx="13">
                  <c:v>415.1875</c:v>
                </c:pt>
                <c:pt idx="14">
                  <c:v>433.16237953692115</c:v>
                </c:pt>
                <c:pt idx="15">
                  <c:v>446.12743120237087</c:v>
                </c:pt>
                <c:pt idx="16">
                  <c:v>478.76966790881187</c:v>
                </c:pt>
                <c:pt idx="17">
                  <c:v>490.76052187499999</c:v>
                </c:pt>
                <c:pt idx="18">
                  <c:v>499.42856751824814</c:v>
                </c:pt>
                <c:pt idx="19">
                  <c:v>531.35421528393965</c:v>
                </c:pt>
                <c:pt idx="20">
                  <c:v>559.64213709677415</c:v>
                </c:pt>
                <c:pt idx="21">
                  <c:v>638.76449412983425</c:v>
                </c:pt>
                <c:pt idx="22">
                  <c:v>730.96598859105006</c:v>
                </c:pt>
                <c:pt idx="23">
                  <c:v>742.77254283965726</c:v>
                </c:pt>
                <c:pt idx="24">
                  <c:v>793.80059228650146</c:v>
                </c:pt>
                <c:pt idx="25">
                  <c:v>877.04814418604667</c:v>
                </c:pt>
                <c:pt idx="26">
                  <c:v>882.54468208092476</c:v>
                </c:pt>
                <c:pt idx="27">
                  <c:v>907.84438775510205</c:v>
                </c:pt>
                <c:pt idx="28">
                  <c:v>912.37591459351404</c:v>
                </c:pt>
                <c:pt idx="29">
                  <c:v>915.29393753827298</c:v>
                </c:pt>
                <c:pt idx="30">
                  <c:v>918.71805918091809</c:v>
                </c:pt>
                <c:pt idx="31">
                  <c:v>956.00203735275875</c:v>
                </c:pt>
                <c:pt idx="32">
                  <c:v>987.67131226937261</c:v>
                </c:pt>
                <c:pt idx="33">
                  <c:v>1029.9428959983325</c:v>
                </c:pt>
                <c:pt idx="34">
                  <c:v>1145.3458191248972</c:v>
                </c:pt>
                <c:pt idx="35">
                  <c:v>1166.5471289062498</c:v>
                </c:pt>
                <c:pt idx="36">
                  <c:v>1252.3202552356022</c:v>
                </c:pt>
                <c:pt idx="37">
                  <c:v>1275.9068445747801</c:v>
                </c:pt>
                <c:pt idx="38">
                  <c:v>1323.0891930379744</c:v>
                </c:pt>
                <c:pt idx="39">
                  <c:v>1329.2077767612079</c:v>
                </c:pt>
                <c:pt idx="40">
                  <c:v>1332.8305331541219</c:v>
                </c:pt>
                <c:pt idx="41">
                  <c:v>1432.8960396039604</c:v>
                </c:pt>
                <c:pt idx="42">
                  <c:v>1455.2044340008172</c:v>
                </c:pt>
                <c:pt idx="43">
                  <c:v>1462.5</c:v>
                </c:pt>
                <c:pt idx="44">
                  <c:v>1467.9760795454547</c:v>
                </c:pt>
                <c:pt idx="45">
                  <c:v>1566.4313880579843</c:v>
                </c:pt>
                <c:pt idx="46">
                  <c:v>1604.6565831683167</c:v>
                </c:pt>
                <c:pt idx="47">
                  <c:v>1629.914695208249</c:v>
                </c:pt>
                <c:pt idx="48">
                  <c:v>1659.9605682321667</c:v>
                </c:pt>
                <c:pt idx="49">
                  <c:v>1663.730527638191</c:v>
                </c:pt>
                <c:pt idx="50">
                  <c:v>1708.8916741956809</c:v>
                </c:pt>
                <c:pt idx="51">
                  <c:v>1719.2028985507247</c:v>
                </c:pt>
                <c:pt idx="52">
                  <c:v>1728.1017203832753</c:v>
                </c:pt>
                <c:pt idx="53">
                  <c:v>1759.8262500000001</c:v>
                </c:pt>
                <c:pt idx="54">
                  <c:v>1805.1409999999998</c:v>
                </c:pt>
                <c:pt idx="55">
                  <c:v>1825.6119027661359</c:v>
                </c:pt>
                <c:pt idx="56">
                  <c:v>1826.5056249999998</c:v>
                </c:pt>
                <c:pt idx="57">
                  <c:v>1916.1940184049081</c:v>
                </c:pt>
                <c:pt idx="58">
                  <c:v>1962.0564959796868</c:v>
                </c:pt>
                <c:pt idx="59">
                  <c:v>2173.3318749999999</c:v>
                </c:pt>
                <c:pt idx="60">
                  <c:v>2223.5430191342534</c:v>
                </c:pt>
                <c:pt idx="61">
                  <c:v>2227.6604811411989</c:v>
                </c:pt>
                <c:pt idx="62">
                  <c:v>2366.7582055353901</c:v>
                </c:pt>
                <c:pt idx="63">
                  <c:v>2370.886375</c:v>
                </c:pt>
                <c:pt idx="64">
                  <c:v>2513.1225372439476</c:v>
                </c:pt>
                <c:pt idx="65">
                  <c:v>2592.5178339818417</c:v>
                </c:pt>
                <c:pt idx="66">
                  <c:v>2597.5690775458033</c:v>
                </c:pt>
                <c:pt idx="67">
                  <c:v>2608.5297356630822</c:v>
                </c:pt>
                <c:pt idx="68">
                  <c:v>2782.5617283950619</c:v>
                </c:pt>
                <c:pt idx="69">
                  <c:v>2845.6094233110166</c:v>
                </c:pt>
                <c:pt idx="70">
                  <c:v>2846.4686229780177</c:v>
                </c:pt>
                <c:pt idx="71">
                  <c:v>2956.6875</c:v>
                </c:pt>
                <c:pt idx="72">
                  <c:v>3083.8388214904676</c:v>
                </c:pt>
                <c:pt idx="73">
                  <c:v>3224.5675453047775</c:v>
                </c:pt>
                <c:pt idx="74">
                  <c:v>3660.6203010948902</c:v>
                </c:pt>
                <c:pt idx="75">
                  <c:v>3900.8597376824819</c:v>
                </c:pt>
                <c:pt idx="76">
                  <c:v>3942.7894212202132</c:v>
                </c:pt>
                <c:pt idx="77">
                  <c:v>4059.0503913443822</c:v>
                </c:pt>
                <c:pt idx="78">
                  <c:v>4099.0747443487626</c:v>
                </c:pt>
                <c:pt idx="79">
                  <c:v>4143.75</c:v>
                </c:pt>
                <c:pt idx="80">
                  <c:v>4176.9253810788723</c:v>
                </c:pt>
                <c:pt idx="81">
                  <c:v>4271.1142499999996</c:v>
                </c:pt>
                <c:pt idx="82">
                  <c:v>4298.3125894683035</c:v>
                </c:pt>
                <c:pt idx="83">
                  <c:v>4708.3044642857139</c:v>
                </c:pt>
                <c:pt idx="84">
                  <c:v>4795.3281147540984</c:v>
                </c:pt>
                <c:pt idx="85">
                  <c:v>4959.7730000000001</c:v>
                </c:pt>
                <c:pt idx="86">
                  <c:v>4970.3212290502797</c:v>
                </c:pt>
                <c:pt idx="87">
                  <c:v>5149.3376524390242</c:v>
                </c:pt>
                <c:pt idx="88">
                  <c:v>5165.6770999999999</c:v>
                </c:pt>
                <c:pt idx="89">
                  <c:v>5528.2892427385905</c:v>
                </c:pt>
                <c:pt idx="90">
                  <c:v>5587.7186033797216</c:v>
                </c:pt>
                <c:pt idx="91">
                  <c:v>5674.0034058790279</c:v>
                </c:pt>
                <c:pt idx="92">
                  <c:v>5872.0938598418279</c:v>
                </c:pt>
                <c:pt idx="93">
                  <c:v>5902.6449319306939</c:v>
                </c:pt>
                <c:pt idx="94">
                  <c:v>5928.3346398305093</c:v>
                </c:pt>
                <c:pt idx="95">
                  <c:v>6074.1550754716982</c:v>
                </c:pt>
                <c:pt idx="96">
                  <c:v>6094.6101051136366</c:v>
                </c:pt>
                <c:pt idx="97">
                  <c:v>6333.6751423182441</c:v>
                </c:pt>
                <c:pt idx="98">
                  <c:v>6390.5928421532844</c:v>
                </c:pt>
                <c:pt idx="99">
                  <c:v>6494.0693430656929</c:v>
                </c:pt>
                <c:pt idx="100">
                  <c:v>6611.570892857143</c:v>
                </c:pt>
                <c:pt idx="101">
                  <c:v>6759.5559593023254</c:v>
                </c:pt>
                <c:pt idx="102">
                  <c:v>6787.92118226601</c:v>
                </c:pt>
                <c:pt idx="103">
                  <c:v>6844.2609001172796</c:v>
                </c:pt>
                <c:pt idx="104">
                  <c:v>6872.751580278129</c:v>
                </c:pt>
                <c:pt idx="105">
                  <c:v>6913.2971704180063</c:v>
                </c:pt>
                <c:pt idx="106">
                  <c:v>6935.4683628318589</c:v>
                </c:pt>
                <c:pt idx="107">
                  <c:v>7374.4243902439021</c:v>
                </c:pt>
                <c:pt idx="108">
                  <c:v>7525.1044212690949</c:v>
                </c:pt>
                <c:pt idx="109">
                  <c:v>7530.2703761755492</c:v>
                </c:pt>
                <c:pt idx="110">
                  <c:v>7790.1549375000004</c:v>
                </c:pt>
                <c:pt idx="111">
                  <c:v>7836.2061700000004</c:v>
                </c:pt>
                <c:pt idx="112">
                  <c:v>7895.727016006098</c:v>
                </c:pt>
                <c:pt idx="113">
                  <c:v>7902.9519378958485</c:v>
                </c:pt>
                <c:pt idx="114">
                  <c:v>7966.8738608786607</c:v>
                </c:pt>
                <c:pt idx="115">
                  <c:v>8033.2119135071098</c:v>
                </c:pt>
                <c:pt idx="116">
                  <c:v>8125</c:v>
                </c:pt>
                <c:pt idx="117">
                  <c:v>8270.5116064092017</c:v>
                </c:pt>
                <c:pt idx="118">
                  <c:v>8311.6428365992415</c:v>
                </c:pt>
                <c:pt idx="119">
                  <c:v>8412.2559095580691</c:v>
                </c:pt>
                <c:pt idx="120">
                  <c:v>8526.9059405940588</c:v>
                </c:pt>
                <c:pt idx="121">
                  <c:v>8729.3635000000013</c:v>
                </c:pt>
                <c:pt idx="122">
                  <c:v>9173.7284988272077</c:v>
                </c:pt>
                <c:pt idx="123">
                  <c:v>9771.4097427983543</c:v>
                </c:pt>
                <c:pt idx="124">
                  <c:v>10321.848973535458</c:v>
                </c:pt>
                <c:pt idx="125">
                  <c:v>10528.481833910035</c:v>
                </c:pt>
                <c:pt idx="126">
                  <c:v>10543.612773252371</c:v>
                </c:pt>
                <c:pt idx="127">
                  <c:v>10801.6878125</c:v>
                </c:pt>
                <c:pt idx="128">
                  <c:v>10806.229107142855</c:v>
                </c:pt>
                <c:pt idx="129">
                  <c:v>11002.656425373134</c:v>
                </c:pt>
                <c:pt idx="130">
                  <c:v>11091.9910020555</c:v>
                </c:pt>
                <c:pt idx="131">
                  <c:v>11249.740310126581</c:v>
                </c:pt>
                <c:pt idx="132">
                  <c:v>11315.110046816479</c:v>
                </c:pt>
                <c:pt idx="133">
                  <c:v>11420.340465328465</c:v>
                </c:pt>
                <c:pt idx="134">
                  <c:v>11472.249260752689</c:v>
                </c:pt>
                <c:pt idx="135">
                  <c:v>11759.390210396039</c:v>
                </c:pt>
                <c:pt idx="136">
                  <c:v>11940.368839285713</c:v>
                </c:pt>
                <c:pt idx="137">
                  <c:v>12016.760473345586</c:v>
                </c:pt>
                <c:pt idx="138">
                  <c:v>12121.646197916667</c:v>
                </c:pt>
                <c:pt idx="139">
                  <c:v>12348.960267857141</c:v>
                </c:pt>
                <c:pt idx="140">
                  <c:v>12460.311419753087</c:v>
                </c:pt>
                <c:pt idx="141">
                  <c:v>12509.981249999999</c:v>
                </c:pt>
                <c:pt idx="142">
                  <c:v>12679.924855163727</c:v>
                </c:pt>
                <c:pt idx="143">
                  <c:v>13054.707321428572</c:v>
                </c:pt>
                <c:pt idx="144">
                  <c:v>13153.725</c:v>
                </c:pt>
                <c:pt idx="145">
                  <c:v>13677.247018753875</c:v>
                </c:pt>
                <c:pt idx="146">
                  <c:v>14291.06219938335</c:v>
                </c:pt>
                <c:pt idx="147">
                  <c:v>14316.56265</c:v>
                </c:pt>
                <c:pt idx="148">
                  <c:v>14321.809508426966</c:v>
                </c:pt>
                <c:pt idx="149">
                  <c:v>14377.557999999999</c:v>
                </c:pt>
                <c:pt idx="150">
                  <c:v>14456.144956210192</c:v>
                </c:pt>
                <c:pt idx="151">
                  <c:v>14475.479085990886</c:v>
                </c:pt>
                <c:pt idx="152">
                  <c:v>14514.592998826291</c:v>
                </c:pt>
                <c:pt idx="153">
                  <c:v>14680.953767633229</c:v>
                </c:pt>
                <c:pt idx="154">
                  <c:v>14749.685613244515</c:v>
                </c:pt>
                <c:pt idx="155">
                  <c:v>14751.174750000002</c:v>
                </c:pt>
                <c:pt idx="156">
                  <c:v>14820.10165853032</c:v>
                </c:pt>
                <c:pt idx="157">
                  <c:v>15032.012741379311</c:v>
                </c:pt>
                <c:pt idx="158">
                  <c:v>15205.371272063301</c:v>
                </c:pt>
                <c:pt idx="159">
                  <c:v>15361.252019896194</c:v>
                </c:pt>
                <c:pt idx="160">
                  <c:v>15434.677115241635</c:v>
                </c:pt>
                <c:pt idx="161">
                  <c:v>15608.552631578947</c:v>
                </c:pt>
                <c:pt idx="162">
                  <c:v>15739.29657712305</c:v>
                </c:pt>
                <c:pt idx="163">
                  <c:v>15751.706532957503</c:v>
                </c:pt>
                <c:pt idx="164">
                  <c:v>16096.511437499999</c:v>
                </c:pt>
                <c:pt idx="165">
                  <c:v>16146</c:v>
                </c:pt>
                <c:pt idx="166">
                  <c:v>16377.6384083045</c:v>
                </c:pt>
                <c:pt idx="167">
                  <c:v>16395.53482044199</c:v>
                </c:pt>
                <c:pt idx="168">
                  <c:v>16437.726468949044</c:v>
                </c:pt>
                <c:pt idx="169">
                  <c:v>16510.590015128593</c:v>
                </c:pt>
                <c:pt idx="170">
                  <c:v>17323.742162910617</c:v>
                </c:pt>
                <c:pt idx="171">
                  <c:v>17487.194316086068</c:v>
                </c:pt>
                <c:pt idx="172">
                  <c:v>17520.750935786105</c:v>
                </c:pt>
                <c:pt idx="173">
                  <c:v>17556.322062499999</c:v>
                </c:pt>
                <c:pt idx="174">
                  <c:v>17619.637749999998</c:v>
                </c:pt>
                <c:pt idx="175">
                  <c:v>17697.469804282009</c:v>
                </c:pt>
                <c:pt idx="176">
                  <c:v>17698.2</c:v>
                </c:pt>
                <c:pt idx="177">
                  <c:v>17885.47036082474</c:v>
                </c:pt>
                <c:pt idx="178">
                  <c:v>17996.944874999997</c:v>
                </c:pt>
                <c:pt idx="179">
                  <c:v>18034.299257812501</c:v>
                </c:pt>
                <c:pt idx="180">
                  <c:v>18080.696897058824</c:v>
                </c:pt>
                <c:pt idx="181">
                  <c:v>18244.101476171247</c:v>
                </c:pt>
                <c:pt idx="182">
                  <c:v>18248.212729709034</c:v>
                </c:pt>
                <c:pt idx="183">
                  <c:v>18384.599999999999</c:v>
                </c:pt>
                <c:pt idx="184">
                  <c:v>18502.049638324872</c:v>
                </c:pt>
                <c:pt idx="185">
                  <c:v>18530.110478225808</c:v>
                </c:pt>
                <c:pt idx="186">
                  <c:v>18657.010967153285</c:v>
                </c:pt>
                <c:pt idx="187">
                  <c:v>18687.644113463972</c:v>
                </c:pt>
                <c:pt idx="188">
                  <c:v>18687.77152987897</c:v>
                </c:pt>
                <c:pt idx="189">
                  <c:v>18705.69025</c:v>
                </c:pt>
                <c:pt idx="190">
                  <c:v>18764.587024647884</c:v>
                </c:pt>
                <c:pt idx="191">
                  <c:v>18833.897401846352</c:v>
                </c:pt>
                <c:pt idx="192">
                  <c:v>18837.309792452827</c:v>
                </c:pt>
                <c:pt idx="193">
                  <c:v>18904.635749999998</c:v>
                </c:pt>
                <c:pt idx="194">
                  <c:v>18906.66375</c:v>
                </c:pt>
                <c:pt idx="195">
                  <c:v>19105.677321428571</c:v>
                </c:pt>
                <c:pt idx="196">
                  <c:v>19122.743678571427</c:v>
                </c:pt>
                <c:pt idx="197">
                  <c:v>19203.109974489798</c:v>
                </c:pt>
                <c:pt idx="198">
                  <c:v>19365.284603960397</c:v>
                </c:pt>
                <c:pt idx="199">
                  <c:v>19563.312830258303</c:v>
                </c:pt>
                <c:pt idx="200">
                  <c:v>19583.462918133802</c:v>
                </c:pt>
                <c:pt idx="201">
                  <c:v>19797.01425</c:v>
                </c:pt>
                <c:pt idx="202">
                  <c:v>19962.720353139015</c:v>
                </c:pt>
                <c:pt idx="203">
                  <c:v>20107.184146039603</c:v>
                </c:pt>
                <c:pt idx="204">
                  <c:v>20130.894141829394</c:v>
                </c:pt>
                <c:pt idx="205">
                  <c:v>20158.729499999998</c:v>
                </c:pt>
                <c:pt idx="206">
                  <c:v>20239.569075492342</c:v>
                </c:pt>
                <c:pt idx="207">
                  <c:v>20660.691390232107</c:v>
                </c:pt>
                <c:pt idx="208">
                  <c:v>20805.605017772512</c:v>
                </c:pt>
                <c:pt idx="209">
                  <c:v>21500.289580592103</c:v>
                </c:pt>
                <c:pt idx="210">
                  <c:v>21634.794910714285</c:v>
                </c:pt>
                <c:pt idx="211">
                  <c:v>21994.653058850363</c:v>
                </c:pt>
                <c:pt idx="212">
                  <c:v>22026.867378318584</c:v>
                </c:pt>
                <c:pt idx="213">
                  <c:v>22053.018809012876</c:v>
                </c:pt>
                <c:pt idx="214">
                  <c:v>22053.418006017502</c:v>
                </c:pt>
                <c:pt idx="215">
                  <c:v>22091.442749999998</c:v>
                </c:pt>
                <c:pt idx="216">
                  <c:v>22114.174324034335</c:v>
                </c:pt>
                <c:pt idx="217">
                  <c:v>22202.163511904761</c:v>
                </c:pt>
                <c:pt idx="218">
                  <c:v>22278.242999999999</c:v>
                </c:pt>
                <c:pt idx="219">
                  <c:v>22287.189920886074</c:v>
                </c:pt>
                <c:pt idx="220">
                  <c:v>22381.125</c:v>
                </c:pt>
                <c:pt idx="221">
                  <c:v>22446.328638157895</c:v>
                </c:pt>
                <c:pt idx="222">
                  <c:v>22675.584030612245</c:v>
                </c:pt>
                <c:pt idx="223">
                  <c:v>22726.358500586852</c:v>
                </c:pt>
                <c:pt idx="224">
                  <c:v>22748.86369350283</c:v>
                </c:pt>
                <c:pt idx="225">
                  <c:v>22879.795167112301</c:v>
                </c:pt>
                <c:pt idx="226">
                  <c:v>22979.675062499999</c:v>
                </c:pt>
                <c:pt idx="227">
                  <c:v>23150.437355769231</c:v>
                </c:pt>
                <c:pt idx="228">
                  <c:v>23175.653895925108</c:v>
                </c:pt>
                <c:pt idx="229">
                  <c:v>23262.57375</c:v>
                </c:pt>
                <c:pt idx="230">
                  <c:v>23534.395524258758</c:v>
                </c:pt>
                <c:pt idx="231">
                  <c:v>23615.033812500002</c:v>
                </c:pt>
                <c:pt idx="232">
                  <c:v>23626.704870689657</c:v>
                </c:pt>
                <c:pt idx="233">
                  <c:v>23641.485246615084</c:v>
                </c:pt>
                <c:pt idx="234">
                  <c:v>23647.7912345679</c:v>
                </c:pt>
                <c:pt idx="235">
                  <c:v>23696.586826347306</c:v>
                </c:pt>
                <c:pt idx="236">
                  <c:v>23820.554931444243</c:v>
                </c:pt>
                <c:pt idx="237">
                  <c:v>23859.46875</c:v>
                </c:pt>
                <c:pt idx="238">
                  <c:v>23884.344249999998</c:v>
                </c:pt>
                <c:pt idx="239">
                  <c:v>24105.068641975307</c:v>
                </c:pt>
                <c:pt idx="240">
                  <c:v>24451.655489130437</c:v>
                </c:pt>
                <c:pt idx="241">
                  <c:v>24509.297520661155</c:v>
                </c:pt>
                <c:pt idx="242">
                  <c:v>24560.51325</c:v>
                </c:pt>
                <c:pt idx="243">
                  <c:v>24644.703115983844</c:v>
                </c:pt>
                <c:pt idx="244">
                  <c:v>24979.701499999999</c:v>
                </c:pt>
                <c:pt idx="245">
                  <c:v>25039.569345185508</c:v>
                </c:pt>
                <c:pt idx="246">
                  <c:v>25050.565579937305</c:v>
                </c:pt>
                <c:pt idx="247">
                  <c:v>25050.703227272727</c:v>
                </c:pt>
                <c:pt idx="248">
                  <c:v>25119.951893004116</c:v>
                </c:pt>
                <c:pt idx="249">
                  <c:v>25130.565287934187</c:v>
                </c:pt>
                <c:pt idx="250">
                  <c:v>25190.1</c:v>
                </c:pt>
                <c:pt idx="251">
                  <c:v>25193.723339736556</c:v>
                </c:pt>
                <c:pt idx="252">
                  <c:v>25300.311923076923</c:v>
                </c:pt>
                <c:pt idx="253">
                  <c:v>25728.097769295302</c:v>
                </c:pt>
                <c:pt idx="254">
                  <c:v>25740.756916390725</c:v>
                </c:pt>
                <c:pt idx="255">
                  <c:v>25891.904400614752</c:v>
                </c:pt>
                <c:pt idx="256">
                  <c:v>25959.467893241628</c:v>
                </c:pt>
                <c:pt idx="257">
                  <c:v>26249.905672198536</c:v>
                </c:pt>
                <c:pt idx="258">
                  <c:v>26331.958250000003</c:v>
                </c:pt>
                <c:pt idx="259">
                  <c:v>26390.746687499999</c:v>
                </c:pt>
                <c:pt idx="260">
                  <c:v>26481.799499999997</c:v>
                </c:pt>
                <c:pt idx="261">
                  <c:v>26643.903000000002</c:v>
                </c:pt>
                <c:pt idx="262">
                  <c:v>26725.425187500001</c:v>
                </c:pt>
                <c:pt idx="263">
                  <c:v>27055.791749999997</c:v>
                </c:pt>
                <c:pt idx="264">
                  <c:v>27068.600000000002</c:v>
                </c:pt>
                <c:pt idx="265">
                  <c:v>27719.188036184212</c:v>
                </c:pt>
                <c:pt idx="266">
                  <c:v>27757.903400205763</c:v>
                </c:pt>
                <c:pt idx="267">
                  <c:v>27759.102095070415</c:v>
                </c:pt>
                <c:pt idx="268">
                  <c:v>27825.617283950618</c:v>
                </c:pt>
                <c:pt idx="269">
                  <c:v>27998.057749999996</c:v>
                </c:pt>
                <c:pt idx="270">
                  <c:v>28241.064633027523</c:v>
                </c:pt>
                <c:pt idx="271">
                  <c:v>28358.786782419269</c:v>
                </c:pt>
                <c:pt idx="272">
                  <c:v>28549.518562499998</c:v>
                </c:pt>
                <c:pt idx="273">
                  <c:v>28689.761750000001</c:v>
                </c:pt>
                <c:pt idx="274">
                  <c:v>28746.085565476191</c:v>
                </c:pt>
                <c:pt idx="275">
                  <c:v>28864.049069042867</c:v>
                </c:pt>
                <c:pt idx="276">
                  <c:v>28977.941123298035</c:v>
                </c:pt>
                <c:pt idx="277">
                  <c:v>28996.359944012798</c:v>
                </c:pt>
                <c:pt idx="278">
                  <c:v>29158.163816489363</c:v>
                </c:pt>
                <c:pt idx="279">
                  <c:v>29173.099336200445</c:v>
                </c:pt>
                <c:pt idx="280">
                  <c:v>29195.330853909465</c:v>
                </c:pt>
                <c:pt idx="281">
                  <c:v>29525.318664965984</c:v>
                </c:pt>
                <c:pt idx="282">
                  <c:v>29674.651499999996</c:v>
                </c:pt>
                <c:pt idx="283">
                  <c:v>29685.994285462657</c:v>
                </c:pt>
                <c:pt idx="284">
                  <c:v>29841.534748023718</c:v>
                </c:pt>
                <c:pt idx="285">
                  <c:v>29852.38455134596</c:v>
                </c:pt>
                <c:pt idx="286">
                  <c:v>29894.377019441399</c:v>
                </c:pt>
                <c:pt idx="287">
                  <c:v>29948.266957964599</c:v>
                </c:pt>
                <c:pt idx="288">
                  <c:v>30153.614742366412</c:v>
                </c:pt>
                <c:pt idx="289">
                  <c:v>30789.232499999998</c:v>
                </c:pt>
                <c:pt idx="290">
                  <c:v>30973.680443597554</c:v>
                </c:pt>
                <c:pt idx="291">
                  <c:v>31025.251685905219</c:v>
                </c:pt>
                <c:pt idx="292">
                  <c:v>31036.67299616228</c:v>
                </c:pt>
                <c:pt idx="293">
                  <c:v>31048.164005281691</c:v>
                </c:pt>
                <c:pt idx="294">
                  <c:v>31201.538333333334</c:v>
                </c:pt>
                <c:pt idx="295">
                  <c:v>31207.994459788442</c:v>
                </c:pt>
                <c:pt idx="296">
                  <c:v>31291.8125</c:v>
                </c:pt>
                <c:pt idx="297">
                  <c:v>31415.955274837135</c:v>
                </c:pt>
                <c:pt idx="298">
                  <c:v>31575.125061919505</c:v>
                </c:pt>
                <c:pt idx="299">
                  <c:v>31706.07375</c:v>
                </c:pt>
                <c:pt idx="300">
                  <c:v>31893.295847750866</c:v>
                </c:pt>
                <c:pt idx="301">
                  <c:v>32265.288685321098</c:v>
                </c:pt>
                <c:pt idx="302">
                  <c:v>32359.747875000001</c:v>
                </c:pt>
                <c:pt idx="303">
                  <c:v>33184.527522935779</c:v>
                </c:pt>
                <c:pt idx="304">
                  <c:v>33454.411131818175</c:v>
                </c:pt>
                <c:pt idx="305">
                  <c:v>33540.802750000003</c:v>
                </c:pt>
                <c:pt idx="306">
                  <c:v>33778.733200636947</c:v>
                </c:pt>
                <c:pt idx="307">
                  <c:v>34119.076874999999</c:v>
                </c:pt>
                <c:pt idx="308">
                  <c:v>34145.726101190477</c:v>
                </c:pt>
                <c:pt idx="309">
                  <c:v>34378.189622241087</c:v>
                </c:pt>
                <c:pt idx="310">
                  <c:v>34762.834224598933</c:v>
                </c:pt>
                <c:pt idx="311">
                  <c:v>35508.358235002204</c:v>
                </c:pt>
                <c:pt idx="312">
                  <c:v>35604.521200039184</c:v>
                </c:pt>
                <c:pt idx="313">
                  <c:v>36247.400662251654</c:v>
                </c:pt>
                <c:pt idx="314">
                  <c:v>36371.590797413795</c:v>
                </c:pt>
                <c:pt idx="315">
                  <c:v>37042.157219387758</c:v>
                </c:pt>
                <c:pt idx="316">
                  <c:v>37262.741630385994</c:v>
                </c:pt>
                <c:pt idx="317">
                  <c:v>37368.858366912595</c:v>
                </c:pt>
                <c:pt idx="318">
                  <c:v>37954.127475247529</c:v>
                </c:pt>
                <c:pt idx="319">
                  <c:v>38280.069750000002</c:v>
                </c:pt>
                <c:pt idx="320">
                  <c:v>38588.855421686749</c:v>
                </c:pt>
                <c:pt idx="321">
                  <c:v>38647.042360074629</c:v>
                </c:pt>
                <c:pt idx="322">
                  <c:v>38793.079567669178</c:v>
                </c:pt>
                <c:pt idx="323">
                  <c:v>38896.472955569858</c:v>
                </c:pt>
                <c:pt idx="324">
                  <c:v>38989.355543478261</c:v>
                </c:pt>
                <c:pt idx="325">
                  <c:v>38993.706374999994</c:v>
                </c:pt>
                <c:pt idx="326">
                  <c:v>40125.078499999996</c:v>
                </c:pt>
                <c:pt idx="327">
                  <c:v>40381.541876613803</c:v>
                </c:pt>
                <c:pt idx="328">
                  <c:v>40543.136916571093</c:v>
                </c:pt>
                <c:pt idx="329">
                  <c:v>40730.165367990652</c:v>
                </c:pt>
                <c:pt idx="330">
                  <c:v>40981.26726033834</c:v>
                </c:pt>
                <c:pt idx="331">
                  <c:v>41889.965552721085</c:v>
                </c:pt>
                <c:pt idx="332">
                  <c:v>42124.283472803349</c:v>
                </c:pt>
                <c:pt idx="333">
                  <c:v>42130.812750000005</c:v>
                </c:pt>
                <c:pt idx="334">
                  <c:v>42605.3738693001</c:v>
                </c:pt>
                <c:pt idx="335">
                  <c:v>42734.823845623709</c:v>
                </c:pt>
                <c:pt idx="336">
                  <c:v>43595.137215669762</c:v>
                </c:pt>
                <c:pt idx="337">
                  <c:v>43681.046221374039</c:v>
                </c:pt>
                <c:pt idx="338">
                  <c:v>44093.59035714285</c:v>
                </c:pt>
                <c:pt idx="339">
                  <c:v>44492.818308823531</c:v>
                </c:pt>
                <c:pt idx="340">
                  <c:v>45420.540677854122</c:v>
                </c:pt>
                <c:pt idx="341">
                  <c:v>45574.2421875</c:v>
                </c:pt>
                <c:pt idx="342">
                  <c:v>46498.951453707814</c:v>
                </c:pt>
                <c:pt idx="343">
                  <c:v>46938.533139534877</c:v>
                </c:pt>
                <c:pt idx="344">
                  <c:v>47022.342250000002</c:v>
                </c:pt>
                <c:pt idx="345">
                  <c:v>47551.511646177481</c:v>
                </c:pt>
                <c:pt idx="346">
                  <c:v>47935.644250000005</c:v>
                </c:pt>
                <c:pt idx="347">
                  <c:v>48199.581489583332</c:v>
                </c:pt>
                <c:pt idx="348">
                  <c:v>48436.812059104821</c:v>
                </c:pt>
                <c:pt idx="349">
                  <c:v>48936.192336608779</c:v>
                </c:pt>
                <c:pt idx="350">
                  <c:v>49080.8226691042</c:v>
                </c:pt>
                <c:pt idx="351">
                  <c:v>49841.776008591711</c:v>
                </c:pt>
                <c:pt idx="352">
                  <c:v>49847.368999999992</c:v>
                </c:pt>
                <c:pt idx="353">
                  <c:v>49963.790322580644</c:v>
                </c:pt>
                <c:pt idx="354">
                  <c:v>52211.253375425651</c:v>
                </c:pt>
                <c:pt idx="355">
                  <c:v>52454.93511457109</c:v>
                </c:pt>
                <c:pt idx="356">
                  <c:v>53572.147645577395</c:v>
                </c:pt>
                <c:pt idx="357">
                  <c:v>54752.300869820167</c:v>
                </c:pt>
                <c:pt idx="358">
                  <c:v>54954.117596713462</c:v>
                </c:pt>
                <c:pt idx="359">
                  <c:v>55160.625</c:v>
                </c:pt>
                <c:pt idx="360">
                  <c:v>55162.114312499994</c:v>
                </c:pt>
                <c:pt idx="361">
                  <c:v>55165.5</c:v>
                </c:pt>
                <c:pt idx="362">
                  <c:v>56557.795834786411</c:v>
                </c:pt>
                <c:pt idx="363">
                  <c:v>56718.968582852067</c:v>
                </c:pt>
                <c:pt idx="364">
                  <c:v>57426.827076996196</c:v>
                </c:pt>
                <c:pt idx="365">
                  <c:v>58261.896445663013</c:v>
                </c:pt>
                <c:pt idx="366">
                  <c:v>58858.203842429575</c:v>
                </c:pt>
                <c:pt idx="367">
                  <c:v>58918.529626920266</c:v>
                </c:pt>
                <c:pt idx="368">
                  <c:v>59303.237026299117</c:v>
                </c:pt>
                <c:pt idx="369">
                  <c:v>60840.660027960526</c:v>
                </c:pt>
                <c:pt idx="370">
                  <c:v>67581.23959459459</c:v>
                </c:pt>
                <c:pt idx="371">
                  <c:v>71196.023770118962</c:v>
                </c:pt>
                <c:pt idx="372">
                  <c:v>76587.38315668203</c:v>
                </c:pt>
                <c:pt idx="373">
                  <c:v>76878.169768192485</c:v>
                </c:pt>
                <c:pt idx="374">
                  <c:v>77005.69036208732</c:v>
                </c:pt>
                <c:pt idx="375">
                  <c:v>80140.596679740032</c:v>
                </c:pt>
                <c:pt idx="376">
                  <c:v>85907.545319435114</c:v>
                </c:pt>
                <c:pt idx="377">
                  <c:v>87458.77703852237</c:v>
                </c:pt>
                <c:pt idx="378">
                  <c:v>88804.870182491286</c:v>
                </c:pt>
                <c:pt idx="379">
                  <c:v>91317.040816326538</c:v>
                </c:pt>
                <c:pt idx="380">
                  <c:v>96735.359123188391</c:v>
                </c:pt>
                <c:pt idx="381">
                  <c:v>97179.06766945323</c:v>
                </c:pt>
                <c:pt idx="382">
                  <c:v>104299.52975</c:v>
                </c:pt>
                <c:pt idx="383">
                  <c:v>105780.52241660816</c:v>
                </c:pt>
                <c:pt idx="384">
                  <c:v>107948.19559532641</c:v>
                </c:pt>
                <c:pt idx="385">
                  <c:v>108309.78260869565</c:v>
                </c:pt>
                <c:pt idx="386">
                  <c:v>109169.25569082126</c:v>
                </c:pt>
                <c:pt idx="387">
                  <c:v>115890.35991752693</c:v>
                </c:pt>
                <c:pt idx="388">
                  <c:v>119774.80289855073</c:v>
                </c:pt>
                <c:pt idx="389">
                  <c:v>131843.35872520463</c:v>
                </c:pt>
                <c:pt idx="390">
                  <c:v>141485.47933816427</c:v>
                </c:pt>
                <c:pt idx="391">
                  <c:v>161730.04083238315</c:v>
                </c:pt>
                <c:pt idx="392">
                  <c:v>174257.98375451265</c:v>
                </c:pt>
                <c:pt idx="393">
                  <c:v>212682.15144498186</c:v>
                </c:pt>
                <c:pt idx="394">
                  <c:v>234513.49845194473</c:v>
                </c:pt>
                <c:pt idx="395">
                  <c:v>252871.54261448482</c:v>
                </c:pt>
                <c:pt idx="396">
                  <c:v>266985.47706208884</c:v>
                </c:pt>
                <c:pt idx="397">
                  <c:v>311447.53168876754</c:v>
                </c:pt>
                <c:pt idx="398">
                  <c:v>352759.28047172708</c:v>
                </c:pt>
                <c:pt idx="399">
                  <c:v>388249.65833333333</c:v>
                </c:pt>
              </c:numCache>
            </c:numRef>
          </c:val>
          <c:smooth val="0"/>
          <c:extLst>
            <c:ext xmlns:c16="http://schemas.microsoft.com/office/drawing/2014/chart" uri="{C3380CC4-5D6E-409C-BE32-E72D297353CC}">
              <c16:uniqueId val="{00000003-2456-4683-9F21-BDF95049629A}"/>
            </c:ext>
          </c:extLst>
        </c:ser>
        <c:ser>
          <c:idx val="4"/>
          <c:order val="4"/>
          <c:tx>
            <c:strRef>
              <c:f>'6.Projekta vadības personāls'!$AI$161</c:f>
              <c:strCache>
                <c:ptCount val="1"/>
                <c:pt idx="0">
                  <c:v>Nevalstisks</c:v>
                </c:pt>
              </c:strCache>
            </c:strRef>
          </c:tx>
          <c:spPr>
            <a:ln w="28575" cap="rnd">
              <a:solidFill>
                <a:schemeClr val="accent4">
                  <a:lumMod val="75000"/>
                </a:schemeClr>
              </a:solidFill>
              <a:round/>
            </a:ln>
            <a:effectLst/>
          </c:spPr>
          <c:marker>
            <c:symbol val="none"/>
          </c:marker>
          <c:val>
            <c:numRef>
              <c:f>'6.Projekta vadības personāls'!$AI$162:$AI$563</c:f>
              <c:numCache>
                <c:formatCode>0.00</c:formatCode>
                <c:ptCount val="402"/>
                <c:pt idx="0">
                  <c:v>1284.9426218510405</c:v>
                </c:pt>
                <c:pt idx="1">
                  <c:v>5116.0473319672137</c:v>
                </c:pt>
                <c:pt idx="2">
                  <c:v>5397.2395774647885</c:v>
                </c:pt>
                <c:pt idx="3">
                  <c:v>7182.7437500000005</c:v>
                </c:pt>
                <c:pt idx="4">
                  <c:v>7329.1877104377108</c:v>
                </c:pt>
                <c:pt idx="5">
                  <c:v>7348.684083889817</c:v>
                </c:pt>
                <c:pt idx="6">
                  <c:v>8594.5244679878051</c:v>
                </c:pt>
                <c:pt idx="7">
                  <c:v>9260.0717787009053</c:v>
                </c:pt>
                <c:pt idx="8">
                  <c:v>9287.6436124517386</c:v>
                </c:pt>
                <c:pt idx="9">
                  <c:v>9751.8622500000001</c:v>
                </c:pt>
                <c:pt idx="10">
                  <c:v>10102.338083150386</c:v>
                </c:pt>
                <c:pt idx="11">
                  <c:v>10362.250273224043</c:v>
                </c:pt>
                <c:pt idx="12">
                  <c:v>10757.389499999999</c:v>
                </c:pt>
                <c:pt idx="13">
                  <c:v>11847.158097826088</c:v>
                </c:pt>
                <c:pt idx="14">
                  <c:v>11938.456987750556</c:v>
                </c:pt>
                <c:pt idx="15">
                  <c:v>11940.120873161763</c:v>
                </c:pt>
                <c:pt idx="16">
                  <c:v>11973.823561103811</c:v>
                </c:pt>
                <c:pt idx="17">
                  <c:v>12598.397427211647</c:v>
                </c:pt>
                <c:pt idx="18">
                  <c:v>12699.658970793738</c:v>
                </c:pt>
                <c:pt idx="19">
                  <c:v>12810.912316513761</c:v>
                </c:pt>
                <c:pt idx="20">
                  <c:v>14235.000000000002</c:v>
                </c:pt>
                <c:pt idx="21">
                  <c:v>14416.671270491803</c:v>
                </c:pt>
                <c:pt idx="22">
                  <c:v>14585.128761467889</c:v>
                </c:pt>
                <c:pt idx="23">
                  <c:v>15031.672217664092</c:v>
                </c:pt>
                <c:pt idx="24">
                  <c:v>15210</c:v>
                </c:pt>
                <c:pt idx="25">
                  <c:v>15667.403392857143</c:v>
                </c:pt>
                <c:pt idx="26">
                  <c:v>16298.239612676052</c:v>
                </c:pt>
                <c:pt idx="27">
                  <c:v>16316.929067796609</c:v>
                </c:pt>
                <c:pt idx="28">
                  <c:v>16325.150170588237</c:v>
                </c:pt>
                <c:pt idx="29">
                  <c:v>16554.48175182482</c:v>
                </c:pt>
                <c:pt idx="30">
                  <c:v>17506.137701834865</c:v>
                </c:pt>
                <c:pt idx="31">
                  <c:v>18229.203484827394</c:v>
                </c:pt>
                <c:pt idx="32">
                  <c:v>18543.861898907104</c:v>
                </c:pt>
                <c:pt idx="33">
                  <c:v>18632.52</c:v>
                </c:pt>
                <c:pt idx="34">
                  <c:v>18834.01994535519</c:v>
                </c:pt>
                <c:pt idx="35">
                  <c:v>20334.063850931674</c:v>
                </c:pt>
                <c:pt idx="36">
                  <c:v>22466.84819474836</c:v>
                </c:pt>
                <c:pt idx="37">
                  <c:v>22995.534036885245</c:v>
                </c:pt>
                <c:pt idx="38">
                  <c:v>23951.882827981652</c:v>
                </c:pt>
                <c:pt idx="39">
                  <c:v>24016.954874804378</c:v>
                </c:pt>
                <c:pt idx="40">
                  <c:v>24065.52122477064</c:v>
                </c:pt>
                <c:pt idx="41">
                  <c:v>24229.619869142571</c:v>
                </c:pt>
                <c:pt idx="42">
                  <c:v>24391.107</c:v>
                </c:pt>
                <c:pt idx="43">
                  <c:v>25261.319412076271</c:v>
                </c:pt>
                <c:pt idx="44">
                  <c:v>25290.240022980503</c:v>
                </c:pt>
                <c:pt idx="45">
                  <c:v>25556.421881161008</c:v>
                </c:pt>
                <c:pt idx="46">
                  <c:v>25738.700063441156</c:v>
                </c:pt>
                <c:pt idx="47">
                  <c:v>25864.87676056338</c:v>
                </c:pt>
                <c:pt idx="48">
                  <c:v>25905.606617647056</c:v>
                </c:pt>
                <c:pt idx="49">
                  <c:v>26908.285550458717</c:v>
                </c:pt>
                <c:pt idx="50">
                  <c:v>29104.996525847691</c:v>
                </c:pt>
                <c:pt idx="51">
                  <c:v>29624.199077102803</c:v>
                </c:pt>
                <c:pt idx="52">
                  <c:v>30250.419770642202</c:v>
                </c:pt>
                <c:pt idx="53">
                  <c:v>30400.5</c:v>
                </c:pt>
                <c:pt idx="54">
                  <c:v>30975.212994836489</c:v>
                </c:pt>
                <c:pt idx="55">
                  <c:v>31389.502386228436</c:v>
                </c:pt>
                <c:pt idx="56">
                  <c:v>31425.058094500386</c:v>
                </c:pt>
                <c:pt idx="57">
                  <c:v>31991.157570422536</c:v>
                </c:pt>
                <c:pt idx="58">
                  <c:v>32169.558963302748</c:v>
                </c:pt>
                <c:pt idx="59">
                  <c:v>33426.572943037972</c:v>
                </c:pt>
                <c:pt idx="60">
                  <c:v>37256.364732142858</c:v>
                </c:pt>
                <c:pt idx="61">
                  <c:v>39104.90689066059</c:v>
                </c:pt>
                <c:pt idx="62">
                  <c:v>39889.380549107147</c:v>
                </c:pt>
                <c:pt idx="63">
                  <c:v>43169.087119266056</c:v>
                </c:pt>
                <c:pt idx="64">
                  <c:v>55470.880043969846</c:v>
                </c:pt>
                <c:pt idx="65">
                  <c:v>60194.017125837679</c:v>
                </c:pt>
                <c:pt idx="66">
                  <c:v>205143.32318238472</c:v>
                </c:pt>
              </c:numCache>
            </c:numRef>
          </c:val>
          <c:smooth val="0"/>
          <c:extLst>
            <c:ext xmlns:c16="http://schemas.microsoft.com/office/drawing/2014/chart" uri="{C3380CC4-5D6E-409C-BE32-E72D297353CC}">
              <c16:uniqueId val="{00000004-2456-4683-9F21-BDF95049629A}"/>
            </c:ext>
          </c:extLst>
        </c:ser>
        <c:ser>
          <c:idx val="5"/>
          <c:order val="5"/>
          <c:tx>
            <c:strRef>
              <c:f>'6.Projekta vadības personāls'!$AJ$161</c:f>
              <c:strCache>
                <c:ptCount val="1"/>
                <c:pt idx="0">
                  <c:v>Privāts</c:v>
                </c:pt>
              </c:strCache>
            </c:strRef>
          </c:tx>
          <c:spPr>
            <a:ln w="28575" cap="rnd">
              <a:solidFill>
                <a:schemeClr val="accent4">
                  <a:lumMod val="20000"/>
                  <a:lumOff val="80000"/>
                </a:schemeClr>
              </a:solidFill>
              <a:round/>
            </a:ln>
            <a:effectLst/>
          </c:spPr>
          <c:marker>
            <c:symbol val="none"/>
          </c:marker>
          <c:val>
            <c:numRef>
              <c:f>'6.Projekta vadības personāls'!$AJ$162:$AJ$563</c:f>
              <c:numCache>
                <c:formatCode>0.00</c:formatCode>
                <c:ptCount val="402"/>
                <c:pt idx="0">
                  <c:v>1564.2857142857142</c:v>
                </c:pt>
                <c:pt idx="1">
                  <c:v>1853.515625</c:v>
                </c:pt>
                <c:pt idx="2">
                  <c:v>2038.8671875</c:v>
                </c:pt>
                <c:pt idx="3">
                  <c:v>2059.6181214421254</c:v>
                </c:pt>
                <c:pt idx="4">
                  <c:v>2145.3024941314557</c:v>
                </c:pt>
                <c:pt idx="5">
                  <c:v>2167.5722551546392</c:v>
                </c:pt>
                <c:pt idx="6">
                  <c:v>3118.2616376146789</c:v>
                </c:pt>
                <c:pt idx="7">
                  <c:v>3217.5</c:v>
                </c:pt>
                <c:pt idx="8">
                  <c:v>3671.4992279917469</c:v>
                </c:pt>
                <c:pt idx="9">
                  <c:v>4256.877990430622</c:v>
                </c:pt>
                <c:pt idx="10">
                  <c:v>4584.5818505338075</c:v>
                </c:pt>
                <c:pt idx="11">
                  <c:v>4811.514636183465</c:v>
                </c:pt>
                <c:pt idx="12">
                  <c:v>5222.1195000000007</c:v>
                </c:pt>
                <c:pt idx="13">
                  <c:v>5737.0565576256495</c:v>
                </c:pt>
                <c:pt idx="14">
                  <c:v>6409.1232227488163</c:v>
                </c:pt>
                <c:pt idx="15">
                  <c:v>6577.227722772277</c:v>
                </c:pt>
                <c:pt idx="16">
                  <c:v>7143.4762773722623</c:v>
                </c:pt>
                <c:pt idx="17">
                  <c:v>8078.8876276958008</c:v>
                </c:pt>
                <c:pt idx="18">
                  <c:v>8086.7291407678249</c:v>
                </c:pt>
                <c:pt idx="19">
                  <c:v>8938.3546965020596</c:v>
                </c:pt>
                <c:pt idx="20">
                  <c:v>9124.6842560553632</c:v>
                </c:pt>
                <c:pt idx="21">
                  <c:v>9391.1458333333339</c:v>
                </c:pt>
                <c:pt idx="22">
                  <c:v>9587.9793510324471</c:v>
                </c:pt>
                <c:pt idx="23">
                  <c:v>9828</c:v>
                </c:pt>
                <c:pt idx="24">
                  <c:v>9962.0153454545452</c:v>
                </c:pt>
                <c:pt idx="25">
                  <c:v>10098.117523777173</c:v>
                </c:pt>
                <c:pt idx="26">
                  <c:v>10150.990647788985</c:v>
                </c:pt>
                <c:pt idx="27">
                  <c:v>10432.709945987654</c:v>
                </c:pt>
                <c:pt idx="28">
                  <c:v>10468.732641444341</c:v>
                </c:pt>
                <c:pt idx="29">
                  <c:v>10483.448624999999</c:v>
                </c:pt>
                <c:pt idx="30">
                  <c:v>11462.931458333333</c:v>
                </c:pt>
                <c:pt idx="31">
                  <c:v>11923.356585743801</c:v>
                </c:pt>
                <c:pt idx="32">
                  <c:v>12107.037701086956</c:v>
                </c:pt>
                <c:pt idx="33">
                  <c:v>12837.753531141116</c:v>
                </c:pt>
                <c:pt idx="34">
                  <c:v>13957.590417319749</c:v>
                </c:pt>
                <c:pt idx="35">
                  <c:v>13974.762340036563</c:v>
                </c:pt>
                <c:pt idx="36">
                  <c:v>14461.69789244186</c:v>
                </c:pt>
                <c:pt idx="37">
                  <c:v>15029.06925</c:v>
                </c:pt>
                <c:pt idx="38">
                  <c:v>15174.576518691587</c:v>
                </c:pt>
                <c:pt idx="39">
                  <c:v>16213.608922727273</c:v>
                </c:pt>
                <c:pt idx="40">
                  <c:v>16589.625</c:v>
                </c:pt>
                <c:pt idx="41">
                  <c:v>16994.974068457541</c:v>
                </c:pt>
                <c:pt idx="42">
                  <c:v>17327.79366573034</c:v>
                </c:pt>
                <c:pt idx="43">
                  <c:v>17797.611961883409</c:v>
                </c:pt>
                <c:pt idx="44">
                  <c:v>18016.244207317075</c:v>
                </c:pt>
                <c:pt idx="45">
                  <c:v>18217.228697089948</c:v>
                </c:pt>
                <c:pt idx="46">
                  <c:v>18293.122188041594</c:v>
                </c:pt>
                <c:pt idx="47">
                  <c:v>18575.291214036617</c:v>
                </c:pt>
                <c:pt idx="48">
                  <c:v>19539.865654205609</c:v>
                </c:pt>
                <c:pt idx="49">
                  <c:v>20166.237943548385</c:v>
                </c:pt>
                <c:pt idx="50">
                  <c:v>22057.694407894734</c:v>
                </c:pt>
                <c:pt idx="51">
                  <c:v>22817.160388409371</c:v>
                </c:pt>
                <c:pt idx="52">
                  <c:v>24402.292330792679</c:v>
                </c:pt>
                <c:pt idx="53">
                  <c:v>25050.329376367612</c:v>
                </c:pt>
                <c:pt idx="54">
                  <c:v>26978.069494773517</c:v>
                </c:pt>
                <c:pt idx="55">
                  <c:v>28669.612191358025</c:v>
                </c:pt>
                <c:pt idx="56">
                  <c:v>28824.460372229914</c:v>
                </c:pt>
                <c:pt idx="57">
                  <c:v>29179.05575</c:v>
                </c:pt>
                <c:pt idx="58">
                  <c:v>29288.906722054377</c:v>
                </c:pt>
                <c:pt idx="59">
                  <c:v>30568.169932154604</c:v>
                </c:pt>
                <c:pt idx="60">
                  <c:v>34875.75</c:v>
                </c:pt>
                <c:pt idx="61">
                  <c:v>36886.775497881361</c:v>
                </c:pt>
                <c:pt idx="62">
                  <c:v>37186.938202247191</c:v>
                </c:pt>
                <c:pt idx="63">
                  <c:v>39931.514084507042</c:v>
                </c:pt>
                <c:pt idx="64">
                  <c:v>40264.360313315927</c:v>
                </c:pt>
                <c:pt idx="65">
                  <c:v>41142.644045454545</c:v>
                </c:pt>
                <c:pt idx="66">
                  <c:v>42341.551137484588</c:v>
                </c:pt>
                <c:pt idx="67">
                  <c:v>42784.596562499995</c:v>
                </c:pt>
                <c:pt idx="68">
                  <c:v>44576.85163800804</c:v>
                </c:pt>
                <c:pt idx="69">
                  <c:v>44983.289757724713</c:v>
                </c:pt>
                <c:pt idx="70">
                  <c:v>45102.145383875111</c:v>
                </c:pt>
                <c:pt idx="71">
                  <c:v>45495.254822080293</c:v>
                </c:pt>
                <c:pt idx="72">
                  <c:v>48373.283742274412</c:v>
                </c:pt>
                <c:pt idx="73">
                  <c:v>51974.871134020621</c:v>
                </c:pt>
                <c:pt idx="74">
                  <c:v>53364.752</c:v>
                </c:pt>
                <c:pt idx="75">
                  <c:v>55094.53188929001</c:v>
                </c:pt>
                <c:pt idx="76">
                  <c:v>57042.165071770338</c:v>
                </c:pt>
                <c:pt idx="77">
                  <c:v>57103.031740837694</c:v>
                </c:pt>
                <c:pt idx="78">
                  <c:v>57723.093861209964</c:v>
                </c:pt>
                <c:pt idx="79">
                  <c:v>63019.616899819499</c:v>
                </c:pt>
                <c:pt idx="80">
                  <c:v>65389.003594300826</c:v>
                </c:pt>
                <c:pt idx="81">
                  <c:v>66599.464285714275</c:v>
                </c:pt>
                <c:pt idx="82">
                  <c:v>74158.461774611395</c:v>
                </c:pt>
                <c:pt idx="83">
                  <c:v>75174.916375000001</c:v>
                </c:pt>
              </c:numCache>
            </c:numRef>
          </c:val>
          <c:smooth val="0"/>
          <c:extLst>
            <c:ext xmlns:c16="http://schemas.microsoft.com/office/drawing/2014/chart" uri="{C3380CC4-5D6E-409C-BE32-E72D297353CC}">
              <c16:uniqueId val="{00000005-2456-4683-9F21-BDF95049629A}"/>
            </c:ext>
          </c:extLst>
        </c:ser>
        <c:ser>
          <c:idx val="6"/>
          <c:order val="6"/>
          <c:tx>
            <c:strRef>
              <c:f>'6.Projekta vadības personāls'!$AK$161</c:f>
              <c:strCache>
                <c:ptCount val="1"/>
                <c:pt idx="0">
                  <c:v>0 G</c:v>
                </c:pt>
              </c:strCache>
            </c:strRef>
          </c:tx>
          <c:spPr>
            <a:ln w="28575" cap="rnd">
              <a:solidFill>
                <a:schemeClr val="accent6">
                  <a:lumMod val="20000"/>
                  <a:lumOff val="80000"/>
                </a:schemeClr>
              </a:solidFill>
              <a:prstDash val="sysDot"/>
              <a:round/>
            </a:ln>
            <a:effectLst/>
          </c:spPr>
          <c:marker>
            <c:symbol val="none"/>
          </c:marker>
          <c:val>
            <c:numRef>
              <c:f>'6.Projekta vadības personāls'!$AK$162:$AK$563</c:f>
              <c:numCache>
                <c:formatCode>0.00</c:formatCode>
                <c:ptCount val="402"/>
                <c:pt idx="0">
                  <c:v>1432.8960396039604</c:v>
                </c:pt>
                <c:pt idx="1">
                  <c:v>4256.877990430622</c:v>
                </c:pt>
                <c:pt idx="2">
                  <c:v>5116.0473319672137</c:v>
                </c:pt>
                <c:pt idx="3">
                  <c:v>5528.2892427385905</c:v>
                </c:pt>
                <c:pt idx="4">
                  <c:v>6390.5928421532844</c:v>
                </c:pt>
                <c:pt idx="5">
                  <c:v>6409.1232227488163</c:v>
                </c:pt>
                <c:pt idx="6">
                  <c:v>6577.227722772277</c:v>
                </c:pt>
                <c:pt idx="7">
                  <c:v>6611.570892857143</c:v>
                </c:pt>
                <c:pt idx="8">
                  <c:v>8033.2119135071098</c:v>
                </c:pt>
                <c:pt idx="9">
                  <c:v>8526.9059405940588</c:v>
                </c:pt>
                <c:pt idx="10">
                  <c:v>9260.0717787009053</c:v>
                </c:pt>
                <c:pt idx="11">
                  <c:v>9962.0153454545452</c:v>
                </c:pt>
                <c:pt idx="12">
                  <c:v>11420.340465328465</c:v>
                </c:pt>
                <c:pt idx="13">
                  <c:v>11462.931458333333</c:v>
                </c:pt>
                <c:pt idx="14">
                  <c:v>11759.390210396039</c:v>
                </c:pt>
                <c:pt idx="15">
                  <c:v>12016.760473345586</c:v>
                </c:pt>
                <c:pt idx="16">
                  <c:v>12107.037701086956</c:v>
                </c:pt>
                <c:pt idx="17">
                  <c:v>15032.012741379311</c:v>
                </c:pt>
                <c:pt idx="18">
                  <c:v>15667.403392857143</c:v>
                </c:pt>
                <c:pt idx="19">
                  <c:v>17327.79366573034</c:v>
                </c:pt>
                <c:pt idx="20">
                  <c:v>22057.694407894734</c:v>
                </c:pt>
                <c:pt idx="21">
                  <c:v>23696.586826347306</c:v>
                </c:pt>
                <c:pt idx="22">
                  <c:v>25740.756916390725</c:v>
                </c:pt>
                <c:pt idx="23">
                  <c:v>25891.904400614752</c:v>
                </c:pt>
                <c:pt idx="24">
                  <c:v>34875.75</c:v>
                </c:pt>
                <c:pt idx="25">
                  <c:v>36247.400662251654</c:v>
                </c:pt>
                <c:pt idx="26">
                  <c:v>37954.127475247529</c:v>
                </c:pt>
                <c:pt idx="27">
                  <c:v>39931.514084507042</c:v>
                </c:pt>
                <c:pt idx="28">
                  <c:v>75174.916375000001</c:v>
                </c:pt>
              </c:numCache>
            </c:numRef>
          </c:val>
          <c:smooth val="0"/>
          <c:extLst>
            <c:ext xmlns:c16="http://schemas.microsoft.com/office/drawing/2014/chart" uri="{C3380CC4-5D6E-409C-BE32-E72D297353CC}">
              <c16:uniqueId val="{00000006-2456-4683-9F21-BDF95049629A}"/>
            </c:ext>
          </c:extLst>
        </c:ser>
        <c:ser>
          <c:idx val="7"/>
          <c:order val="7"/>
          <c:tx>
            <c:strRef>
              <c:f>'6.Projekta vadības personāls'!$AL$161</c:f>
              <c:strCache>
                <c:ptCount val="1"/>
                <c:pt idx="0">
                  <c:v>1-2 G</c:v>
                </c:pt>
              </c:strCache>
            </c:strRef>
          </c:tx>
          <c:spPr>
            <a:ln w="28575" cap="rnd">
              <a:solidFill>
                <a:schemeClr val="accent6">
                  <a:lumMod val="40000"/>
                  <a:lumOff val="60000"/>
                </a:schemeClr>
              </a:solidFill>
              <a:prstDash val="sysDot"/>
              <a:round/>
            </a:ln>
            <a:effectLst/>
          </c:spPr>
          <c:marker>
            <c:symbol val="none"/>
          </c:marker>
          <c:val>
            <c:numRef>
              <c:f>'6.Projekta vadības personāls'!$AL$162:$AL$563</c:f>
              <c:numCache>
                <c:formatCode>0.00</c:formatCode>
                <c:ptCount val="402"/>
                <c:pt idx="0">
                  <c:v>742.77254283965726</c:v>
                </c:pt>
                <c:pt idx="1">
                  <c:v>1564.2857142857142</c:v>
                </c:pt>
                <c:pt idx="2">
                  <c:v>1663.730527638191</c:v>
                </c:pt>
                <c:pt idx="3">
                  <c:v>1826.5056249999998</c:v>
                </c:pt>
                <c:pt idx="4">
                  <c:v>1853.515625</c:v>
                </c:pt>
                <c:pt idx="5">
                  <c:v>2038.8671875</c:v>
                </c:pt>
                <c:pt idx="6">
                  <c:v>2059.6181214421254</c:v>
                </c:pt>
                <c:pt idx="7">
                  <c:v>2145.3024941314557</c:v>
                </c:pt>
                <c:pt idx="8">
                  <c:v>2167.5722551546392</c:v>
                </c:pt>
                <c:pt idx="9">
                  <c:v>2227.6604811411989</c:v>
                </c:pt>
                <c:pt idx="10">
                  <c:v>2782.5617283950619</c:v>
                </c:pt>
                <c:pt idx="11">
                  <c:v>2956.6875</c:v>
                </c:pt>
                <c:pt idx="12">
                  <c:v>3118.2616376146789</c:v>
                </c:pt>
                <c:pt idx="13">
                  <c:v>3217.5</c:v>
                </c:pt>
                <c:pt idx="14">
                  <c:v>3224.5675453047775</c:v>
                </c:pt>
                <c:pt idx="15">
                  <c:v>3671.4992279917469</c:v>
                </c:pt>
                <c:pt idx="16">
                  <c:v>4584.5818505338075</c:v>
                </c:pt>
                <c:pt idx="17">
                  <c:v>4708.3044642857139</c:v>
                </c:pt>
                <c:pt idx="18">
                  <c:v>4795.3281147540984</c:v>
                </c:pt>
                <c:pt idx="19">
                  <c:v>4811.514636183465</c:v>
                </c:pt>
                <c:pt idx="20">
                  <c:v>4970.3212290502797</c:v>
                </c:pt>
                <c:pt idx="21">
                  <c:v>5149.3376524390242</c:v>
                </c:pt>
                <c:pt idx="22">
                  <c:v>5165.6770999999999</c:v>
                </c:pt>
                <c:pt idx="23">
                  <c:v>5222.1195000000007</c:v>
                </c:pt>
                <c:pt idx="24">
                  <c:v>5587.7186033797216</c:v>
                </c:pt>
                <c:pt idx="25">
                  <c:v>5737.0565576256495</c:v>
                </c:pt>
                <c:pt idx="26">
                  <c:v>5902.6449319306939</c:v>
                </c:pt>
                <c:pt idx="27">
                  <c:v>6759.5559593023254</c:v>
                </c:pt>
                <c:pt idx="28">
                  <c:v>6787.92118226601</c:v>
                </c:pt>
                <c:pt idx="29">
                  <c:v>6913.2971704180063</c:v>
                </c:pt>
                <c:pt idx="30">
                  <c:v>6935.4683628318589</c:v>
                </c:pt>
                <c:pt idx="31">
                  <c:v>7143.4762773722623</c:v>
                </c:pt>
                <c:pt idx="32">
                  <c:v>7182.7437500000005</c:v>
                </c:pt>
                <c:pt idx="33">
                  <c:v>7374.4243902439021</c:v>
                </c:pt>
                <c:pt idx="34">
                  <c:v>7525.1044212690949</c:v>
                </c:pt>
                <c:pt idx="35">
                  <c:v>7895.727016006098</c:v>
                </c:pt>
                <c:pt idx="36">
                  <c:v>8078.8876276958008</c:v>
                </c:pt>
                <c:pt idx="37">
                  <c:v>8086.7291407678249</c:v>
                </c:pt>
                <c:pt idx="38">
                  <c:v>8311.6428365992415</c:v>
                </c:pt>
                <c:pt idx="39">
                  <c:v>8412.2559095580691</c:v>
                </c:pt>
                <c:pt idx="40">
                  <c:v>8594.5244679878051</c:v>
                </c:pt>
                <c:pt idx="41">
                  <c:v>8938.3546965020596</c:v>
                </c:pt>
                <c:pt idx="42">
                  <c:v>9287.6436124517386</c:v>
                </c:pt>
                <c:pt idx="43">
                  <c:v>9391.1458333333339</c:v>
                </c:pt>
                <c:pt idx="44">
                  <c:v>9587.9793510324471</c:v>
                </c:pt>
                <c:pt idx="45">
                  <c:v>9751.8622500000001</c:v>
                </c:pt>
                <c:pt idx="46">
                  <c:v>9771.4097427983543</c:v>
                </c:pt>
                <c:pt idx="47">
                  <c:v>9828</c:v>
                </c:pt>
                <c:pt idx="48">
                  <c:v>10098.117523777173</c:v>
                </c:pt>
                <c:pt idx="49">
                  <c:v>10102.338083150386</c:v>
                </c:pt>
                <c:pt idx="50">
                  <c:v>10321.848973535458</c:v>
                </c:pt>
                <c:pt idx="51">
                  <c:v>10362.250273224043</c:v>
                </c:pt>
                <c:pt idx="52">
                  <c:v>10432.709945987654</c:v>
                </c:pt>
                <c:pt idx="53">
                  <c:v>10483.448624999999</c:v>
                </c:pt>
                <c:pt idx="54">
                  <c:v>10757.389499999999</c:v>
                </c:pt>
                <c:pt idx="55">
                  <c:v>10801.6878125</c:v>
                </c:pt>
                <c:pt idx="56">
                  <c:v>10806.229107142855</c:v>
                </c:pt>
                <c:pt idx="57">
                  <c:v>11091.9910020555</c:v>
                </c:pt>
                <c:pt idx="58">
                  <c:v>11249.740310126581</c:v>
                </c:pt>
                <c:pt idx="59">
                  <c:v>11315.110046816479</c:v>
                </c:pt>
                <c:pt idx="60">
                  <c:v>11923.356585743801</c:v>
                </c:pt>
                <c:pt idx="61">
                  <c:v>11940.120873161763</c:v>
                </c:pt>
                <c:pt idx="62">
                  <c:v>11940.368839285713</c:v>
                </c:pt>
                <c:pt idx="63">
                  <c:v>11973.823561103811</c:v>
                </c:pt>
                <c:pt idx="64">
                  <c:v>12121.646197916667</c:v>
                </c:pt>
                <c:pt idx="65">
                  <c:v>12348.960267857141</c:v>
                </c:pt>
                <c:pt idx="66">
                  <c:v>12460.311419753087</c:v>
                </c:pt>
                <c:pt idx="67">
                  <c:v>12679.924855163727</c:v>
                </c:pt>
                <c:pt idx="68">
                  <c:v>12810.912316513761</c:v>
                </c:pt>
                <c:pt idx="69">
                  <c:v>13054.707321428572</c:v>
                </c:pt>
                <c:pt idx="70">
                  <c:v>13957.590417319749</c:v>
                </c:pt>
                <c:pt idx="71">
                  <c:v>14291.06219938335</c:v>
                </c:pt>
                <c:pt idx="72">
                  <c:v>14416.671270491803</c:v>
                </c:pt>
                <c:pt idx="73">
                  <c:v>14456.144956210192</c:v>
                </c:pt>
                <c:pt idx="74">
                  <c:v>14461.69789244186</c:v>
                </c:pt>
                <c:pt idx="75">
                  <c:v>14585.128761467889</c:v>
                </c:pt>
                <c:pt idx="76">
                  <c:v>14680.953767633229</c:v>
                </c:pt>
                <c:pt idx="77">
                  <c:v>14749.685613244515</c:v>
                </c:pt>
                <c:pt idx="78">
                  <c:v>14820.10165853032</c:v>
                </c:pt>
                <c:pt idx="79">
                  <c:v>15029.06925</c:v>
                </c:pt>
                <c:pt idx="80">
                  <c:v>15031.672217664092</c:v>
                </c:pt>
                <c:pt idx="81">
                  <c:v>15174.576518691587</c:v>
                </c:pt>
                <c:pt idx="82">
                  <c:v>15210</c:v>
                </c:pt>
                <c:pt idx="83">
                  <c:v>15361.252019896194</c:v>
                </c:pt>
                <c:pt idx="84">
                  <c:v>15608.552631578947</c:v>
                </c:pt>
                <c:pt idx="85">
                  <c:v>15739.29657712305</c:v>
                </c:pt>
                <c:pt idx="86">
                  <c:v>16213.608922727273</c:v>
                </c:pt>
                <c:pt idx="87">
                  <c:v>16298.239612676052</c:v>
                </c:pt>
                <c:pt idx="88">
                  <c:v>16316.929067796609</c:v>
                </c:pt>
                <c:pt idx="89">
                  <c:v>16325.150170588237</c:v>
                </c:pt>
                <c:pt idx="90">
                  <c:v>16377.6384083045</c:v>
                </c:pt>
                <c:pt idx="91">
                  <c:v>16437.726468949044</c:v>
                </c:pt>
                <c:pt idx="92">
                  <c:v>17487.194316086068</c:v>
                </c:pt>
                <c:pt idx="93">
                  <c:v>17506.137701834865</c:v>
                </c:pt>
                <c:pt idx="94">
                  <c:v>17556.322062499999</c:v>
                </c:pt>
                <c:pt idx="95">
                  <c:v>17797.611961883409</c:v>
                </c:pt>
                <c:pt idx="96">
                  <c:v>17996.944874999997</c:v>
                </c:pt>
                <c:pt idx="97">
                  <c:v>18016.244207317075</c:v>
                </c:pt>
                <c:pt idx="98">
                  <c:v>18080.696897058824</c:v>
                </c:pt>
                <c:pt idx="99">
                  <c:v>18217.228697089948</c:v>
                </c:pt>
                <c:pt idx="100">
                  <c:v>18248.212729709034</c:v>
                </c:pt>
                <c:pt idx="101">
                  <c:v>18293.122188041594</c:v>
                </c:pt>
                <c:pt idx="102">
                  <c:v>18502.049638324872</c:v>
                </c:pt>
                <c:pt idx="103">
                  <c:v>18543.861898907104</c:v>
                </c:pt>
                <c:pt idx="104">
                  <c:v>18632.52</c:v>
                </c:pt>
                <c:pt idx="105">
                  <c:v>18764.587024647884</c:v>
                </c:pt>
                <c:pt idx="106">
                  <c:v>18834.01994535519</c:v>
                </c:pt>
                <c:pt idx="107">
                  <c:v>19105.677321428571</c:v>
                </c:pt>
                <c:pt idx="108">
                  <c:v>19122.743678571427</c:v>
                </c:pt>
                <c:pt idx="109">
                  <c:v>19203.109974489798</c:v>
                </c:pt>
                <c:pt idx="110">
                  <c:v>19365.284603960397</c:v>
                </c:pt>
                <c:pt idx="111">
                  <c:v>19539.865654205609</c:v>
                </c:pt>
                <c:pt idx="112">
                  <c:v>19583.462918133802</c:v>
                </c:pt>
                <c:pt idx="113">
                  <c:v>19962.720353139015</c:v>
                </c:pt>
                <c:pt idx="114">
                  <c:v>20107.184146039603</c:v>
                </c:pt>
                <c:pt idx="115">
                  <c:v>20130.894141829394</c:v>
                </c:pt>
                <c:pt idx="116">
                  <c:v>20239.569075492342</c:v>
                </c:pt>
                <c:pt idx="117">
                  <c:v>20334.063850931674</c:v>
                </c:pt>
                <c:pt idx="118">
                  <c:v>20660.691390232107</c:v>
                </c:pt>
                <c:pt idx="119">
                  <c:v>20805.605017772512</c:v>
                </c:pt>
                <c:pt idx="120">
                  <c:v>21634.794910714285</c:v>
                </c:pt>
                <c:pt idx="121">
                  <c:v>21994.653058850363</c:v>
                </c:pt>
                <c:pt idx="122">
                  <c:v>22026.867378318584</c:v>
                </c:pt>
                <c:pt idx="123">
                  <c:v>22053.018809012876</c:v>
                </c:pt>
                <c:pt idx="124">
                  <c:v>22053.418006017502</c:v>
                </c:pt>
                <c:pt idx="125">
                  <c:v>22114.174324034335</c:v>
                </c:pt>
                <c:pt idx="126">
                  <c:v>22202.163511904761</c:v>
                </c:pt>
                <c:pt idx="127">
                  <c:v>22287.189920886074</c:v>
                </c:pt>
                <c:pt idx="128">
                  <c:v>22446.328638157895</c:v>
                </c:pt>
                <c:pt idx="129">
                  <c:v>22466.84819474836</c:v>
                </c:pt>
                <c:pt idx="130">
                  <c:v>22748.86369350283</c:v>
                </c:pt>
                <c:pt idx="131">
                  <c:v>22817.160388409371</c:v>
                </c:pt>
                <c:pt idx="132">
                  <c:v>22995.534036885245</c:v>
                </c:pt>
                <c:pt idx="133">
                  <c:v>23175.653895925108</c:v>
                </c:pt>
                <c:pt idx="134">
                  <c:v>23626.704870689657</c:v>
                </c:pt>
                <c:pt idx="135">
                  <c:v>23641.485246615084</c:v>
                </c:pt>
                <c:pt idx="136">
                  <c:v>23647.7912345679</c:v>
                </c:pt>
                <c:pt idx="137">
                  <c:v>23820.554931444243</c:v>
                </c:pt>
                <c:pt idx="138">
                  <c:v>23951.882827981652</c:v>
                </c:pt>
                <c:pt idx="139">
                  <c:v>24065.52122477064</c:v>
                </c:pt>
                <c:pt idx="140">
                  <c:v>24105.068641975307</c:v>
                </c:pt>
                <c:pt idx="141">
                  <c:v>24229.619869142571</c:v>
                </c:pt>
                <c:pt idx="142">
                  <c:v>24391.107</c:v>
                </c:pt>
                <c:pt idx="143">
                  <c:v>24402.292330792679</c:v>
                </c:pt>
                <c:pt idx="144">
                  <c:v>24509.297520661155</c:v>
                </c:pt>
                <c:pt idx="145">
                  <c:v>25050.329376367612</c:v>
                </c:pt>
                <c:pt idx="146">
                  <c:v>25119.951893004116</c:v>
                </c:pt>
                <c:pt idx="147">
                  <c:v>25190.1</c:v>
                </c:pt>
                <c:pt idx="148">
                  <c:v>25193.723339736556</c:v>
                </c:pt>
                <c:pt idx="149">
                  <c:v>25261.319412076271</c:v>
                </c:pt>
                <c:pt idx="150">
                  <c:v>25905.606617647056</c:v>
                </c:pt>
                <c:pt idx="151">
                  <c:v>26978.069494773517</c:v>
                </c:pt>
                <c:pt idx="152">
                  <c:v>27055.791749999997</c:v>
                </c:pt>
                <c:pt idx="153">
                  <c:v>27719.188036184212</c:v>
                </c:pt>
                <c:pt idx="154">
                  <c:v>27757.903400205763</c:v>
                </c:pt>
                <c:pt idx="155">
                  <c:v>27759.102095070415</c:v>
                </c:pt>
                <c:pt idx="156">
                  <c:v>27825.617283950618</c:v>
                </c:pt>
                <c:pt idx="157">
                  <c:v>28241.064633027523</c:v>
                </c:pt>
                <c:pt idx="158">
                  <c:v>28669.612191358025</c:v>
                </c:pt>
                <c:pt idx="159">
                  <c:v>28746.085565476191</c:v>
                </c:pt>
                <c:pt idx="160">
                  <c:v>28824.460372229914</c:v>
                </c:pt>
                <c:pt idx="161">
                  <c:v>28864.049069042867</c:v>
                </c:pt>
                <c:pt idx="162">
                  <c:v>29158.163816489363</c:v>
                </c:pt>
                <c:pt idx="163">
                  <c:v>29195.330853909465</c:v>
                </c:pt>
                <c:pt idx="164">
                  <c:v>29288.906722054377</c:v>
                </c:pt>
                <c:pt idx="165">
                  <c:v>29525.318664965984</c:v>
                </c:pt>
                <c:pt idx="166">
                  <c:v>29624.199077102803</c:v>
                </c:pt>
                <c:pt idx="167">
                  <c:v>29841.534748023718</c:v>
                </c:pt>
                <c:pt idx="168">
                  <c:v>29852.38455134596</c:v>
                </c:pt>
                <c:pt idx="169">
                  <c:v>29894.377019441399</c:v>
                </c:pt>
                <c:pt idx="170">
                  <c:v>30250.419770642202</c:v>
                </c:pt>
                <c:pt idx="171">
                  <c:v>30568.169932154604</c:v>
                </c:pt>
                <c:pt idx="172">
                  <c:v>30973.680443597554</c:v>
                </c:pt>
                <c:pt idx="173">
                  <c:v>31048.164005281691</c:v>
                </c:pt>
                <c:pt idx="174">
                  <c:v>31201.538333333334</c:v>
                </c:pt>
                <c:pt idx="175">
                  <c:v>31415.955274837135</c:v>
                </c:pt>
                <c:pt idx="176">
                  <c:v>31575.125061919505</c:v>
                </c:pt>
                <c:pt idx="177">
                  <c:v>32169.558963302748</c:v>
                </c:pt>
                <c:pt idx="178">
                  <c:v>32359.747875000001</c:v>
                </c:pt>
                <c:pt idx="179">
                  <c:v>33426.572943037972</c:v>
                </c:pt>
                <c:pt idx="180">
                  <c:v>33454.411131818175</c:v>
                </c:pt>
                <c:pt idx="181">
                  <c:v>33778.733200636947</c:v>
                </c:pt>
                <c:pt idx="182">
                  <c:v>34145.726101190477</c:v>
                </c:pt>
                <c:pt idx="183">
                  <c:v>36886.775497881361</c:v>
                </c:pt>
                <c:pt idx="184">
                  <c:v>37042.157219387758</c:v>
                </c:pt>
                <c:pt idx="185">
                  <c:v>37186.938202247191</c:v>
                </c:pt>
                <c:pt idx="186">
                  <c:v>37256.364732142858</c:v>
                </c:pt>
                <c:pt idx="187">
                  <c:v>37368.858366912595</c:v>
                </c:pt>
                <c:pt idx="188">
                  <c:v>38647.042360074629</c:v>
                </c:pt>
                <c:pt idx="189">
                  <c:v>39104.90689066059</c:v>
                </c:pt>
                <c:pt idx="190">
                  <c:v>40981.26726033834</c:v>
                </c:pt>
                <c:pt idx="191">
                  <c:v>41142.644045454545</c:v>
                </c:pt>
                <c:pt idx="192">
                  <c:v>41889.965552721085</c:v>
                </c:pt>
                <c:pt idx="193">
                  <c:v>42124.283472803349</c:v>
                </c:pt>
                <c:pt idx="194">
                  <c:v>42341.551137484588</c:v>
                </c:pt>
                <c:pt idx="195">
                  <c:v>42605.3738693001</c:v>
                </c:pt>
                <c:pt idx="196">
                  <c:v>42784.596562499995</c:v>
                </c:pt>
                <c:pt idx="197">
                  <c:v>43169.087119266056</c:v>
                </c:pt>
                <c:pt idx="198">
                  <c:v>44983.289757724713</c:v>
                </c:pt>
                <c:pt idx="199">
                  <c:v>45495.254822080293</c:v>
                </c:pt>
                <c:pt idx="200">
                  <c:v>45574.2421875</c:v>
                </c:pt>
                <c:pt idx="201">
                  <c:v>46938.533139534877</c:v>
                </c:pt>
                <c:pt idx="202">
                  <c:v>48373.283742274412</c:v>
                </c:pt>
                <c:pt idx="203">
                  <c:v>55160.625</c:v>
                </c:pt>
                <c:pt idx="204">
                  <c:v>57042.165071770338</c:v>
                </c:pt>
                <c:pt idx="205">
                  <c:v>57723.093861209964</c:v>
                </c:pt>
                <c:pt idx="206">
                  <c:v>58858.203842429575</c:v>
                </c:pt>
                <c:pt idx="207">
                  <c:v>63019.616899819499</c:v>
                </c:pt>
                <c:pt idx="208">
                  <c:v>65389.003594300826</c:v>
                </c:pt>
                <c:pt idx="209">
                  <c:v>67581.23959459459</c:v>
                </c:pt>
                <c:pt idx="210">
                  <c:v>91317.040816326538</c:v>
                </c:pt>
              </c:numCache>
            </c:numRef>
          </c:val>
          <c:smooth val="0"/>
          <c:extLst>
            <c:ext xmlns:c16="http://schemas.microsoft.com/office/drawing/2014/chart" uri="{C3380CC4-5D6E-409C-BE32-E72D297353CC}">
              <c16:uniqueId val="{00000007-2456-4683-9F21-BDF95049629A}"/>
            </c:ext>
          </c:extLst>
        </c:ser>
        <c:ser>
          <c:idx val="8"/>
          <c:order val="8"/>
          <c:tx>
            <c:strRef>
              <c:f>'6.Projekta vadības personāls'!$AM$161</c:f>
              <c:strCache>
                <c:ptCount val="1"/>
                <c:pt idx="0">
                  <c:v>3-5 G</c:v>
                </c:pt>
              </c:strCache>
            </c:strRef>
          </c:tx>
          <c:spPr>
            <a:ln w="28575" cap="rnd">
              <a:solidFill>
                <a:schemeClr val="accent6">
                  <a:lumMod val="60000"/>
                  <a:lumOff val="40000"/>
                </a:schemeClr>
              </a:solidFill>
              <a:prstDash val="sysDot"/>
              <a:round/>
            </a:ln>
            <a:effectLst/>
          </c:spPr>
          <c:marker>
            <c:symbol val="none"/>
          </c:marker>
          <c:val>
            <c:numRef>
              <c:f>'6.Projekta vadības personāls'!$AM$162:$AM$563</c:f>
              <c:numCache>
                <c:formatCode>0.00</c:formatCode>
                <c:ptCount val="402"/>
                <c:pt idx="0">
                  <c:v>158.50035161744023</c:v>
                </c:pt>
                <c:pt idx="1">
                  <c:v>288.98286290322585</c:v>
                </c:pt>
                <c:pt idx="2">
                  <c:v>314.29838414634145</c:v>
                </c:pt>
                <c:pt idx="3">
                  <c:v>337.08165992647059</c:v>
                </c:pt>
                <c:pt idx="4">
                  <c:v>415.1875</c:v>
                </c:pt>
                <c:pt idx="5">
                  <c:v>499.42856751824814</c:v>
                </c:pt>
                <c:pt idx="6">
                  <c:v>793.80059228650146</c:v>
                </c:pt>
                <c:pt idx="7">
                  <c:v>877.04814418604667</c:v>
                </c:pt>
                <c:pt idx="8">
                  <c:v>907.84438775510205</c:v>
                </c:pt>
                <c:pt idx="9">
                  <c:v>915.29393753827298</c:v>
                </c:pt>
                <c:pt idx="10">
                  <c:v>956.00203735275875</c:v>
                </c:pt>
                <c:pt idx="11">
                  <c:v>987.67131226937261</c:v>
                </c:pt>
                <c:pt idx="12">
                  <c:v>1275.9068445747801</c:v>
                </c:pt>
                <c:pt idx="13">
                  <c:v>1323.0891930379744</c:v>
                </c:pt>
                <c:pt idx="14">
                  <c:v>1332.8305331541219</c:v>
                </c:pt>
                <c:pt idx="15">
                  <c:v>1462.5</c:v>
                </c:pt>
                <c:pt idx="16">
                  <c:v>1467.9760795454547</c:v>
                </c:pt>
                <c:pt idx="17">
                  <c:v>1719.2028985507247</c:v>
                </c:pt>
                <c:pt idx="18">
                  <c:v>1728.1017203832753</c:v>
                </c:pt>
                <c:pt idx="19">
                  <c:v>1759.8262500000001</c:v>
                </c:pt>
                <c:pt idx="20">
                  <c:v>1805.1409999999998</c:v>
                </c:pt>
                <c:pt idx="21">
                  <c:v>2366.7582055353901</c:v>
                </c:pt>
                <c:pt idx="22">
                  <c:v>2513.1225372439476</c:v>
                </c:pt>
                <c:pt idx="23">
                  <c:v>2608.5297356630822</c:v>
                </c:pt>
                <c:pt idx="24">
                  <c:v>2845.6094233110166</c:v>
                </c:pt>
                <c:pt idx="25">
                  <c:v>3083.8388214904676</c:v>
                </c:pt>
                <c:pt idx="26">
                  <c:v>3660.6203010948902</c:v>
                </c:pt>
                <c:pt idx="27">
                  <c:v>3900.8597376824819</c:v>
                </c:pt>
                <c:pt idx="28">
                  <c:v>4059.0503913443822</c:v>
                </c:pt>
                <c:pt idx="29">
                  <c:v>4099.0747443487626</c:v>
                </c:pt>
                <c:pt idx="30">
                  <c:v>4143.75</c:v>
                </c:pt>
                <c:pt idx="31">
                  <c:v>4271.1142499999996</c:v>
                </c:pt>
                <c:pt idx="32">
                  <c:v>4298.3125894683035</c:v>
                </c:pt>
                <c:pt idx="33">
                  <c:v>4959.7730000000001</c:v>
                </c:pt>
                <c:pt idx="34">
                  <c:v>5674.0034058790279</c:v>
                </c:pt>
                <c:pt idx="35">
                  <c:v>5872.0938598418279</c:v>
                </c:pt>
                <c:pt idx="36">
                  <c:v>5928.3346398305093</c:v>
                </c:pt>
                <c:pt idx="37">
                  <c:v>6074.1550754716982</c:v>
                </c:pt>
                <c:pt idx="38">
                  <c:v>6094.6101051136366</c:v>
                </c:pt>
                <c:pt idx="39">
                  <c:v>6844.2609001172796</c:v>
                </c:pt>
                <c:pt idx="40">
                  <c:v>6872.751580278129</c:v>
                </c:pt>
                <c:pt idx="41">
                  <c:v>7329.1877104377108</c:v>
                </c:pt>
                <c:pt idx="42">
                  <c:v>7348.684083889817</c:v>
                </c:pt>
                <c:pt idx="43">
                  <c:v>7530.2703761755492</c:v>
                </c:pt>
                <c:pt idx="44">
                  <c:v>7790.1549375000004</c:v>
                </c:pt>
                <c:pt idx="45">
                  <c:v>7836.2061700000004</c:v>
                </c:pt>
                <c:pt idx="46">
                  <c:v>7902.9519378958485</c:v>
                </c:pt>
                <c:pt idx="47">
                  <c:v>7966.8738608786607</c:v>
                </c:pt>
                <c:pt idx="48">
                  <c:v>8125</c:v>
                </c:pt>
                <c:pt idx="49">
                  <c:v>8270.5116064092017</c:v>
                </c:pt>
                <c:pt idx="50">
                  <c:v>8729.3635000000013</c:v>
                </c:pt>
                <c:pt idx="51">
                  <c:v>9124.6842560553632</c:v>
                </c:pt>
                <c:pt idx="52">
                  <c:v>9173.7284988272077</c:v>
                </c:pt>
                <c:pt idx="53">
                  <c:v>10150.990647788985</c:v>
                </c:pt>
                <c:pt idx="54">
                  <c:v>10468.732641444341</c:v>
                </c:pt>
                <c:pt idx="55">
                  <c:v>10528.481833910035</c:v>
                </c:pt>
                <c:pt idx="56">
                  <c:v>10543.612773252371</c:v>
                </c:pt>
                <c:pt idx="57">
                  <c:v>11002.656425373134</c:v>
                </c:pt>
                <c:pt idx="58">
                  <c:v>11472.249260752689</c:v>
                </c:pt>
                <c:pt idx="59">
                  <c:v>11847.158097826088</c:v>
                </c:pt>
                <c:pt idx="60">
                  <c:v>11938.456987750556</c:v>
                </c:pt>
                <c:pt idx="61">
                  <c:v>12509.981249999999</c:v>
                </c:pt>
                <c:pt idx="62">
                  <c:v>12598.397427211647</c:v>
                </c:pt>
                <c:pt idx="63">
                  <c:v>12699.658970793738</c:v>
                </c:pt>
                <c:pt idx="64">
                  <c:v>12837.753531141116</c:v>
                </c:pt>
                <c:pt idx="65">
                  <c:v>13153.725</c:v>
                </c:pt>
                <c:pt idx="66">
                  <c:v>13677.247018753875</c:v>
                </c:pt>
                <c:pt idx="67">
                  <c:v>13974.762340036563</c:v>
                </c:pt>
                <c:pt idx="68">
                  <c:v>14235.000000000002</c:v>
                </c:pt>
                <c:pt idx="69">
                  <c:v>14316.56265</c:v>
                </c:pt>
                <c:pt idx="70">
                  <c:v>14321.809508426966</c:v>
                </c:pt>
                <c:pt idx="71">
                  <c:v>14377.557999999999</c:v>
                </c:pt>
                <c:pt idx="72">
                  <c:v>14475.479085990886</c:v>
                </c:pt>
                <c:pt idx="73">
                  <c:v>14514.592998826291</c:v>
                </c:pt>
                <c:pt idx="74">
                  <c:v>14751.174750000002</c:v>
                </c:pt>
                <c:pt idx="75">
                  <c:v>15205.371272063301</c:v>
                </c:pt>
                <c:pt idx="76">
                  <c:v>15434.677115241635</c:v>
                </c:pt>
                <c:pt idx="77">
                  <c:v>15751.706532957503</c:v>
                </c:pt>
                <c:pt idx="78">
                  <c:v>16096.511437499999</c:v>
                </c:pt>
                <c:pt idx="79">
                  <c:v>16146</c:v>
                </c:pt>
                <c:pt idx="80">
                  <c:v>16395.53482044199</c:v>
                </c:pt>
                <c:pt idx="81">
                  <c:v>16510.590015128593</c:v>
                </c:pt>
                <c:pt idx="82">
                  <c:v>16554.48175182482</c:v>
                </c:pt>
                <c:pt idx="83">
                  <c:v>16589.625</c:v>
                </c:pt>
                <c:pt idx="84">
                  <c:v>16994.974068457541</c:v>
                </c:pt>
                <c:pt idx="85">
                  <c:v>17323.742162910617</c:v>
                </c:pt>
                <c:pt idx="86">
                  <c:v>17520.750935786105</c:v>
                </c:pt>
                <c:pt idx="87">
                  <c:v>17619.637749999998</c:v>
                </c:pt>
                <c:pt idx="88">
                  <c:v>17697.469804282009</c:v>
                </c:pt>
                <c:pt idx="89">
                  <c:v>17698.2</c:v>
                </c:pt>
                <c:pt idx="90">
                  <c:v>17885.47036082474</c:v>
                </c:pt>
                <c:pt idx="91">
                  <c:v>18034.299257812501</c:v>
                </c:pt>
                <c:pt idx="92">
                  <c:v>18229.203484827394</c:v>
                </c:pt>
                <c:pt idx="93">
                  <c:v>18244.101476171247</c:v>
                </c:pt>
                <c:pt idx="94">
                  <c:v>18384.599999999999</c:v>
                </c:pt>
                <c:pt idx="95">
                  <c:v>18530.110478225808</c:v>
                </c:pt>
                <c:pt idx="96">
                  <c:v>18575.291214036617</c:v>
                </c:pt>
                <c:pt idx="97">
                  <c:v>18657.010967153285</c:v>
                </c:pt>
                <c:pt idx="98">
                  <c:v>18687.644113463972</c:v>
                </c:pt>
                <c:pt idx="99">
                  <c:v>18687.77152987897</c:v>
                </c:pt>
                <c:pt idx="100">
                  <c:v>18705.69025</c:v>
                </c:pt>
                <c:pt idx="101">
                  <c:v>18837.309792452827</c:v>
                </c:pt>
                <c:pt idx="102">
                  <c:v>18904.635749999998</c:v>
                </c:pt>
                <c:pt idx="103">
                  <c:v>18906.66375</c:v>
                </c:pt>
                <c:pt idx="104">
                  <c:v>19563.312830258303</c:v>
                </c:pt>
                <c:pt idx="105">
                  <c:v>19797.01425</c:v>
                </c:pt>
                <c:pt idx="106">
                  <c:v>20158.729499999998</c:v>
                </c:pt>
                <c:pt idx="107">
                  <c:v>21500.289580592103</c:v>
                </c:pt>
                <c:pt idx="108">
                  <c:v>22091.442749999998</c:v>
                </c:pt>
                <c:pt idx="109">
                  <c:v>22278.242999999999</c:v>
                </c:pt>
                <c:pt idx="110">
                  <c:v>22381.125</c:v>
                </c:pt>
                <c:pt idx="111">
                  <c:v>22675.584030612245</c:v>
                </c:pt>
                <c:pt idx="112">
                  <c:v>22726.358500586852</c:v>
                </c:pt>
                <c:pt idx="113">
                  <c:v>22979.675062499999</c:v>
                </c:pt>
                <c:pt idx="114">
                  <c:v>23150.437355769231</c:v>
                </c:pt>
                <c:pt idx="115">
                  <c:v>23262.57375</c:v>
                </c:pt>
                <c:pt idx="116">
                  <c:v>23534.395524258758</c:v>
                </c:pt>
                <c:pt idx="117">
                  <c:v>23615.033812500002</c:v>
                </c:pt>
                <c:pt idx="118">
                  <c:v>23859.46875</c:v>
                </c:pt>
                <c:pt idx="119">
                  <c:v>23884.344249999998</c:v>
                </c:pt>
                <c:pt idx="120">
                  <c:v>24016.954874804378</c:v>
                </c:pt>
                <c:pt idx="121">
                  <c:v>24451.655489130437</c:v>
                </c:pt>
                <c:pt idx="122">
                  <c:v>24560.51325</c:v>
                </c:pt>
                <c:pt idx="123">
                  <c:v>24644.703115983844</c:v>
                </c:pt>
                <c:pt idx="124">
                  <c:v>24979.701499999999</c:v>
                </c:pt>
                <c:pt idx="125">
                  <c:v>25050.565579937305</c:v>
                </c:pt>
                <c:pt idx="126">
                  <c:v>25050.703227272727</c:v>
                </c:pt>
                <c:pt idx="127">
                  <c:v>25130.565287934187</c:v>
                </c:pt>
                <c:pt idx="128">
                  <c:v>25290.240022980503</c:v>
                </c:pt>
                <c:pt idx="129">
                  <c:v>25300.311923076923</c:v>
                </c:pt>
                <c:pt idx="130">
                  <c:v>25728.097769295302</c:v>
                </c:pt>
                <c:pt idx="131">
                  <c:v>25738.700063441156</c:v>
                </c:pt>
                <c:pt idx="132">
                  <c:v>25959.467893241628</c:v>
                </c:pt>
                <c:pt idx="133">
                  <c:v>26249.905672198536</c:v>
                </c:pt>
                <c:pt idx="134">
                  <c:v>26331.958250000003</c:v>
                </c:pt>
                <c:pt idx="135">
                  <c:v>26390.746687499999</c:v>
                </c:pt>
                <c:pt idx="136">
                  <c:v>26481.799499999997</c:v>
                </c:pt>
                <c:pt idx="137">
                  <c:v>26643.903000000002</c:v>
                </c:pt>
                <c:pt idx="138">
                  <c:v>26725.425187500001</c:v>
                </c:pt>
                <c:pt idx="139">
                  <c:v>26908.285550458717</c:v>
                </c:pt>
                <c:pt idx="140">
                  <c:v>27068.600000000002</c:v>
                </c:pt>
                <c:pt idx="141">
                  <c:v>27998.057749999996</c:v>
                </c:pt>
                <c:pt idx="142">
                  <c:v>28358.786782419269</c:v>
                </c:pt>
                <c:pt idx="143">
                  <c:v>28549.518562499998</c:v>
                </c:pt>
                <c:pt idx="144">
                  <c:v>28689.761750000001</c:v>
                </c:pt>
                <c:pt idx="145">
                  <c:v>28977.941123298035</c:v>
                </c:pt>
                <c:pt idx="146">
                  <c:v>28996.359944012798</c:v>
                </c:pt>
                <c:pt idx="147">
                  <c:v>29104.996525847691</c:v>
                </c:pt>
                <c:pt idx="148">
                  <c:v>29173.099336200445</c:v>
                </c:pt>
                <c:pt idx="149">
                  <c:v>29179.05575</c:v>
                </c:pt>
                <c:pt idx="150">
                  <c:v>29674.651499999996</c:v>
                </c:pt>
                <c:pt idx="151">
                  <c:v>29685.994285462657</c:v>
                </c:pt>
                <c:pt idx="152">
                  <c:v>29948.266957964599</c:v>
                </c:pt>
                <c:pt idx="153">
                  <c:v>30153.614742366412</c:v>
                </c:pt>
                <c:pt idx="154">
                  <c:v>30400.5</c:v>
                </c:pt>
                <c:pt idx="155">
                  <c:v>30789.232499999998</c:v>
                </c:pt>
                <c:pt idx="156">
                  <c:v>30975.212994836489</c:v>
                </c:pt>
                <c:pt idx="157">
                  <c:v>31036.67299616228</c:v>
                </c:pt>
                <c:pt idx="158">
                  <c:v>31291.8125</c:v>
                </c:pt>
                <c:pt idx="159">
                  <c:v>31389.502386228436</c:v>
                </c:pt>
                <c:pt idx="160">
                  <c:v>31706.07375</c:v>
                </c:pt>
                <c:pt idx="161">
                  <c:v>31893.295847750866</c:v>
                </c:pt>
                <c:pt idx="162">
                  <c:v>33184.527522935779</c:v>
                </c:pt>
                <c:pt idx="163">
                  <c:v>33540.802750000003</c:v>
                </c:pt>
                <c:pt idx="164">
                  <c:v>34119.076874999999</c:v>
                </c:pt>
                <c:pt idx="165">
                  <c:v>35604.521200039184</c:v>
                </c:pt>
                <c:pt idx="166">
                  <c:v>36371.590797413795</c:v>
                </c:pt>
                <c:pt idx="167">
                  <c:v>37262.741630385994</c:v>
                </c:pt>
                <c:pt idx="168">
                  <c:v>38280.069750000002</c:v>
                </c:pt>
                <c:pt idx="169">
                  <c:v>38588.855421686749</c:v>
                </c:pt>
                <c:pt idx="170">
                  <c:v>38793.079567669178</c:v>
                </c:pt>
                <c:pt idx="171">
                  <c:v>38896.472955569858</c:v>
                </c:pt>
                <c:pt idx="172">
                  <c:v>38989.355543478261</c:v>
                </c:pt>
                <c:pt idx="173">
                  <c:v>38993.706374999994</c:v>
                </c:pt>
                <c:pt idx="174">
                  <c:v>39889.380549107147</c:v>
                </c:pt>
                <c:pt idx="175">
                  <c:v>40125.078499999996</c:v>
                </c:pt>
                <c:pt idx="176">
                  <c:v>40264.360313315927</c:v>
                </c:pt>
                <c:pt idx="177">
                  <c:v>42130.812750000005</c:v>
                </c:pt>
                <c:pt idx="178">
                  <c:v>42734.823845623709</c:v>
                </c:pt>
                <c:pt idx="179">
                  <c:v>43595.137215669762</c:v>
                </c:pt>
                <c:pt idx="180">
                  <c:v>43681.046221374039</c:v>
                </c:pt>
                <c:pt idx="181">
                  <c:v>44093.59035714285</c:v>
                </c:pt>
                <c:pt idx="182">
                  <c:v>44492.818308823531</c:v>
                </c:pt>
                <c:pt idx="183">
                  <c:v>45102.145383875111</c:v>
                </c:pt>
                <c:pt idx="184">
                  <c:v>47022.342250000002</c:v>
                </c:pt>
                <c:pt idx="185">
                  <c:v>47935.644250000005</c:v>
                </c:pt>
                <c:pt idx="186">
                  <c:v>48199.581489583332</c:v>
                </c:pt>
                <c:pt idx="187">
                  <c:v>48936.192336608779</c:v>
                </c:pt>
                <c:pt idx="188">
                  <c:v>49080.8226691042</c:v>
                </c:pt>
                <c:pt idx="189">
                  <c:v>49847.368999999992</c:v>
                </c:pt>
                <c:pt idx="190">
                  <c:v>49963.790322580644</c:v>
                </c:pt>
                <c:pt idx="191">
                  <c:v>51974.871134020621</c:v>
                </c:pt>
                <c:pt idx="192">
                  <c:v>52211.253375425651</c:v>
                </c:pt>
                <c:pt idx="193">
                  <c:v>53364.752</c:v>
                </c:pt>
                <c:pt idx="194">
                  <c:v>53572.147645577395</c:v>
                </c:pt>
                <c:pt idx="195">
                  <c:v>55162.114312499994</c:v>
                </c:pt>
                <c:pt idx="196">
                  <c:v>55165.5</c:v>
                </c:pt>
                <c:pt idx="197">
                  <c:v>55470.880043969846</c:v>
                </c:pt>
                <c:pt idx="198">
                  <c:v>58261.896445663013</c:v>
                </c:pt>
                <c:pt idx="199">
                  <c:v>60194.017125837679</c:v>
                </c:pt>
                <c:pt idx="200">
                  <c:v>66599.464285714275</c:v>
                </c:pt>
                <c:pt idx="201">
                  <c:v>74158.461774611395</c:v>
                </c:pt>
                <c:pt idx="202">
                  <c:v>85907.545319435114</c:v>
                </c:pt>
                <c:pt idx="203">
                  <c:v>107948.19559532641</c:v>
                </c:pt>
                <c:pt idx="204">
                  <c:v>234513.49845194473</c:v>
                </c:pt>
                <c:pt idx="205">
                  <c:v>252871.54261448482</c:v>
                </c:pt>
                <c:pt idx="206">
                  <c:v>266985.47706208884</c:v>
                </c:pt>
              </c:numCache>
            </c:numRef>
          </c:val>
          <c:smooth val="0"/>
          <c:extLst>
            <c:ext xmlns:c16="http://schemas.microsoft.com/office/drawing/2014/chart" uri="{C3380CC4-5D6E-409C-BE32-E72D297353CC}">
              <c16:uniqueId val="{00000008-2456-4683-9F21-BDF95049629A}"/>
            </c:ext>
          </c:extLst>
        </c:ser>
        <c:ser>
          <c:idx val="9"/>
          <c:order val="9"/>
          <c:tx>
            <c:strRef>
              <c:f>'6.Projekta vadības personāls'!$AN$161</c:f>
              <c:strCache>
                <c:ptCount val="1"/>
                <c:pt idx="0">
                  <c:v>6+ G</c:v>
                </c:pt>
              </c:strCache>
            </c:strRef>
          </c:tx>
          <c:spPr>
            <a:ln w="28575" cap="rnd">
              <a:solidFill>
                <a:schemeClr val="accent6">
                  <a:lumMod val="75000"/>
                </a:schemeClr>
              </a:solidFill>
              <a:prstDash val="sysDot"/>
              <a:round/>
            </a:ln>
            <a:effectLst/>
          </c:spPr>
          <c:marker>
            <c:symbol val="none"/>
          </c:marker>
          <c:val>
            <c:numRef>
              <c:f>'6.Projekta vadības personāls'!$AN$162:$AN$563</c:f>
              <c:numCache>
                <c:formatCode>0.00</c:formatCode>
                <c:ptCount val="402"/>
                <c:pt idx="0">
                  <c:v>83.712996722654651</c:v>
                </c:pt>
                <c:pt idx="1">
                  <c:v>112.53835757104795</c:v>
                </c:pt>
                <c:pt idx="2">
                  <c:v>127.81195887204639</c:v>
                </c:pt>
                <c:pt idx="3">
                  <c:v>140.80109790667248</c:v>
                </c:pt>
                <c:pt idx="4">
                  <c:v>287.84097701769525</c:v>
                </c:pt>
                <c:pt idx="5">
                  <c:v>291.73238350515459</c:v>
                </c:pt>
                <c:pt idx="6">
                  <c:v>359.16691746064618</c:v>
                </c:pt>
                <c:pt idx="7">
                  <c:v>362.68506871727749</c:v>
                </c:pt>
                <c:pt idx="8">
                  <c:v>377.29951517706576</c:v>
                </c:pt>
                <c:pt idx="9">
                  <c:v>433.16237953692115</c:v>
                </c:pt>
                <c:pt idx="10">
                  <c:v>446.12743120237087</c:v>
                </c:pt>
                <c:pt idx="11">
                  <c:v>478.76966790881187</c:v>
                </c:pt>
                <c:pt idx="12">
                  <c:v>490.76052187499999</c:v>
                </c:pt>
                <c:pt idx="13">
                  <c:v>531.35421528393965</c:v>
                </c:pt>
                <c:pt idx="14">
                  <c:v>559.64213709677415</c:v>
                </c:pt>
                <c:pt idx="15">
                  <c:v>638.76449412983425</c:v>
                </c:pt>
                <c:pt idx="16">
                  <c:v>730.96598859105006</c:v>
                </c:pt>
                <c:pt idx="17">
                  <c:v>882.54468208092476</c:v>
                </c:pt>
                <c:pt idx="18">
                  <c:v>912.37591459351404</c:v>
                </c:pt>
                <c:pt idx="19">
                  <c:v>918.71805918091809</c:v>
                </c:pt>
                <c:pt idx="20">
                  <c:v>1029.9428959983325</c:v>
                </c:pt>
                <c:pt idx="21">
                  <c:v>1145.3458191248972</c:v>
                </c:pt>
                <c:pt idx="22">
                  <c:v>1166.5471289062498</c:v>
                </c:pt>
                <c:pt idx="23">
                  <c:v>1252.3202552356022</c:v>
                </c:pt>
                <c:pt idx="24">
                  <c:v>1284.9426218510405</c:v>
                </c:pt>
                <c:pt idx="25">
                  <c:v>1329.2077767612079</c:v>
                </c:pt>
                <c:pt idx="26">
                  <c:v>1455.2044340008172</c:v>
                </c:pt>
                <c:pt idx="27">
                  <c:v>1566.4313880579843</c:v>
                </c:pt>
                <c:pt idx="28">
                  <c:v>1604.6565831683167</c:v>
                </c:pt>
                <c:pt idx="29">
                  <c:v>1629.914695208249</c:v>
                </c:pt>
                <c:pt idx="30">
                  <c:v>1659.9605682321667</c:v>
                </c:pt>
                <c:pt idx="31">
                  <c:v>1708.8916741956809</c:v>
                </c:pt>
                <c:pt idx="32">
                  <c:v>1825.6119027661359</c:v>
                </c:pt>
                <c:pt idx="33">
                  <c:v>1916.1940184049081</c:v>
                </c:pt>
                <c:pt idx="34">
                  <c:v>1962.0564959796868</c:v>
                </c:pt>
                <c:pt idx="35">
                  <c:v>2173.3318749999999</c:v>
                </c:pt>
                <c:pt idx="36">
                  <c:v>2223.5430191342534</c:v>
                </c:pt>
                <c:pt idx="37">
                  <c:v>2370.886375</c:v>
                </c:pt>
                <c:pt idx="38">
                  <c:v>2592.5178339818417</c:v>
                </c:pt>
                <c:pt idx="39">
                  <c:v>2597.5690775458033</c:v>
                </c:pt>
                <c:pt idx="40">
                  <c:v>2846.4686229780177</c:v>
                </c:pt>
                <c:pt idx="41">
                  <c:v>3942.7894212202132</c:v>
                </c:pt>
                <c:pt idx="42">
                  <c:v>4176.9253810788723</c:v>
                </c:pt>
                <c:pt idx="43">
                  <c:v>5397.2395774647885</c:v>
                </c:pt>
                <c:pt idx="44">
                  <c:v>6333.6751423182441</c:v>
                </c:pt>
                <c:pt idx="45">
                  <c:v>6494.0693430656929</c:v>
                </c:pt>
                <c:pt idx="46">
                  <c:v>18833.897401846352</c:v>
                </c:pt>
                <c:pt idx="47">
                  <c:v>20166.237943548385</c:v>
                </c:pt>
                <c:pt idx="48">
                  <c:v>22879.795167112301</c:v>
                </c:pt>
                <c:pt idx="49">
                  <c:v>25039.569345185508</c:v>
                </c:pt>
                <c:pt idx="50">
                  <c:v>25556.421881161008</c:v>
                </c:pt>
                <c:pt idx="51">
                  <c:v>25864.87676056338</c:v>
                </c:pt>
                <c:pt idx="52">
                  <c:v>31025.251685905219</c:v>
                </c:pt>
                <c:pt idx="53">
                  <c:v>31207.994459788442</c:v>
                </c:pt>
                <c:pt idx="54">
                  <c:v>31425.058094500386</c:v>
                </c:pt>
                <c:pt idx="55">
                  <c:v>31991.157570422536</c:v>
                </c:pt>
                <c:pt idx="56">
                  <c:v>32265.288685321098</c:v>
                </c:pt>
                <c:pt idx="57">
                  <c:v>34378.189622241087</c:v>
                </c:pt>
                <c:pt idx="58">
                  <c:v>34762.834224598933</c:v>
                </c:pt>
                <c:pt idx="59">
                  <c:v>35508.358235002204</c:v>
                </c:pt>
                <c:pt idx="60">
                  <c:v>40381.541876613803</c:v>
                </c:pt>
                <c:pt idx="61">
                  <c:v>40543.136916571093</c:v>
                </c:pt>
                <c:pt idx="62">
                  <c:v>40730.165367990652</c:v>
                </c:pt>
                <c:pt idx="63">
                  <c:v>44576.85163800804</c:v>
                </c:pt>
                <c:pt idx="64">
                  <c:v>45420.540677854122</c:v>
                </c:pt>
                <c:pt idx="65">
                  <c:v>46498.951453707814</c:v>
                </c:pt>
                <c:pt idx="66">
                  <c:v>47551.511646177481</c:v>
                </c:pt>
                <c:pt idx="67">
                  <c:v>48436.812059104821</c:v>
                </c:pt>
                <c:pt idx="68">
                  <c:v>49841.776008591711</c:v>
                </c:pt>
                <c:pt idx="69">
                  <c:v>52454.93511457109</c:v>
                </c:pt>
                <c:pt idx="70">
                  <c:v>54752.300869820167</c:v>
                </c:pt>
                <c:pt idx="71">
                  <c:v>54954.117596713462</c:v>
                </c:pt>
                <c:pt idx="72">
                  <c:v>55094.53188929001</c:v>
                </c:pt>
                <c:pt idx="73">
                  <c:v>56557.795834786411</c:v>
                </c:pt>
                <c:pt idx="74">
                  <c:v>56718.968582852067</c:v>
                </c:pt>
                <c:pt idx="75">
                  <c:v>57103.031740837694</c:v>
                </c:pt>
                <c:pt idx="76">
                  <c:v>57426.827076996196</c:v>
                </c:pt>
                <c:pt idx="77">
                  <c:v>58918.529626920266</c:v>
                </c:pt>
                <c:pt idx="78">
                  <c:v>59303.237026299117</c:v>
                </c:pt>
                <c:pt idx="79">
                  <c:v>60840.660027960526</c:v>
                </c:pt>
                <c:pt idx="80">
                  <c:v>71196.023770118962</c:v>
                </c:pt>
                <c:pt idx="81">
                  <c:v>76587.38315668203</c:v>
                </c:pt>
                <c:pt idx="82">
                  <c:v>76878.169768192485</c:v>
                </c:pt>
                <c:pt idx="83">
                  <c:v>77005.69036208732</c:v>
                </c:pt>
                <c:pt idx="84">
                  <c:v>80140.596679740032</c:v>
                </c:pt>
                <c:pt idx="85">
                  <c:v>87458.77703852237</c:v>
                </c:pt>
                <c:pt idx="86">
                  <c:v>88804.870182491286</c:v>
                </c:pt>
                <c:pt idx="87">
                  <c:v>96735.359123188391</c:v>
                </c:pt>
                <c:pt idx="88">
                  <c:v>97179.06766945323</c:v>
                </c:pt>
                <c:pt idx="89">
                  <c:v>104299.52975</c:v>
                </c:pt>
                <c:pt idx="90">
                  <c:v>105780.52241660816</c:v>
                </c:pt>
                <c:pt idx="91">
                  <c:v>108309.78260869565</c:v>
                </c:pt>
                <c:pt idx="92">
                  <c:v>109169.25569082126</c:v>
                </c:pt>
                <c:pt idx="93">
                  <c:v>115890.35991752693</c:v>
                </c:pt>
                <c:pt idx="94">
                  <c:v>119774.80289855073</c:v>
                </c:pt>
                <c:pt idx="95">
                  <c:v>131843.35872520463</c:v>
                </c:pt>
                <c:pt idx="96">
                  <c:v>141485.47933816427</c:v>
                </c:pt>
                <c:pt idx="97">
                  <c:v>161730.04083238315</c:v>
                </c:pt>
                <c:pt idx="98">
                  <c:v>174257.98375451265</c:v>
                </c:pt>
                <c:pt idx="99">
                  <c:v>205143.32318238472</c:v>
                </c:pt>
                <c:pt idx="100">
                  <c:v>212682.15144498186</c:v>
                </c:pt>
                <c:pt idx="101">
                  <c:v>311447.53168876754</c:v>
                </c:pt>
                <c:pt idx="102">
                  <c:v>352759.28047172708</c:v>
                </c:pt>
                <c:pt idx="103">
                  <c:v>388249.65833333333</c:v>
                </c:pt>
              </c:numCache>
            </c:numRef>
          </c:val>
          <c:smooth val="0"/>
          <c:extLst>
            <c:ext xmlns:c16="http://schemas.microsoft.com/office/drawing/2014/chart" uri="{C3380CC4-5D6E-409C-BE32-E72D297353CC}">
              <c16:uniqueId val="{00000009-2456-4683-9F21-BDF95049629A}"/>
            </c:ext>
          </c:extLst>
        </c:ser>
        <c:ser>
          <c:idx val="10"/>
          <c:order val="10"/>
          <c:tx>
            <c:strRef>
              <c:f>'6.Projekta vadības personāls'!$AO$161</c:f>
              <c:strCache>
                <c:ptCount val="1"/>
                <c:pt idx="0">
                  <c:v>-0,2 M</c:v>
                </c:pt>
              </c:strCache>
            </c:strRef>
          </c:tx>
          <c:spPr>
            <a:ln w="28575" cap="rnd">
              <a:solidFill>
                <a:srgbClr val="FF8989"/>
              </a:solidFill>
              <a:prstDash val="dash"/>
              <a:round/>
            </a:ln>
            <a:effectLst/>
          </c:spPr>
          <c:marker>
            <c:symbol val="none"/>
          </c:marker>
          <c:val>
            <c:numRef>
              <c:f>'6.Projekta vadības personāls'!$AO$162:$AO$563</c:f>
              <c:numCache>
                <c:formatCode>0.00</c:formatCode>
                <c:ptCount val="402"/>
                <c:pt idx="0">
                  <c:v>83.712996722654651</c:v>
                </c:pt>
                <c:pt idx="1">
                  <c:v>112.53835757104795</c:v>
                </c:pt>
                <c:pt idx="2">
                  <c:v>127.81195887204639</c:v>
                </c:pt>
                <c:pt idx="3">
                  <c:v>140.80109790667248</c:v>
                </c:pt>
                <c:pt idx="4">
                  <c:v>158.50035161744023</c:v>
                </c:pt>
                <c:pt idx="5">
                  <c:v>287.84097701769525</c:v>
                </c:pt>
                <c:pt idx="6">
                  <c:v>288.98286290322585</c:v>
                </c:pt>
                <c:pt idx="7">
                  <c:v>314.29838414634145</c:v>
                </c:pt>
                <c:pt idx="8">
                  <c:v>337.08165992647059</c:v>
                </c:pt>
                <c:pt idx="9">
                  <c:v>362.68506871727749</c:v>
                </c:pt>
                <c:pt idx="10">
                  <c:v>377.29951517706576</c:v>
                </c:pt>
                <c:pt idx="11">
                  <c:v>415.1875</c:v>
                </c:pt>
                <c:pt idx="12">
                  <c:v>446.12743120237087</c:v>
                </c:pt>
                <c:pt idx="13">
                  <c:v>478.76966790881187</c:v>
                </c:pt>
                <c:pt idx="14">
                  <c:v>490.76052187499999</c:v>
                </c:pt>
                <c:pt idx="15">
                  <c:v>499.42856751824814</c:v>
                </c:pt>
                <c:pt idx="16">
                  <c:v>531.35421528393965</c:v>
                </c:pt>
                <c:pt idx="17">
                  <c:v>559.64213709677415</c:v>
                </c:pt>
                <c:pt idx="18">
                  <c:v>638.76449412983425</c:v>
                </c:pt>
                <c:pt idx="19">
                  <c:v>730.96598859105006</c:v>
                </c:pt>
                <c:pt idx="20">
                  <c:v>793.80059228650146</c:v>
                </c:pt>
                <c:pt idx="21">
                  <c:v>882.54468208092476</c:v>
                </c:pt>
                <c:pt idx="22">
                  <c:v>907.84438775510205</c:v>
                </c:pt>
                <c:pt idx="23">
                  <c:v>912.37591459351404</c:v>
                </c:pt>
                <c:pt idx="24">
                  <c:v>915.29393753827298</c:v>
                </c:pt>
                <c:pt idx="25">
                  <c:v>956.00203735275875</c:v>
                </c:pt>
                <c:pt idx="26">
                  <c:v>987.67131226937261</c:v>
                </c:pt>
                <c:pt idx="27">
                  <c:v>1275.9068445747801</c:v>
                </c:pt>
                <c:pt idx="28">
                  <c:v>1323.0891930379744</c:v>
                </c:pt>
                <c:pt idx="29">
                  <c:v>1332.8305331541219</c:v>
                </c:pt>
                <c:pt idx="30">
                  <c:v>1432.8960396039604</c:v>
                </c:pt>
                <c:pt idx="31">
                  <c:v>1564.2857142857142</c:v>
                </c:pt>
                <c:pt idx="32">
                  <c:v>1853.515625</c:v>
                </c:pt>
                <c:pt idx="33">
                  <c:v>2038.8671875</c:v>
                </c:pt>
                <c:pt idx="34">
                  <c:v>2145.3024941314557</c:v>
                </c:pt>
                <c:pt idx="35">
                  <c:v>2167.5722551546392</c:v>
                </c:pt>
                <c:pt idx="36">
                  <c:v>2227.6604811411989</c:v>
                </c:pt>
                <c:pt idx="37">
                  <c:v>4256.877990430622</c:v>
                </c:pt>
                <c:pt idx="38">
                  <c:v>4271.1142499999996</c:v>
                </c:pt>
                <c:pt idx="39">
                  <c:v>4298.3125894683035</c:v>
                </c:pt>
                <c:pt idx="40">
                  <c:v>4795.3281147540984</c:v>
                </c:pt>
                <c:pt idx="41">
                  <c:v>4811.514636183465</c:v>
                </c:pt>
                <c:pt idx="42">
                  <c:v>5116.0473319672137</c:v>
                </c:pt>
                <c:pt idx="43">
                  <c:v>5165.6770999999999</c:v>
                </c:pt>
                <c:pt idx="44">
                  <c:v>5222.1195000000007</c:v>
                </c:pt>
                <c:pt idx="45">
                  <c:v>6577.227722772277</c:v>
                </c:pt>
                <c:pt idx="46">
                  <c:v>7182.7437500000005</c:v>
                </c:pt>
                <c:pt idx="47">
                  <c:v>9124.6842560553632</c:v>
                </c:pt>
                <c:pt idx="48">
                  <c:v>9173.7284988272077</c:v>
                </c:pt>
                <c:pt idx="49">
                  <c:v>9260.0717787009053</c:v>
                </c:pt>
                <c:pt idx="50">
                  <c:v>9287.6436124517386</c:v>
                </c:pt>
                <c:pt idx="51">
                  <c:v>9751.8622500000001</c:v>
                </c:pt>
                <c:pt idx="52">
                  <c:v>9828</c:v>
                </c:pt>
                <c:pt idx="53">
                  <c:v>10150.990647788985</c:v>
                </c:pt>
                <c:pt idx="54">
                  <c:v>10362.250273224043</c:v>
                </c:pt>
                <c:pt idx="55">
                  <c:v>10432.709945987654</c:v>
                </c:pt>
                <c:pt idx="56">
                  <c:v>10483.448624999999</c:v>
                </c:pt>
                <c:pt idx="57">
                  <c:v>11420.340465328465</c:v>
                </c:pt>
                <c:pt idx="58">
                  <c:v>12016.760473345586</c:v>
                </c:pt>
                <c:pt idx="59">
                  <c:v>12810.912316513761</c:v>
                </c:pt>
                <c:pt idx="60">
                  <c:v>14416.671270491803</c:v>
                </c:pt>
                <c:pt idx="61">
                  <c:v>14461.69789244186</c:v>
                </c:pt>
                <c:pt idx="62">
                  <c:v>15029.06925</c:v>
                </c:pt>
                <c:pt idx="63">
                  <c:v>15031.672217664092</c:v>
                </c:pt>
                <c:pt idx="64">
                  <c:v>15210</c:v>
                </c:pt>
                <c:pt idx="65">
                  <c:v>16298.239612676052</c:v>
                </c:pt>
                <c:pt idx="66">
                  <c:v>16325.150170588237</c:v>
                </c:pt>
                <c:pt idx="67">
                  <c:v>17487.194316086068</c:v>
                </c:pt>
                <c:pt idx="68">
                  <c:v>18217.228697089948</c:v>
                </c:pt>
                <c:pt idx="69">
                  <c:v>18293.122188041594</c:v>
                </c:pt>
                <c:pt idx="70">
                  <c:v>18543.861898907104</c:v>
                </c:pt>
                <c:pt idx="71">
                  <c:v>18632.52</c:v>
                </c:pt>
                <c:pt idx="72">
                  <c:v>18834.01994535519</c:v>
                </c:pt>
                <c:pt idx="73">
                  <c:v>19105.677321428571</c:v>
                </c:pt>
                <c:pt idx="74">
                  <c:v>20334.063850931674</c:v>
                </c:pt>
                <c:pt idx="75">
                  <c:v>22057.694407894734</c:v>
                </c:pt>
                <c:pt idx="76">
                  <c:v>22466.84819474836</c:v>
                </c:pt>
                <c:pt idx="77">
                  <c:v>22995.534036885245</c:v>
                </c:pt>
                <c:pt idx="78">
                  <c:v>23951.882827981652</c:v>
                </c:pt>
                <c:pt idx="79">
                  <c:v>24065.52122477064</c:v>
                </c:pt>
                <c:pt idx="80">
                  <c:v>25261.319412076271</c:v>
                </c:pt>
                <c:pt idx="81">
                  <c:v>25905.606617647056</c:v>
                </c:pt>
                <c:pt idx="82">
                  <c:v>28824.460372229914</c:v>
                </c:pt>
                <c:pt idx="83">
                  <c:v>30250.419770642202</c:v>
                </c:pt>
                <c:pt idx="84">
                  <c:v>30568.169932154604</c:v>
                </c:pt>
                <c:pt idx="85">
                  <c:v>33426.572943037972</c:v>
                </c:pt>
                <c:pt idx="86">
                  <c:v>39104.90689066059</c:v>
                </c:pt>
                <c:pt idx="87">
                  <c:v>43169.087119266056</c:v>
                </c:pt>
                <c:pt idx="88">
                  <c:v>75174.916375000001</c:v>
                </c:pt>
              </c:numCache>
            </c:numRef>
          </c:val>
          <c:smooth val="0"/>
          <c:extLst>
            <c:ext xmlns:c16="http://schemas.microsoft.com/office/drawing/2014/chart" uri="{C3380CC4-5D6E-409C-BE32-E72D297353CC}">
              <c16:uniqueId val="{0000000A-2456-4683-9F21-BDF95049629A}"/>
            </c:ext>
          </c:extLst>
        </c:ser>
        <c:ser>
          <c:idx val="11"/>
          <c:order val="11"/>
          <c:tx>
            <c:strRef>
              <c:f>'6.Projekta vadības personāls'!$AP$161</c:f>
              <c:strCache>
                <c:ptCount val="1"/>
                <c:pt idx="0">
                  <c:v>0,2-0,5 M</c:v>
                </c:pt>
              </c:strCache>
            </c:strRef>
          </c:tx>
          <c:spPr>
            <a:ln w="28575" cap="rnd">
              <a:solidFill>
                <a:srgbClr val="FF5353"/>
              </a:solidFill>
              <a:prstDash val="dash"/>
              <a:round/>
            </a:ln>
            <a:effectLst/>
          </c:spPr>
          <c:marker>
            <c:symbol val="none"/>
          </c:marker>
          <c:val>
            <c:numRef>
              <c:f>'6.Projekta vadības personāls'!$AP$162:$AP$563</c:f>
              <c:numCache>
                <c:formatCode>0.00</c:formatCode>
                <c:ptCount val="402"/>
                <c:pt idx="0">
                  <c:v>291.73238350515459</c:v>
                </c:pt>
                <c:pt idx="1">
                  <c:v>359.16691746064618</c:v>
                </c:pt>
                <c:pt idx="2">
                  <c:v>433.16237953692115</c:v>
                </c:pt>
                <c:pt idx="3">
                  <c:v>877.04814418604667</c:v>
                </c:pt>
                <c:pt idx="4">
                  <c:v>918.71805918091809</c:v>
                </c:pt>
                <c:pt idx="5">
                  <c:v>1029.9428959983325</c:v>
                </c:pt>
                <c:pt idx="6">
                  <c:v>1145.3458191248972</c:v>
                </c:pt>
                <c:pt idx="7">
                  <c:v>1166.5471289062498</c:v>
                </c:pt>
                <c:pt idx="8">
                  <c:v>1252.3202552356022</c:v>
                </c:pt>
                <c:pt idx="9">
                  <c:v>1329.2077767612079</c:v>
                </c:pt>
                <c:pt idx="10">
                  <c:v>1455.2044340008172</c:v>
                </c:pt>
                <c:pt idx="11">
                  <c:v>1467.9760795454547</c:v>
                </c:pt>
                <c:pt idx="12">
                  <c:v>1566.4313880579843</c:v>
                </c:pt>
                <c:pt idx="13">
                  <c:v>1663.730527638191</c:v>
                </c:pt>
                <c:pt idx="14">
                  <c:v>1805.1409999999998</c:v>
                </c:pt>
                <c:pt idx="15">
                  <c:v>1825.6119027661359</c:v>
                </c:pt>
                <c:pt idx="16">
                  <c:v>1826.5056249999998</c:v>
                </c:pt>
                <c:pt idx="17">
                  <c:v>1916.1940184049081</c:v>
                </c:pt>
                <c:pt idx="18">
                  <c:v>1962.0564959796868</c:v>
                </c:pt>
                <c:pt idx="19">
                  <c:v>2059.6181214421254</c:v>
                </c:pt>
                <c:pt idx="20">
                  <c:v>2366.7582055353901</c:v>
                </c:pt>
                <c:pt idx="21">
                  <c:v>2370.886375</c:v>
                </c:pt>
                <c:pt idx="22">
                  <c:v>2513.1225372439476</c:v>
                </c:pt>
                <c:pt idx="23">
                  <c:v>2608.5297356630822</c:v>
                </c:pt>
                <c:pt idx="24">
                  <c:v>2845.6094233110166</c:v>
                </c:pt>
                <c:pt idx="25">
                  <c:v>2956.6875</c:v>
                </c:pt>
                <c:pt idx="26">
                  <c:v>3224.5675453047775</c:v>
                </c:pt>
                <c:pt idx="27">
                  <c:v>3660.6203010948902</c:v>
                </c:pt>
                <c:pt idx="28">
                  <c:v>3900.8597376824819</c:v>
                </c:pt>
                <c:pt idx="29">
                  <c:v>4059.0503913443822</c:v>
                </c:pt>
                <c:pt idx="30">
                  <c:v>4143.75</c:v>
                </c:pt>
                <c:pt idx="31">
                  <c:v>4584.5818505338075</c:v>
                </c:pt>
                <c:pt idx="32">
                  <c:v>4970.3212290502797</c:v>
                </c:pt>
                <c:pt idx="33">
                  <c:v>5149.3376524390242</c:v>
                </c:pt>
                <c:pt idx="34">
                  <c:v>5528.2892427385905</c:v>
                </c:pt>
                <c:pt idx="35">
                  <c:v>5587.7186033797216</c:v>
                </c:pt>
                <c:pt idx="36">
                  <c:v>6074.1550754716982</c:v>
                </c:pt>
                <c:pt idx="37">
                  <c:v>6409.1232227488163</c:v>
                </c:pt>
                <c:pt idx="38">
                  <c:v>6759.5559593023254</c:v>
                </c:pt>
                <c:pt idx="39">
                  <c:v>6787.92118226601</c:v>
                </c:pt>
                <c:pt idx="40">
                  <c:v>6872.751580278129</c:v>
                </c:pt>
                <c:pt idx="41">
                  <c:v>6935.4683628318589</c:v>
                </c:pt>
                <c:pt idx="42">
                  <c:v>7525.1044212690949</c:v>
                </c:pt>
                <c:pt idx="43">
                  <c:v>7966.8738608786607</c:v>
                </c:pt>
                <c:pt idx="44">
                  <c:v>8033.2119135071098</c:v>
                </c:pt>
                <c:pt idx="45">
                  <c:v>8125</c:v>
                </c:pt>
                <c:pt idx="46">
                  <c:v>8412.2559095580691</c:v>
                </c:pt>
                <c:pt idx="47">
                  <c:v>8938.3546965020596</c:v>
                </c:pt>
                <c:pt idx="48">
                  <c:v>9962.0153454545452</c:v>
                </c:pt>
                <c:pt idx="49">
                  <c:v>10098.117523777173</c:v>
                </c:pt>
                <c:pt idx="50">
                  <c:v>10102.338083150386</c:v>
                </c:pt>
                <c:pt idx="51">
                  <c:v>10321.848973535458</c:v>
                </c:pt>
                <c:pt idx="52">
                  <c:v>10528.481833910035</c:v>
                </c:pt>
                <c:pt idx="53">
                  <c:v>10543.612773252371</c:v>
                </c:pt>
                <c:pt idx="54">
                  <c:v>10757.389499999999</c:v>
                </c:pt>
                <c:pt idx="55">
                  <c:v>11091.9910020555</c:v>
                </c:pt>
                <c:pt idx="56">
                  <c:v>11249.740310126581</c:v>
                </c:pt>
                <c:pt idx="57">
                  <c:v>11472.249260752689</c:v>
                </c:pt>
                <c:pt idx="58">
                  <c:v>11759.390210396039</c:v>
                </c:pt>
                <c:pt idx="59">
                  <c:v>11940.120873161763</c:v>
                </c:pt>
                <c:pt idx="60">
                  <c:v>11973.823561103811</c:v>
                </c:pt>
                <c:pt idx="61">
                  <c:v>12107.037701086956</c:v>
                </c:pt>
                <c:pt idx="62">
                  <c:v>12121.646197916667</c:v>
                </c:pt>
                <c:pt idx="63">
                  <c:v>12460.311419753087</c:v>
                </c:pt>
                <c:pt idx="64">
                  <c:v>12509.981249999999</c:v>
                </c:pt>
                <c:pt idx="65">
                  <c:v>13153.725</c:v>
                </c:pt>
                <c:pt idx="66">
                  <c:v>14321.809508426966</c:v>
                </c:pt>
                <c:pt idx="67">
                  <c:v>14475.479085990886</c:v>
                </c:pt>
                <c:pt idx="68">
                  <c:v>14514.592998826291</c:v>
                </c:pt>
                <c:pt idx="69">
                  <c:v>14585.128761467889</c:v>
                </c:pt>
                <c:pt idx="70">
                  <c:v>14751.174750000002</c:v>
                </c:pt>
                <c:pt idx="71">
                  <c:v>15434.677115241635</c:v>
                </c:pt>
                <c:pt idx="72">
                  <c:v>15667.403392857143</c:v>
                </c:pt>
                <c:pt idx="73">
                  <c:v>15751.706532957503</c:v>
                </c:pt>
                <c:pt idx="74">
                  <c:v>16096.511437499999</c:v>
                </c:pt>
                <c:pt idx="75">
                  <c:v>16316.929067796609</c:v>
                </c:pt>
                <c:pt idx="76">
                  <c:v>16395.53482044199</c:v>
                </c:pt>
                <c:pt idx="77">
                  <c:v>16554.48175182482</c:v>
                </c:pt>
                <c:pt idx="78">
                  <c:v>16589.625</c:v>
                </c:pt>
                <c:pt idx="79">
                  <c:v>16994.974068457541</c:v>
                </c:pt>
                <c:pt idx="80">
                  <c:v>17506.137701834865</c:v>
                </c:pt>
                <c:pt idx="81">
                  <c:v>17520.750935786105</c:v>
                </c:pt>
                <c:pt idx="82">
                  <c:v>17619.637749999998</c:v>
                </c:pt>
                <c:pt idx="83">
                  <c:v>17797.611961883409</c:v>
                </c:pt>
                <c:pt idx="84">
                  <c:v>17885.47036082474</c:v>
                </c:pt>
                <c:pt idx="85">
                  <c:v>17996.944874999997</c:v>
                </c:pt>
                <c:pt idx="86">
                  <c:v>18248.212729709034</c:v>
                </c:pt>
                <c:pt idx="87">
                  <c:v>18384.599999999999</c:v>
                </c:pt>
                <c:pt idx="88">
                  <c:v>18837.309792452827</c:v>
                </c:pt>
                <c:pt idx="89">
                  <c:v>19583.462918133802</c:v>
                </c:pt>
                <c:pt idx="90">
                  <c:v>21994.653058850363</c:v>
                </c:pt>
                <c:pt idx="91">
                  <c:v>22053.018809012876</c:v>
                </c:pt>
                <c:pt idx="92">
                  <c:v>23534.395524258758</c:v>
                </c:pt>
                <c:pt idx="93">
                  <c:v>23820.554931444243</c:v>
                </c:pt>
                <c:pt idx="94">
                  <c:v>26331.958250000003</c:v>
                </c:pt>
                <c:pt idx="95">
                  <c:v>26725.425187500001</c:v>
                </c:pt>
                <c:pt idx="96">
                  <c:v>29624.199077102803</c:v>
                </c:pt>
                <c:pt idx="97">
                  <c:v>32169.558963302748</c:v>
                </c:pt>
                <c:pt idx="98">
                  <c:v>34875.75</c:v>
                </c:pt>
                <c:pt idx="99">
                  <c:v>37186.938202247191</c:v>
                </c:pt>
                <c:pt idx="100">
                  <c:v>37256.364732142858</c:v>
                </c:pt>
                <c:pt idx="101">
                  <c:v>37262.741630385994</c:v>
                </c:pt>
                <c:pt idx="102">
                  <c:v>40125.078499999996</c:v>
                </c:pt>
                <c:pt idx="103">
                  <c:v>44983.289757724713</c:v>
                </c:pt>
              </c:numCache>
            </c:numRef>
          </c:val>
          <c:smooth val="0"/>
          <c:extLst>
            <c:ext xmlns:c16="http://schemas.microsoft.com/office/drawing/2014/chart" uri="{C3380CC4-5D6E-409C-BE32-E72D297353CC}">
              <c16:uniqueId val="{0000000B-2456-4683-9F21-BDF95049629A}"/>
            </c:ext>
          </c:extLst>
        </c:ser>
        <c:ser>
          <c:idx val="12"/>
          <c:order val="12"/>
          <c:tx>
            <c:strRef>
              <c:f>'6.Projekta vadības personāls'!$AQ$161</c:f>
              <c:strCache>
                <c:ptCount val="1"/>
                <c:pt idx="0">
                  <c:v>0,5-1 M</c:v>
                </c:pt>
              </c:strCache>
            </c:strRef>
          </c:tx>
          <c:spPr>
            <a:ln w="28575" cap="rnd">
              <a:solidFill>
                <a:srgbClr val="FF2929"/>
              </a:solidFill>
              <a:prstDash val="dash"/>
              <a:round/>
            </a:ln>
            <a:effectLst/>
          </c:spPr>
          <c:marker>
            <c:symbol val="none"/>
          </c:marker>
          <c:val>
            <c:numRef>
              <c:f>'6.Projekta vadības personāls'!$AQ$162:$AQ$563</c:f>
              <c:numCache>
                <c:formatCode>0.00</c:formatCode>
                <c:ptCount val="402"/>
                <c:pt idx="0">
                  <c:v>742.77254283965726</c:v>
                </c:pt>
                <c:pt idx="1">
                  <c:v>1462.5</c:v>
                </c:pt>
                <c:pt idx="2">
                  <c:v>1629.914695208249</c:v>
                </c:pt>
                <c:pt idx="3">
                  <c:v>1708.8916741956809</c:v>
                </c:pt>
                <c:pt idx="4">
                  <c:v>2173.3318749999999</c:v>
                </c:pt>
                <c:pt idx="5">
                  <c:v>2223.5430191342534</c:v>
                </c:pt>
                <c:pt idx="6">
                  <c:v>2592.5178339818417</c:v>
                </c:pt>
                <c:pt idx="7">
                  <c:v>2597.5690775458033</c:v>
                </c:pt>
                <c:pt idx="8">
                  <c:v>2846.4686229780177</c:v>
                </c:pt>
                <c:pt idx="9">
                  <c:v>3118.2616376146789</c:v>
                </c:pt>
                <c:pt idx="10">
                  <c:v>3217.5</c:v>
                </c:pt>
                <c:pt idx="11">
                  <c:v>3671.4992279917469</c:v>
                </c:pt>
                <c:pt idx="12">
                  <c:v>4099.0747443487626</c:v>
                </c:pt>
                <c:pt idx="13">
                  <c:v>4176.9253810788723</c:v>
                </c:pt>
                <c:pt idx="14">
                  <c:v>4708.3044642857139</c:v>
                </c:pt>
                <c:pt idx="15">
                  <c:v>5902.6449319306939</c:v>
                </c:pt>
                <c:pt idx="16">
                  <c:v>5928.3346398305093</c:v>
                </c:pt>
                <c:pt idx="17">
                  <c:v>6390.5928421532844</c:v>
                </c:pt>
                <c:pt idx="18">
                  <c:v>6611.570892857143</c:v>
                </c:pt>
                <c:pt idx="19">
                  <c:v>7143.4762773722623</c:v>
                </c:pt>
                <c:pt idx="20">
                  <c:v>7329.1877104377108</c:v>
                </c:pt>
                <c:pt idx="21">
                  <c:v>7348.684083889817</c:v>
                </c:pt>
                <c:pt idx="22">
                  <c:v>7790.1549375000004</c:v>
                </c:pt>
                <c:pt idx="23">
                  <c:v>8078.8876276958008</c:v>
                </c:pt>
                <c:pt idx="24">
                  <c:v>8086.7291407678249</c:v>
                </c:pt>
                <c:pt idx="25">
                  <c:v>8311.6428365992415</c:v>
                </c:pt>
                <c:pt idx="26">
                  <c:v>8526.9059405940588</c:v>
                </c:pt>
                <c:pt idx="27">
                  <c:v>8594.5244679878051</c:v>
                </c:pt>
                <c:pt idx="28">
                  <c:v>9771.4097427983543</c:v>
                </c:pt>
                <c:pt idx="29">
                  <c:v>10806.229107142855</c:v>
                </c:pt>
                <c:pt idx="30">
                  <c:v>11002.656425373134</c:v>
                </c:pt>
                <c:pt idx="31">
                  <c:v>11315.110046816479</c:v>
                </c:pt>
                <c:pt idx="32">
                  <c:v>11462.931458333333</c:v>
                </c:pt>
                <c:pt idx="33">
                  <c:v>11847.158097826088</c:v>
                </c:pt>
                <c:pt idx="34">
                  <c:v>11938.456987750556</c:v>
                </c:pt>
                <c:pt idx="35">
                  <c:v>12598.397427211647</c:v>
                </c:pt>
                <c:pt idx="36">
                  <c:v>12679.924855163727</c:v>
                </c:pt>
                <c:pt idx="37">
                  <c:v>12699.658970793738</c:v>
                </c:pt>
                <c:pt idx="38">
                  <c:v>13054.707321428572</c:v>
                </c:pt>
                <c:pt idx="39">
                  <c:v>13957.590417319749</c:v>
                </c:pt>
                <c:pt idx="40">
                  <c:v>14235.000000000002</c:v>
                </c:pt>
                <c:pt idx="41">
                  <c:v>14291.06219938335</c:v>
                </c:pt>
                <c:pt idx="42">
                  <c:v>14749.685613244515</c:v>
                </c:pt>
                <c:pt idx="43">
                  <c:v>14820.10165853032</c:v>
                </c:pt>
                <c:pt idx="44">
                  <c:v>15032.012741379311</c:v>
                </c:pt>
                <c:pt idx="45">
                  <c:v>15205.371272063301</c:v>
                </c:pt>
                <c:pt idx="46">
                  <c:v>15361.252019896194</c:v>
                </c:pt>
                <c:pt idx="47">
                  <c:v>15608.552631578947</c:v>
                </c:pt>
                <c:pt idx="48">
                  <c:v>16146</c:v>
                </c:pt>
                <c:pt idx="49">
                  <c:v>16377.6384083045</c:v>
                </c:pt>
                <c:pt idx="50">
                  <c:v>16437.726468949044</c:v>
                </c:pt>
                <c:pt idx="51">
                  <c:v>17327.79366573034</c:v>
                </c:pt>
                <c:pt idx="52">
                  <c:v>17556.322062499999</c:v>
                </c:pt>
                <c:pt idx="53">
                  <c:v>17698.2</c:v>
                </c:pt>
                <c:pt idx="54">
                  <c:v>18034.299257812501</c:v>
                </c:pt>
                <c:pt idx="55">
                  <c:v>18080.696897058824</c:v>
                </c:pt>
                <c:pt idx="56">
                  <c:v>18229.203484827394</c:v>
                </c:pt>
                <c:pt idx="57">
                  <c:v>18502.049638324872</c:v>
                </c:pt>
                <c:pt idx="58">
                  <c:v>18764.587024647884</c:v>
                </c:pt>
                <c:pt idx="59">
                  <c:v>18904.635749999998</c:v>
                </c:pt>
                <c:pt idx="60">
                  <c:v>18906.66375</c:v>
                </c:pt>
                <c:pt idx="61">
                  <c:v>19203.109974489798</c:v>
                </c:pt>
                <c:pt idx="62">
                  <c:v>19365.284603960397</c:v>
                </c:pt>
                <c:pt idx="63">
                  <c:v>19539.865654205609</c:v>
                </c:pt>
                <c:pt idx="64">
                  <c:v>19563.312830258303</c:v>
                </c:pt>
                <c:pt idx="65">
                  <c:v>19962.720353139015</c:v>
                </c:pt>
                <c:pt idx="66">
                  <c:v>20107.184146039603</c:v>
                </c:pt>
                <c:pt idx="67">
                  <c:v>20239.569075492342</c:v>
                </c:pt>
                <c:pt idx="68">
                  <c:v>20660.691390232107</c:v>
                </c:pt>
                <c:pt idx="69">
                  <c:v>21634.794910714285</c:v>
                </c:pt>
                <c:pt idx="70">
                  <c:v>22091.442749999998</c:v>
                </c:pt>
                <c:pt idx="71">
                  <c:v>22114.174324034335</c:v>
                </c:pt>
                <c:pt idx="72">
                  <c:v>22202.163511904761</c:v>
                </c:pt>
                <c:pt idx="73">
                  <c:v>22278.242999999999</c:v>
                </c:pt>
                <c:pt idx="74">
                  <c:v>22446.328638157895</c:v>
                </c:pt>
                <c:pt idx="75">
                  <c:v>22748.86369350283</c:v>
                </c:pt>
                <c:pt idx="76">
                  <c:v>22979.675062499999</c:v>
                </c:pt>
                <c:pt idx="77">
                  <c:v>23175.653895925108</c:v>
                </c:pt>
                <c:pt idx="78">
                  <c:v>23626.704870689657</c:v>
                </c:pt>
                <c:pt idx="79">
                  <c:v>23641.485246615084</c:v>
                </c:pt>
                <c:pt idx="80">
                  <c:v>23696.586826347306</c:v>
                </c:pt>
                <c:pt idx="81">
                  <c:v>24016.954874804378</c:v>
                </c:pt>
                <c:pt idx="82">
                  <c:v>24105.068641975307</c:v>
                </c:pt>
                <c:pt idx="83">
                  <c:v>24391.107</c:v>
                </c:pt>
                <c:pt idx="84">
                  <c:v>24402.292330792679</c:v>
                </c:pt>
                <c:pt idx="85">
                  <c:v>24644.703115983844</c:v>
                </c:pt>
                <c:pt idx="86">
                  <c:v>25050.329376367612</c:v>
                </c:pt>
                <c:pt idx="87">
                  <c:v>25119.951893004116</c:v>
                </c:pt>
                <c:pt idx="88">
                  <c:v>25190.1</c:v>
                </c:pt>
                <c:pt idx="89">
                  <c:v>25290.240022980503</c:v>
                </c:pt>
                <c:pt idx="90">
                  <c:v>25738.700063441156</c:v>
                </c:pt>
                <c:pt idx="91">
                  <c:v>25740.756916390725</c:v>
                </c:pt>
                <c:pt idx="92">
                  <c:v>25891.904400614752</c:v>
                </c:pt>
                <c:pt idx="93">
                  <c:v>27055.791749999997</c:v>
                </c:pt>
                <c:pt idx="94">
                  <c:v>27719.188036184212</c:v>
                </c:pt>
                <c:pt idx="95">
                  <c:v>27998.057749999996</c:v>
                </c:pt>
                <c:pt idx="96">
                  <c:v>28746.085565476191</c:v>
                </c:pt>
                <c:pt idx="97">
                  <c:v>28996.359944012798</c:v>
                </c:pt>
                <c:pt idx="98">
                  <c:v>29104.996525847691</c:v>
                </c:pt>
                <c:pt idx="99">
                  <c:v>29195.330853909465</c:v>
                </c:pt>
                <c:pt idx="100">
                  <c:v>29948.266957964599</c:v>
                </c:pt>
                <c:pt idx="101">
                  <c:v>30975.212994836489</c:v>
                </c:pt>
                <c:pt idx="102">
                  <c:v>31389.502386228436</c:v>
                </c:pt>
                <c:pt idx="103">
                  <c:v>37954.127475247529</c:v>
                </c:pt>
                <c:pt idx="104">
                  <c:v>38647.042360074629</c:v>
                </c:pt>
                <c:pt idx="105">
                  <c:v>39889.380549107147</c:v>
                </c:pt>
                <c:pt idx="106">
                  <c:v>43595.137215669762</c:v>
                </c:pt>
                <c:pt idx="107">
                  <c:v>45420.540677854122</c:v>
                </c:pt>
                <c:pt idx="108">
                  <c:v>45495.254822080293</c:v>
                </c:pt>
              </c:numCache>
            </c:numRef>
          </c:val>
          <c:smooth val="0"/>
          <c:extLst>
            <c:ext xmlns:c16="http://schemas.microsoft.com/office/drawing/2014/chart" uri="{C3380CC4-5D6E-409C-BE32-E72D297353CC}">
              <c16:uniqueId val="{0000000C-2456-4683-9F21-BDF95049629A}"/>
            </c:ext>
          </c:extLst>
        </c:ser>
        <c:ser>
          <c:idx val="13"/>
          <c:order val="13"/>
          <c:tx>
            <c:strRef>
              <c:f>'6.Projekta vadības personāls'!$AR$161</c:f>
              <c:strCache>
                <c:ptCount val="1"/>
                <c:pt idx="0">
                  <c:v>1-2 M</c:v>
                </c:pt>
              </c:strCache>
            </c:strRef>
          </c:tx>
          <c:spPr>
            <a:ln w="28575" cap="rnd">
              <a:solidFill>
                <a:srgbClr val="E60000"/>
              </a:solidFill>
              <a:prstDash val="dash"/>
              <a:round/>
            </a:ln>
            <a:effectLst/>
          </c:spPr>
          <c:marker>
            <c:symbol val="none"/>
          </c:marker>
          <c:val>
            <c:numRef>
              <c:f>'6.Projekta vadības personāls'!$AR$162:$AR$563</c:f>
              <c:numCache>
                <c:formatCode>0.00</c:formatCode>
                <c:ptCount val="402"/>
                <c:pt idx="0">
                  <c:v>1604.6565831683167</c:v>
                </c:pt>
                <c:pt idx="1">
                  <c:v>1659.9605682321667</c:v>
                </c:pt>
                <c:pt idx="2">
                  <c:v>1759.8262500000001</c:v>
                </c:pt>
                <c:pt idx="3">
                  <c:v>2782.5617283950619</c:v>
                </c:pt>
                <c:pt idx="4">
                  <c:v>3942.7894212202132</c:v>
                </c:pt>
                <c:pt idx="5">
                  <c:v>5737.0565576256495</c:v>
                </c:pt>
                <c:pt idx="6">
                  <c:v>6333.6751423182441</c:v>
                </c:pt>
                <c:pt idx="7">
                  <c:v>6913.2971704180063</c:v>
                </c:pt>
                <c:pt idx="8">
                  <c:v>9587.9793510324471</c:v>
                </c:pt>
                <c:pt idx="9">
                  <c:v>10468.732641444341</c:v>
                </c:pt>
                <c:pt idx="10">
                  <c:v>10801.6878125</c:v>
                </c:pt>
                <c:pt idx="11">
                  <c:v>11923.356585743801</c:v>
                </c:pt>
                <c:pt idx="12">
                  <c:v>12348.960267857141</c:v>
                </c:pt>
                <c:pt idx="13">
                  <c:v>13677.247018753875</c:v>
                </c:pt>
                <c:pt idx="14">
                  <c:v>15174.576518691587</c:v>
                </c:pt>
                <c:pt idx="15">
                  <c:v>18016.244207317075</c:v>
                </c:pt>
                <c:pt idx="16">
                  <c:v>18530.110478225808</c:v>
                </c:pt>
                <c:pt idx="17">
                  <c:v>18687.644113463972</c:v>
                </c:pt>
                <c:pt idx="18">
                  <c:v>18705.69025</c:v>
                </c:pt>
                <c:pt idx="19">
                  <c:v>20130.894141829394</c:v>
                </c:pt>
                <c:pt idx="20">
                  <c:v>20158.729499999998</c:v>
                </c:pt>
                <c:pt idx="21">
                  <c:v>20805.605017772512</c:v>
                </c:pt>
                <c:pt idx="22">
                  <c:v>21500.289580592103</c:v>
                </c:pt>
                <c:pt idx="23">
                  <c:v>22026.867378318584</c:v>
                </c:pt>
                <c:pt idx="24">
                  <c:v>22053.418006017502</c:v>
                </c:pt>
                <c:pt idx="25">
                  <c:v>22381.125</c:v>
                </c:pt>
                <c:pt idx="26">
                  <c:v>22675.584030612245</c:v>
                </c:pt>
                <c:pt idx="27">
                  <c:v>22879.795167112301</c:v>
                </c:pt>
                <c:pt idx="28">
                  <c:v>23262.57375</c:v>
                </c:pt>
                <c:pt idx="29">
                  <c:v>23615.033812500002</c:v>
                </c:pt>
                <c:pt idx="30">
                  <c:v>23647.7912345679</c:v>
                </c:pt>
                <c:pt idx="31">
                  <c:v>24229.619869142571</c:v>
                </c:pt>
                <c:pt idx="32">
                  <c:v>24509.297520661155</c:v>
                </c:pt>
                <c:pt idx="33">
                  <c:v>24560.51325</c:v>
                </c:pt>
                <c:pt idx="34">
                  <c:v>25050.565579937305</c:v>
                </c:pt>
                <c:pt idx="35">
                  <c:v>25050.703227272727</c:v>
                </c:pt>
                <c:pt idx="36">
                  <c:v>25193.723339736556</c:v>
                </c:pt>
                <c:pt idx="37">
                  <c:v>25300.311923076923</c:v>
                </c:pt>
                <c:pt idx="38">
                  <c:v>25864.87676056338</c:v>
                </c:pt>
                <c:pt idx="39">
                  <c:v>26390.746687499999</c:v>
                </c:pt>
                <c:pt idx="40">
                  <c:v>26643.903000000002</c:v>
                </c:pt>
                <c:pt idx="41">
                  <c:v>26908.285550458717</c:v>
                </c:pt>
                <c:pt idx="42">
                  <c:v>26978.069494773517</c:v>
                </c:pt>
                <c:pt idx="43">
                  <c:v>27759.102095070415</c:v>
                </c:pt>
                <c:pt idx="44">
                  <c:v>27825.617283950618</c:v>
                </c:pt>
                <c:pt idx="45">
                  <c:v>28241.064633027523</c:v>
                </c:pt>
                <c:pt idx="46">
                  <c:v>28549.518562499998</c:v>
                </c:pt>
                <c:pt idx="47">
                  <c:v>28669.612191358025</c:v>
                </c:pt>
                <c:pt idx="48">
                  <c:v>28864.049069042867</c:v>
                </c:pt>
                <c:pt idx="49">
                  <c:v>29158.163816489363</c:v>
                </c:pt>
                <c:pt idx="50">
                  <c:v>29525.318664965984</c:v>
                </c:pt>
                <c:pt idx="51">
                  <c:v>29841.534748023718</c:v>
                </c:pt>
                <c:pt idx="52">
                  <c:v>29894.377019441399</c:v>
                </c:pt>
                <c:pt idx="53">
                  <c:v>30400.5</c:v>
                </c:pt>
                <c:pt idx="54">
                  <c:v>30789.232499999998</c:v>
                </c:pt>
                <c:pt idx="55">
                  <c:v>30973.680443597554</c:v>
                </c:pt>
                <c:pt idx="56">
                  <c:v>31036.67299616228</c:v>
                </c:pt>
                <c:pt idx="57">
                  <c:v>31048.164005281691</c:v>
                </c:pt>
                <c:pt idx="58">
                  <c:v>31201.538333333334</c:v>
                </c:pt>
                <c:pt idx="59">
                  <c:v>31291.8125</c:v>
                </c:pt>
                <c:pt idx="60">
                  <c:v>31415.955274837135</c:v>
                </c:pt>
                <c:pt idx="61">
                  <c:v>31575.125061919505</c:v>
                </c:pt>
                <c:pt idx="62">
                  <c:v>32265.288685321098</c:v>
                </c:pt>
                <c:pt idx="63">
                  <c:v>32359.747875000001</c:v>
                </c:pt>
                <c:pt idx="64">
                  <c:v>33454.411131818175</c:v>
                </c:pt>
                <c:pt idx="65">
                  <c:v>34145.726101190477</c:v>
                </c:pt>
                <c:pt idx="66">
                  <c:v>34378.189622241087</c:v>
                </c:pt>
                <c:pt idx="67">
                  <c:v>35604.521200039184</c:v>
                </c:pt>
                <c:pt idx="68">
                  <c:v>38793.079567669178</c:v>
                </c:pt>
                <c:pt idx="69">
                  <c:v>39931.514084507042</c:v>
                </c:pt>
                <c:pt idx="70">
                  <c:v>55470.880043969846</c:v>
                </c:pt>
                <c:pt idx="71">
                  <c:v>60840.660027960526</c:v>
                </c:pt>
                <c:pt idx="72">
                  <c:v>85907.545319435114</c:v>
                </c:pt>
              </c:numCache>
            </c:numRef>
          </c:val>
          <c:smooth val="0"/>
          <c:extLst>
            <c:ext xmlns:c16="http://schemas.microsoft.com/office/drawing/2014/chart" uri="{C3380CC4-5D6E-409C-BE32-E72D297353CC}">
              <c16:uniqueId val="{0000000D-2456-4683-9F21-BDF95049629A}"/>
            </c:ext>
          </c:extLst>
        </c:ser>
        <c:ser>
          <c:idx val="14"/>
          <c:order val="14"/>
          <c:tx>
            <c:strRef>
              <c:f>'6.Projekta vadības personāls'!$AS$161</c:f>
              <c:strCache>
                <c:ptCount val="1"/>
                <c:pt idx="0">
                  <c:v>2-10 M</c:v>
                </c:pt>
              </c:strCache>
            </c:strRef>
          </c:tx>
          <c:spPr>
            <a:ln w="28575" cap="rnd">
              <a:solidFill>
                <a:srgbClr val="B40000"/>
              </a:solidFill>
              <a:prstDash val="dash"/>
              <a:round/>
            </a:ln>
            <a:effectLst/>
          </c:spPr>
          <c:marker>
            <c:symbol val="none"/>
          </c:marker>
          <c:val>
            <c:numRef>
              <c:f>'6.Projekta vadības personāls'!$AS$162:$AS$563</c:f>
              <c:numCache>
                <c:formatCode>0.00</c:formatCode>
                <c:ptCount val="402"/>
                <c:pt idx="0">
                  <c:v>1284.9426218510405</c:v>
                </c:pt>
                <c:pt idx="1">
                  <c:v>1719.2028985507247</c:v>
                </c:pt>
                <c:pt idx="2">
                  <c:v>1728.1017203832753</c:v>
                </c:pt>
                <c:pt idx="3">
                  <c:v>3083.8388214904676</c:v>
                </c:pt>
                <c:pt idx="4">
                  <c:v>4959.7730000000001</c:v>
                </c:pt>
                <c:pt idx="5">
                  <c:v>5397.2395774647885</c:v>
                </c:pt>
                <c:pt idx="6">
                  <c:v>5674.0034058790279</c:v>
                </c:pt>
                <c:pt idx="7">
                  <c:v>6094.6101051136366</c:v>
                </c:pt>
                <c:pt idx="8">
                  <c:v>6494.0693430656929</c:v>
                </c:pt>
                <c:pt idx="9">
                  <c:v>6844.2609001172796</c:v>
                </c:pt>
                <c:pt idx="10">
                  <c:v>7374.4243902439021</c:v>
                </c:pt>
                <c:pt idx="11">
                  <c:v>7530.2703761755492</c:v>
                </c:pt>
                <c:pt idx="12">
                  <c:v>7895.727016006098</c:v>
                </c:pt>
                <c:pt idx="13">
                  <c:v>7902.9519378958485</c:v>
                </c:pt>
                <c:pt idx="14">
                  <c:v>8270.5116064092017</c:v>
                </c:pt>
                <c:pt idx="15">
                  <c:v>8729.3635000000013</c:v>
                </c:pt>
                <c:pt idx="16">
                  <c:v>9391.1458333333339</c:v>
                </c:pt>
                <c:pt idx="17">
                  <c:v>11940.368839285713</c:v>
                </c:pt>
                <c:pt idx="18">
                  <c:v>12837.753531141116</c:v>
                </c:pt>
                <c:pt idx="19">
                  <c:v>13974.762340036563</c:v>
                </c:pt>
                <c:pt idx="20">
                  <c:v>14316.56265</c:v>
                </c:pt>
                <c:pt idx="21">
                  <c:v>14377.557999999999</c:v>
                </c:pt>
                <c:pt idx="22">
                  <c:v>14456.144956210192</c:v>
                </c:pt>
                <c:pt idx="23">
                  <c:v>14680.953767633229</c:v>
                </c:pt>
                <c:pt idx="24">
                  <c:v>15739.29657712305</c:v>
                </c:pt>
                <c:pt idx="25">
                  <c:v>16213.608922727273</c:v>
                </c:pt>
                <c:pt idx="26">
                  <c:v>16510.590015128593</c:v>
                </c:pt>
                <c:pt idx="27">
                  <c:v>17323.742162910617</c:v>
                </c:pt>
                <c:pt idx="28">
                  <c:v>17697.469804282009</c:v>
                </c:pt>
                <c:pt idx="29">
                  <c:v>18244.101476171247</c:v>
                </c:pt>
                <c:pt idx="30">
                  <c:v>18575.291214036617</c:v>
                </c:pt>
                <c:pt idx="31">
                  <c:v>18657.010967153285</c:v>
                </c:pt>
                <c:pt idx="32">
                  <c:v>18687.77152987897</c:v>
                </c:pt>
                <c:pt idx="33">
                  <c:v>18833.897401846352</c:v>
                </c:pt>
                <c:pt idx="34">
                  <c:v>19122.743678571427</c:v>
                </c:pt>
                <c:pt idx="35">
                  <c:v>19797.01425</c:v>
                </c:pt>
                <c:pt idx="36">
                  <c:v>20166.237943548385</c:v>
                </c:pt>
                <c:pt idx="37">
                  <c:v>22287.189920886074</c:v>
                </c:pt>
                <c:pt idx="38">
                  <c:v>22726.358500586852</c:v>
                </c:pt>
                <c:pt idx="39">
                  <c:v>22817.160388409371</c:v>
                </c:pt>
                <c:pt idx="40">
                  <c:v>23150.437355769231</c:v>
                </c:pt>
                <c:pt idx="41">
                  <c:v>23859.46875</c:v>
                </c:pt>
                <c:pt idx="42">
                  <c:v>23884.344249999998</c:v>
                </c:pt>
                <c:pt idx="43">
                  <c:v>24451.655489130437</c:v>
                </c:pt>
                <c:pt idx="44">
                  <c:v>24979.701499999999</c:v>
                </c:pt>
                <c:pt idx="45">
                  <c:v>25039.569345185508</c:v>
                </c:pt>
                <c:pt idx="46">
                  <c:v>25130.565287934187</c:v>
                </c:pt>
                <c:pt idx="47">
                  <c:v>25556.421881161008</c:v>
                </c:pt>
                <c:pt idx="48">
                  <c:v>25728.097769295302</c:v>
                </c:pt>
                <c:pt idx="49">
                  <c:v>25959.467893241628</c:v>
                </c:pt>
                <c:pt idx="50">
                  <c:v>26249.905672198536</c:v>
                </c:pt>
                <c:pt idx="51">
                  <c:v>26481.799499999997</c:v>
                </c:pt>
                <c:pt idx="52">
                  <c:v>27068.600000000002</c:v>
                </c:pt>
                <c:pt idx="53">
                  <c:v>27757.903400205763</c:v>
                </c:pt>
                <c:pt idx="54">
                  <c:v>28358.786782419269</c:v>
                </c:pt>
                <c:pt idx="55">
                  <c:v>28689.761750000001</c:v>
                </c:pt>
                <c:pt idx="56">
                  <c:v>28977.941123298035</c:v>
                </c:pt>
                <c:pt idx="57">
                  <c:v>29173.099336200445</c:v>
                </c:pt>
                <c:pt idx="58">
                  <c:v>29179.05575</c:v>
                </c:pt>
                <c:pt idx="59">
                  <c:v>29674.651499999996</c:v>
                </c:pt>
                <c:pt idx="60">
                  <c:v>29852.38455134596</c:v>
                </c:pt>
                <c:pt idx="61">
                  <c:v>31207.994459788442</c:v>
                </c:pt>
                <c:pt idx="62">
                  <c:v>31425.058094500386</c:v>
                </c:pt>
                <c:pt idx="63">
                  <c:v>31706.07375</c:v>
                </c:pt>
                <c:pt idx="64">
                  <c:v>31893.295847750866</c:v>
                </c:pt>
                <c:pt idx="65">
                  <c:v>31991.157570422536</c:v>
                </c:pt>
                <c:pt idx="66">
                  <c:v>33184.527522935779</c:v>
                </c:pt>
                <c:pt idx="67">
                  <c:v>33540.802750000003</c:v>
                </c:pt>
                <c:pt idx="68">
                  <c:v>33778.733200636947</c:v>
                </c:pt>
                <c:pt idx="69">
                  <c:v>34119.076874999999</c:v>
                </c:pt>
                <c:pt idx="70">
                  <c:v>36247.400662251654</c:v>
                </c:pt>
                <c:pt idx="71">
                  <c:v>36371.590797413795</c:v>
                </c:pt>
                <c:pt idx="72">
                  <c:v>36886.775497881361</c:v>
                </c:pt>
                <c:pt idx="73">
                  <c:v>37368.858366912595</c:v>
                </c:pt>
                <c:pt idx="74">
                  <c:v>38280.069750000002</c:v>
                </c:pt>
                <c:pt idx="75">
                  <c:v>38588.855421686749</c:v>
                </c:pt>
                <c:pt idx="76">
                  <c:v>38896.472955569858</c:v>
                </c:pt>
                <c:pt idx="77">
                  <c:v>38993.706374999994</c:v>
                </c:pt>
                <c:pt idx="78">
                  <c:v>40264.360313315927</c:v>
                </c:pt>
                <c:pt idx="79">
                  <c:v>40381.541876613803</c:v>
                </c:pt>
                <c:pt idx="80">
                  <c:v>40981.26726033834</c:v>
                </c:pt>
                <c:pt idx="81">
                  <c:v>41142.644045454545</c:v>
                </c:pt>
                <c:pt idx="82">
                  <c:v>41889.965552721085</c:v>
                </c:pt>
                <c:pt idx="83">
                  <c:v>42124.283472803349</c:v>
                </c:pt>
                <c:pt idx="84">
                  <c:v>42130.812750000005</c:v>
                </c:pt>
                <c:pt idx="85">
                  <c:v>42341.551137484588</c:v>
                </c:pt>
                <c:pt idx="86">
                  <c:v>42605.3738693001</c:v>
                </c:pt>
                <c:pt idx="87">
                  <c:v>42734.823845623709</c:v>
                </c:pt>
                <c:pt idx="88">
                  <c:v>42784.596562499995</c:v>
                </c:pt>
                <c:pt idx="89">
                  <c:v>43681.046221374039</c:v>
                </c:pt>
                <c:pt idx="90">
                  <c:v>44093.59035714285</c:v>
                </c:pt>
                <c:pt idx="91">
                  <c:v>44492.818308823531</c:v>
                </c:pt>
                <c:pt idx="92">
                  <c:v>44576.85163800804</c:v>
                </c:pt>
                <c:pt idx="93">
                  <c:v>45102.145383875111</c:v>
                </c:pt>
                <c:pt idx="94">
                  <c:v>45574.2421875</c:v>
                </c:pt>
                <c:pt idx="95">
                  <c:v>46498.951453707814</c:v>
                </c:pt>
                <c:pt idx="96">
                  <c:v>46938.533139534877</c:v>
                </c:pt>
                <c:pt idx="97">
                  <c:v>47022.342250000002</c:v>
                </c:pt>
                <c:pt idx="98">
                  <c:v>47551.511646177481</c:v>
                </c:pt>
                <c:pt idx="99">
                  <c:v>47935.644250000005</c:v>
                </c:pt>
                <c:pt idx="100">
                  <c:v>48373.283742274412</c:v>
                </c:pt>
                <c:pt idx="101">
                  <c:v>48936.192336608779</c:v>
                </c:pt>
                <c:pt idx="102">
                  <c:v>49847.368999999992</c:v>
                </c:pt>
                <c:pt idx="103">
                  <c:v>51974.871134020621</c:v>
                </c:pt>
                <c:pt idx="104">
                  <c:v>52211.253375425651</c:v>
                </c:pt>
                <c:pt idx="105">
                  <c:v>52454.93511457109</c:v>
                </c:pt>
                <c:pt idx="106">
                  <c:v>53364.752</c:v>
                </c:pt>
                <c:pt idx="107">
                  <c:v>55160.625</c:v>
                </c:pt>
                <c:pt idx="108">
                  <c:v>55162.114312499994</c:v>
                </c:pt>
                <c:pt idx="109">
                  <c:v>55165.5</c:v>
                </c:pt>
                <c:pt idx="110">
                  <c:v>56718.968582852067</c:v>
                </c:pt>
                <c:pt idx="111">
                  <c:v>57042.165071770338</c:v>
                </c:pt>
                <c:pt idx="112">
                  <c:v>57426.827076996196</c:v>
                </c:pt>
                <c:pt idx="113">
                  <c:v>58261.896445663013</c:v>
                </c:pt>
                <c:pt idx="114">
                  <c:v>58858.203842429575</c:v>
                </c:pt>
                <c:pt idx="115">
                  <c:v>59303.237026299117</c:v>
                </c:pt>
                <c:pt idx="116">
                  <c:v>60194.017125837679</c:v>
                </c:pt>
                <c:pt idx="117">
                  <c:v>63019.616899819499</c:v>
                </c:pt>
                <c:pt idx="118">
                  <c:v>65389.003594300826</c:v>
                </c:pt>
                <c:pt idx="119">
                  <c:v>66599.464285714275</c:v>
                </c:pt>
                <c:pt idx="120">
                  <c:v>67581.23959459459</c:v>
                </c:pt>
                <c:pt idx="121">
                  <c:v>71196.023770118962</c:v>
                </c:pt>
                <c:pt idx="122">
                  <c:v>76587.38315668203</c:v>
                </c:pt>
                <c:pt idx="123">
                  <c:v>77005.69036208732</c:v>
                </c:pt>
                <c:pt idx="124">
                  <c:v>87458.77703852237</c:v>
                </c:pt>
                <c:pt idx="125">
                  <c:v>91317.040816326538</c:v>
                </c:pt>
                <c:pt idx="126">
                  <c:v>97179.06766945323</c:v>
                </c:pt>
                <c:pt idx="127">
                  <c:v>108309.78260869565</c:v>
                </c:pt>
                <c:pt idx="128">
                  <c:v>109169.25569082126</c:v>
                </c:pt>
                <c:pt idx="129">
                  <c:v>115890.35991752693</c:v>
                </c:pt>
                <c:pt idx="130">
                  <c:v>119774.80289855073</c:v>
                </c:pt>
              </c:numCache>
            </c:numRef>
          </c:val>
          <c:smooth val="0"/>
          <c:extLst>
            <c:ext xmlns:c16="http://schemas.microsoft.com/office/drawing/2014/chart" uri="{C3380CC4-5D6E-409C-BE32-E72D297353CC}">
              <c16:uniqueId val="{0000000E-2456-4683-9F21-BDF95049629A}"/>
            </c:ext>
          </c:extLst>
        </c:ser>
        <c:ser>
          <c:idx val="15"/>
          <c:order val="15"/>
          <c:tx>
            <c:strRef>
              <c:f>'6.Projekta vadības personāls'!$AT$161</c:f>
              <c:strCache>
                <c:ptCount val="1"/>
                <c:pt idx="0">
                  <c:v>10+ M</c:v>
                </c:pt>
              </c:strCache>
            </c:strRef>
          </c:tx>
          <c:spPr>
            <a:ln w="28575" cap="rnd">
              <a:solidFill>
                <a:srgbClr val="6C0000"/>
              </a:solidFill>
              <a:prstDash val="dash"/>
              <a:round/>
            </a:ln>
            <a:effectLst/>
          </c:spPr>
          <c:marker>
            <c:symbol val="none"/>
          </c:marker>
          <c:val>
            <c:numRef>
              <c:f>'6.Projekta vadības personāls'!$AT$162:$AT$563</c:f>
              <c:numCache>
                <c:formatCode>0.00</c:formatCode>
                <c:ptCount val="402"/>
                <c:pt idx="0">
                  <c:v>5872.0938598418279</c:v>
                </c:pt>
                <c:pt idx="1">
                  <c:v>7836.2061700000004</c:v>
                </c:pt>
                <c:pt idx="2">
                  <c:v>29288.906722054377</c:v>
                </c:pt>
                <c:pt idx="3">
                  <c:v>29685.994285462657</c:v>
                </c:pt>
                <c:pt idx="4">
                  <c:v>30153.614742366412</c:v>
                </c:pt>
                <c:pt idx="5">
                  <c:v>31025.251685905219</c:v>
                </c:pt>
                <c:pt idx="6">
                  <c:v>34762.834224598933</c:v>
                </c:pt>
                <c:pt idx="7">
                  <c:v>35508.358235002204</c:v>
                </c:pt>
                <c:pt idx="8">
                  <c:v>37042.157219387758</c:v>
                </c:pt>
                <c:pt idx="9">
                  <c:v>38989.355543478261</c:v>
                </c:pt>
                <c:pt idx="10">
                  <c:v>40543.136916571093</c:v>
                </c:pt>
                <c:pt idx="11">
                  <c:v>40730.165367990652</c:v>
                </c:pt>
                <c:pt idx="12">
                  <c:v>48199.581489583332</c:v>
                </c:pt>
                <c:pt idx="13">
                  <c:v>48436.812059104821</c:v>
                </c:pt>
                <c:pt idx="14">
                  <c:v>49080.8226691042</c:v>
                </c:pt>
                <c:pt idx="15">
                  <c:v>49841.776008591711</c:v>
                </c:pt>
                <c:pt idx="16">
                  <c:v>49963.790322580644</c:v>
                </c:pt>
                <c:pt idx="17">
                  <c:v>53572.147645577395</c:v>
                </c:pt>
                <c:pt idx="18">
                  <c:v>54752.300869820167</c:v>
                </c:pt>
                <c:pt idx="19">
                  <c:v>54954.117596713462</c:v>
                </c:pt>
                <c:pt idx="20">
                  <c:v>55094.53188929001</c:v>
                </c:pt>
                <c:pt idx="21">
                  <c:v>56557.795834786411</c:v>
                </c:pt>
                <c:pt idx="22">
                  <c:v>57103.031740837694</c:v>
                </c:pt>
                <c:pt idx="23">
                  <c:v>57723.093861209964</c:v>
                </c:pt>
                <c:pt idx="24">
                  <c:v>58918.529626920266</c:v>
                </c:pt>
                <c:pt idx="25">
                  <c:v>74158.461774611395</c:v>
                </c:pt>
                <c:pt idx="26">
                  <c:v>76878.169768192485</c:v>
                </c:pt>
                <c:pt idx="27">
                  <c:v>80140.596679740032</c:v>
                </c:pt>
                <c:pt idx="28">
                  <c:v>88804.870182491286</c:v>
                </c:pt>
                <c:pt idx="29">
                  <c:v>96735.359123188391</c:v>
                </c:pt>
                <c:pt idx="30">
                  <c:v>104299.52975</c:v>
                </c:pt>
                <c:pt idx="31">
                  <c:v>105780.52241660816</c:v>
                </c:pt>
                <c:pt idx="32">
                  <c:v>107948.19559532641</c:v>
                </c:pt>
                <c:pt idx="33">
                  <c:v>131843.35872520463</c:v>
                </c:pt>
                <c:pt idx="34">
                  <c:v>141485.47933816427</c:v>
                </c:pt>
                <c:pt idx="35">
                  <c:v>161730.04083238315</c:v>
                </c:pt>
                <c:pt idx="36">
                  <c:v>174257.98375451265</c:v>
                </c:pt>
                <c:pt idx="37">
                  <c:v>205143.32318238472</c:v>
                </c:pt>
                <c:pt idx="38">
                  <c:v>212682.15144498186</c:v>
                </c:pt>
                <c:pt idx="39">
                  <c:v>234513.49845194473</c:v>
                </c:pt>
                <c:pt idx="40">
                  <c:v>252871.54261448482</c:v>
                </c:pt>
                <c:pt idx="41">
                  <c:v>266985.47706208884</c:v>
                </c:pt>
                <c:pt idx="42">
                  <c:v>311447.53168876754</c:v>
                </c:pt>
                <c:pt idx="43">
                  <c:v>352759.28047172708</c:v>
                </c:pt>
                <c:pt idx="44">
                  <c:v>388249.65833333333</c:v>
                </c:pt>
              </c:numCache>
            </c:numRef>
          </c:val>
          <c:smooth val="0"/>
          <c:extLst>
            <c:ext xmlns:c16="http://schemas.microsoft.com/office/drawing/2014/chart" uri="{C3380CC4-5D6E-409C-BE32-E72D297353CC}">
              <c16:uniqueId val="{0000000F-2456-4683-9F21-BDF95049629A}"/>
            </c:ext>
          </c:extLst>
        </c:ser>
        <c:ser>
          <c:idx val="16"/>
          <c:order val="16"/>
          <c:tx>
            <c:strRef>
              <c:f>'6.Projekta vadības personāls'!$AU$161</c:f>
              <c:strCache>
                <c:ptCount val="1"/>
                <c:pt idx="0">
                  <c:v>Infrastruktūras</c:v>
                </c:pt>
              </c:strCache>
            </c:strRef>
          </c:tx>
          <c:spPr>
            <a:ln w="76200" cap="rnd">
              <a:solidFill>
                <a:schemeClr val="accent6">
                  <a:lumMod val="75000"/>
                </a:schemeClr>
              </a:solidFill>
              <a:round/>
            </a:ln>
            <a:effectLst/>
          </c:spPr>
          <c:marker>
            <c:symbol val="none"/>
          </c:marker>
          <c:val>
            <c:numRef>
              <c:f>'6.Projekta vadības personāls'!$AU$162:$AU$563</c:f>
              <c:numCache>
                <c:formatCode>0.00</c:formatCode>
                <c:ptCount val="402"/>
                <c:pt idx="0">
                  <c:v>742.77254283965726</c:v>
                </c:pt>
                <c:pt idx="1">
                  <c:v>1462.5</c:v>
                </c:pt>
                <c:pt idx="2">
                  <c:v>1564.2857142857142</c:v>
                </c:pt>
                <c:pt idx="3">
                  <c:v>1663.730527638191</c:v>
                </c:pt>
                <c:pt idx="4">
                  <c:v>1728.1017203832753</c:v>
                </c:pt>
                <c:pt idx="5">
                  <c:v>1826.5056249999998</c:v>
                </c:pt>
                <c:pt idx="6">
                  <c:v>1853.515625</c:v>
                </c:pt>
                <c:pt idx="7">
                  <c:v>2038.8671875</c:v>
                </c:pt>
                <c:pt idx="8">
                  <c:v>2059.6181214421254</c:v>
                </c:pt>
                <c:pt idx="9">
                  <c:v>2227.6604811411989</c:v>
                </c:pt>
                <c:pt idx="10">
                  <c:v>2782.5617283950619</c:v>
                </c:pt>
                <c:pt idx="11">
                  <c:v>2956.6875</c:v>
                </c:pt>
                <c:pt idx="12">
                  <c:v>3083.8388214904676</c:v>
                </c:pt>
                <c:pt idx="13">
                  <c:v>3118.2616376146789</c:v>
                </c:pt>
                <c:pt idx="14">
                  <c:v>3217.5</c:v>
                </c:pt>
                <c:pt idx="15">
                  <c:v>3224.5675453047775</c:v>
                </c:pt>
                <c:pt idx="16">
                  <c:v>3671.4992279917469</c:v>
                </c:pt>
                <c:pt idx="17">
                  <c:v>4099.0747443487626</c:v>
                </c:pt>
                <c:pt idx="18">
                  <c:v>4256.877990430622</c:v>
                </c:pt>
                <c:pt idx="19">
                  <c:v>4584.5818505338075</c:v>
                </c:pt>
                <c:pt idx="20">
                  <c:v>4708.3044642857139</c:v>
                </c:pt>
                <c:pt idx="21">
                  <c:v>4795.3281147540984</c:v>
                </c:pt>
                <c:pt idx="22">
                  <c:v>4970.3212290502797</c:v>
                </c:pt>
                <c:pt idx="23">
                  <c:v>5528.2892427385905</c:v>
                </c:pt>
                <c:pt idx="24">
                  <c:v>5587.7186033797216</c:v>
                </c:pt>
                <c:pt idx="25">
                  <c:v>5674.0034058790279</c:v>
                </c:pt>
                <c:pt idx="26">
                  <c:v>5737.0565576256495</c:v>
                </c:pt>
                <c:pt idx="27">
                  <c:v>5872.0938598418279</c:v>
                </c:pt>
                <c:pt idx="28">
                  <c:v>5902.6449319306939</c:v>
                </c:pt>
                <c:pt idx="29">
                  <c:v>5928.3346398305093</c:v>
                </c:pt>
                <c:pt idx="30">
                  <c:v>6094.6101051136366</c:v>
                </c:pt>
                <c:pt idx="31">
                  <c:v>6390.5928421532844</c:v>
                </c:pt>
                <c:pt idx="32">
                  <c:v>6409.1232227488163</c:v>
                </c:pt>
                <c:pt idx="33">
                  <c:v>6494.0693430656929</c:v>
                </c:pt>
                <c:pt idx="34">
                  <c:v>6577.227722772277</c:v>
                </c:pt>
                <c:pt idx="35">
                  <c:v>6611.570892857143</c:v>
                </c:pt>
                <c:pt idx="36">
                  <c:v>6759.5559593023254</c:v>
                </c:pt>
                <c:pt idx="37">
                  <c:v>6787.92118226601</c:v>
                </c:pt>
                <c:pt idx="38">
                  <c:v>6913.2971704180063</c:v>
                </c:pt>
                <c:pt idx="39">
                  <c:v>6935.4683628318589</c:v>
                </c:pt>
                <c:pt idx="40">
                  <c:v>7143.4762773722623</c:v>
                </c:pt>
                <c:pt idx="41">
                  <c:v>7182.7437500000005</c:v>
                </c:pt>
                <c:pt idx="42">
                  <c:v>7374.4243902439021</c:v>
                </c:pt>
                <c:pt idx="43">
                  <c:v>7530.2703761755492</c:v>
                </c:pt>
                <c:pt idx="44">
                  <c:v>7790.1549375000004</c:v>
                </c:pt>
                <c:pt idx="45">
                  <c:v>7836.2061700000004</c:v>
                </c:pt>
                <c:pt idx="46">
                  <c:v>7895.727016006098</c:v>
                </c:pt>
                <c:pt idx="47">
                  <c:v>7902.9519378958485</c:v>
                </c:pt>
                <c:pt idx="48">
                  <c:v>7966.8738608786607</c:v>
                </c:pt>
                <c:pt idx="49">
                  <c:v>8033.2119135071098</c:v>
                </c:pt>
                <c:pt idx="50">
                  <c:v>8078.8876276958008</c:v>
                </c:pt>
                <c:pt idx="51">
                  <c:v>8086.7291407678249</c:v>
                </c:pt>
                <c:pt idx="52">
                  <c:v>8311.6428365992415</c:v>
                </c:pt>
                <c:pt idx="53">
                  <c:v>8526.9059405940588</c:v>
                </c:pt>
                <c:pt idx="54">
                  <c:v>8594.5244679878051</c:v>
                </c:pt>
                <c:pt idx="55">
                  <c:v>8729.3635000000013</c:v>
                </c:pt>
                <c:pt idx="56">
                  <c:v>8938.3546965020596</c:v>
                </c:pt>
                <c:pt idx="57">
                  <c:v>9260.0717787009053</c:v>
                </c:pt>
                <c:pt idx="58">
                  <c:v>9391.1458333333339</c:v>
                </c:pt>
                <c:pt idx="59">
                  <c:v>9587.9793510324471</c:v>
                </c:pt>
                <c:pt idx="60">
                  <c:v>9771.4097427983543</c:v>
                </c:pt>
                <c:pt idx="61">
                  <c:v>9962.0153454545452</c:v>
                </c:pt>
                <c:pt idx="62">
                  <c:v>10098.117523777173</c:v>
                </c:pt>
                <c:pt idx="63">
                  <c:v>10102.338083150386</c:v>
                </c:pt>
                <c:pt idx="64">
                  <c:v>10321.848973535458</c:v>
                </c:pt>
                <c:pt idx="65">
                  <c:v>10468.732641444341</c:v>
                </c:pt>
                <c:pt idx="66">
                  <c:v>10801.6878125</c:v>
                </c:pt>
                <c:pt idx="67">
                  <c:v>10806.229107142855</c:v>
                </c:pt>
                <c:pt idx="68">
                  <c:v>11002.656425373134</c:v>
                </c:pt>
                <c:pt idx="69">
                  <c:v>11091.9910020555</c:v>
                </c:pt>
                <c:pt idx="70">
                  <c:v>11249.740310126581</c:v>
                </c:pt>
                <c:pt idx="71">
                  <c:v>11315.110046816479</c:v>
                </c:pt>
                <c:pt idx="72">
                  <c:v>11420.340465328465</c:v>
                </c:pt>
                <c:pt idx="73">
                  <c:v>11462.931458333333</c:v>
                </c:pt>
                <c:pt idx="74">
                  <c:v>11759.390210396039</c:v>
                </c:pt>
                <c:pt idx="75">
                  <c:v>11923.356585743801</c:v>
                </c:pt>
                <c:pt idx="76">
                  <c:v>11940.368839285713</c:v>
                </c:pt>
                <c:pt idx="77">
                  <c:v>11973.823561103811</c:v>
                </c:pt>
                <c:pt idx="78">
                  <c:v>12016.760473345586</c:v>
                </c:pt>
                <c:pt idx="79">
                  <c:v>12107.037701086956</c:v>
                </c:pt>
                <c:pt idx="80">
                  <c:v>12121.646197916667</c:v>
                </c:pt>
                <c:pt idx="81">
                  <c:v>12348.960267857141</c:v>
                </c:pt>
                <c:pt idx="82">
                  <c:v>12679.924855163727</c:v>
                </c:pt>
                <c:pt idx="83">
                  <c:v>13054.707321428572</c:v>
                </c:pt>
                <c:pt idx="84">
                  <c:v>13677.247018753875</c:v>
                </c:pt>
                <c:pt idx="85">
                  <c:v>13957.590417319749</c:v>
                </c:pt>
                <c:pt idx="86">
                  <c:v>13974.762340036563</c:v>
                </c:pt>
                <c:pt idx="87">
                  <c:v>14680.953767633229</c:v>
                </c:pt>
                <c:pt idx="88">
                  <c:v>14749.685613244515</c:v>
                </c:pt>
                <c:pt idx="89">
                  <c:v>15032.012741379311</c:v>
                </c:pt>
                <c:pt idx="90">
                  <c:v>15174.576518691587</c:v>
                </c:pt>
                <c:pt idx="91">
                  <c:v>15361.252019896194</c:v>
                </c:pt>
                <c:pt idx="92">
                  <c:v>15608.552631578947</c:v>
                </c:pt>
                <c:pt idx="93">
                  <c:v>15667.403392857143</c:v>
                </c:pt>
                <c:pt idx="94">
                  <c:v>15739.29657712305</c:v>
                </c:pt>
                <c:pt idx="95">
                  <c:v>15751.706532957503</c:v>
                </c:pt>
                <c:pt idx="96">
                  <c:v>16377.6384083045</c:v>
                </c:pt>
                <c:pt idx="97">
                  <c:v>16437.726468949044</c:v>
                </c:pt>
                <c:pt idx="98">
                  <c:v>16510.590015128593</c:v>
                </c:pt>
                <c:pt idx="99">
                  <c:v>17323.742162910617</c:v>
                </c:pt>
                <c:pt idx="100">
                  <c:v>17327.79366573034</c:v>
                </c:pt>
                <c:pt idx="101">
                  <c:v>17487.194316086068</c:v>
                </c:pt>
                <c:pt idx="102">
                  <c:v>17520.750935786105</c:v>
                </c:pt>
                <c:pt idx="103">
                  <c:v>17556.322062499999</c:v>
                </c:pt>
                <c:pt idx="104">
                  <c:v>17697.469804282009</c:v>
                </c:pt>
                <c:pt idx="105">
                  <c:v>17996.944874999997</c:v>
                </c:pt>
                <c:pt idx="106">
                  <c:v>18016.244207317075</c:v>
                </c:pt>
                <c:pt idx="107">
                  <c:v>18080.696897058824</c:v>
                </c:pt>
                <c:pt idx="108">
                  <c:v>18244.101476171247</c:v>
                </c:pt>
                <c:pt idx="109">
                  <c:v>18248.212729709034</c:v>
                </c:pt>
                <c:pt idx="110">
                  <c:v>18502.049638324872</c:v>
                </c:pt>
                <c:pt idx="111">
                  <c:v>18687.644113463972</c:v>
                </c:pt>
                <c:pt idx="112">
                  <c:v>18687.77152987897</c:v>
                </c:pt>
                <c:pt idx="113">
                  <c:v>18764.587024647884</c:v>
                </c:pt>
                <c:pt idx="114">
                  <c:v>18833.897401846352</c:v>
                </c:pt>
                <c:pt idx="115">
                  <c:v>19122.743678571427</c:v>
                </c:pt>
                <c:pt idx="116">
                  <c:v>19203.109974489798</c:v>
                </c:pt>
                <c:pt idx="117">
                  <c:v>19365.284603960397</c:v>
                </c:pt>
                <c:pt idx="118">
                  <c:v>19539.865654205609</c:v>
                </c:pt>
                <c:pt idx="119">
                  <c:v>19583.462918133802</c:v>
                </c:pt>
                <c:pt idx="120">
                  <c:v>19962.720353139015</c:v>
                </c:pt>
                <c:pt idx="121">
                  <c:v>20107.184146039603</c:v>
                </c:pt>
                <c:pt idx="122">
                  <c:v>20166.237943548385</c:v>
                </c:pt>
                <c:pt idx="123">
                  <c:v>20239.569075492342</c:v>
                </c:pt>
                <c:pt idx="124">
                  <c:v>20660.691390232107</c:v>
                </c:pt>
                <c:pt idx="125">
                  <c:v>20805.605017772512</c:v>
                </c:pt>
                <c:pt idx="126">
                  <c:v>21634.794910714285</c:v>
                </c:pt>
                <c:pt idx="127">
                  <c:v>21994.653058850363</c:v>
                </c:pt>
                <c:pt idx="128">
                  <c:v>22026.867378318584</c:v>
                </c:pt>
                <c:pt idx="129">
                  <c:v>22053.018809012876</c:v>
                </c:pt>
                <c:pt idx="130">
                  <c:v>22053.418006017502</c:v>
                </c:pt>
                <c:pt idx="131">
                  <c:v>22057.694407894734</c:v>
                </c:pt>
                <c:pt idx="132">
                  <c:v>22114.174324034335</c:v>
                </c:pt>
                <c:pt idx="133">
                  <c:v>22202.163511904761</c:v>
                </c:pt>
                <c:pt idx="134">
                  <c:v>22287.189920886074</c:v>
                </c:pt>
                <c:pt idx="135">
                  <c:v>22381.125</c:v>
                </c:pt>
                <c:pt idx="136">
                  <c:v>22446.328638157895</c:v>
                </c:pt>
                <c:pt idx="137">
                  <c:v>22726.358500586852</c:v>
                </c:pt>
                <c:pt idx="138">
                  <c:v>22748.86369350283</c:v>
                </c:pt>
                <c:pt idx="139">
                  <c:v>23175.653895925108</c:v>
                </c:pt>
                <c:pt idx="140">
                  <c:v>23626.704870689657</c:v>
                </c:pt>
                <c:pt idx="141">
                  <c:v>23641.485246615084</c:v>
                </c:pt>
                <c:pt idx="142">
                  <c:v>23647.7912345679</c:v>
                </c:pt>
                <c:pt idx="143">
                  <c:v>23696.586826347306</c:v>
                </c:pt>
                <c:pt idx="144">
                  <c:v>23820.554931444243</c:v>
                </c:pt>
                <c:pt idx="145">
                  <c:v>24105.068641975307</c:v>
                </c:pt>
                <c:pt idx="146">
                  <c:v>24391.107</c:v>
                </c:pt>
                <c:pt idx="147">
                  <c:v>24451.655489130437</c:v>
                </c:pt>
                <c:pt idx="148">
                  <c:v>24509.297520661155</c:v>
                </c:pt>
                <c:pt idx="149">
                  <c:v>25050.329376367612</c:v>
                </c:pt>
                <c:pt idx="150">
                  <c:v>25119.951893004116</c:v>
                </c:pt>
                <c:pt idx="151">
                  <c:v>25193.723339736556</c:v>
                </c:pt>
                <c:pt idx="152">
                  <c:v>25300.311923076923</c:v>
                </c:pt>
                <c:pt idx="153">
                  <c:v>25728.097769295302</c:v>
                </c:pt>
                <c:pt idx="154">
                  <c:v>25740.756916390725</c:v>
                </c:pt>
                <c:pt idx="155">
                  <c:v>25891.904400614752</c:v>
                </c:pt>
                <c:pt idx="156">
                  <c:v>26249.905672198536</c:v>
                </c:pt>
                <c:pt idx="157">
                  <c:v>26390.746687499999</c:v>
                </c:pt>
                <c:pt idx="158">
                  <c:v>26978.069494773517</c:v>
                </c:pt>
                <c:pt idx="159">
                  <c:v>27719.188036184212</c:v>
                </c:pt>
                <c:pt idx="160">
                  <c:v>27759.102095070415</c:v>
                </c:pt>
                <c:pt idx="161">
                  <c:v>28241.064633027523</c:v>
                </c:pt>
                <c:pt idx="162">
                  <c:v>28358.786782419269</c:v>
                </c:pt>
                <c:pt idx="163">
                  <c:v>28746.085565476191</c:v>
                </c:pt>
                <c:pt idx="164">
                  <c:v>28977.941123298035</c:v>
                </c:pt>
                <c:pt idx="165">
                  <c:v>29158.163816489363</c:v>
                </c:pt>
                <c:pt idx="166">
                  <c:v>29173.099336200445</c:v>
                </c:pt>
                <c:pt idx="167">
                  <c:v>29179.05575</c:v>
                </c:pt>
                <c:pt idx="168">
                  <c:v>29195.330853909465</c:v>
                </c:pt>
                <c:pt idx="169">
                  <c:v>29288.906722054377</c:v>
                </c:pt>
                <c:pt idx="170">
                  <c:v>29525.318664965984</c:v>
                </c:pt>
                <c:pt idx="171">
                  <c:v>29841.534748023718</c:v>
                </c:pt>
                <c:pt idx="172">
                  <c:v>29852.38455134596</c:v>
                </c:pt>
                <c:pt idx="173">
                  <c:v>29894.377019441399</c:v>
                </c:pt>
                <c:pt idx="174">
                  <c:v>30153.614742366412</c:v>
                </c:pt>
                <c:pt idx="175">
                  <c:v>30973.680443597554</c:v>
                </c:pt>
                <c:pt idx="176">
                  <c:v>31025.251685905219</c:v>
                </c:pt>
                <c:pt idx="177">
                  <c:v>31048.164005281691</c:v>
                </c:pt>
                <c:pt idx="178">
                  <c:v>31201.538333333334</c:v>
                </c:pt>
                <c:pt idx="179">
                  <c:v>31415.955274837135</c:v>
                </c:pt>
                <c:pt idx="180">
                  <c:v>32359.747875000001</c:v>
                </c:pt>
                <c:pt idx="181">
                  <c:v>33184.527522935779</c:v>
                </c:pt>
                <c:pt idx="182">
                  <c:v>33454.411131818175</c:v>
                </c:pt>
                <c:pt idx="183">
                  <c:v>33778.733200636947</c:v>
                </c:pt>
                <c:pt idx="184">
                  <c:v>34875.75</c:v>
                </c:pt>
                <c:pt idx="185">
                  <c:v>35508.358235002204</c:v>
                </c:pt>
                <c:pt idx="186">
                  <c:v>36247.400662251654</c:v>
                </c:pt>
                <c:pt idx="187">
                  <c:v>37042.157219387758</c:v>
                </c:pt>
                <c:pt idx="188">
                  <c:v>37368.858366912595</c:v>
                </c:pt>
                <c:pt idx="189">
                  <c:v>37954.127475247529</c:v>
                </c:pt>
                <c:pt idx="190">
                  <c:v>38647.042360074629</c:v>
                </c:pt>
                <c:pt idx="191">
                  <c:v>38896.472955569858</c:v>
                </c:pt>
                <c:pt idx="192">
                  <c:v>38989.355543478261</c:v>
                </c:pt>
                <c:pt idx="193">
                  <c:v>39931.514084507042</c:v>
                </c:pt>
                <c:pt idx="194">
                  <c:v>41142.644045454545</c:v>
                </c:pt>
                <c:pt idx="195">
                  <c:v>41889.965552721085</c:v>
                </c:pt>
                <c:pt idx="196">
                  <c:v>42124.283472803349</c:v>
                </c:pt>
                <c:pt idx="197">
                  <c:v>42734.823845623709</c:v>
                </c:pt>
                <c:pt idx="198">
                  <c:v>42784.596562499995</c:v>
                </c:pt>
                <c:pt idx="199">
                  <c:v>44492.818308823531</c:v>
                </c:pt>
                <c:pt idx="200">
                  <c:v>44576.85163800804</c:v>
                </c:pt>
                <c:pt idx="201">
                  <c:v>48199.581489583332</c:v>
                </c:pt>
                <c:pt idx="202">
                  <c:v>49080.8226691042</c:v>
                </c:pt>
                <c:pt idx="203">
                  <c:v>49963.790322580644</c:v>
                </c:pt>
                <c:pt idx="204">
                  <c:v>52211.253375425651</c:v>
                </c:pt>
                <c:pt idx="205">
                  <c:v>53572.147645577395</c:v>
                </c:pt>
                <c:pt idx="206">
                  <c:v>55165.5</c:v>
                </c:pt>
                <c:pt idx="207">
                  <c:v>57103.031740837694</c:v>
                </c:pt>
                <c:pt idx="208">
                  <c:v>57723.093861209964</c:v>
                </c:pt>
                <c:pt idx="209">
                  <c:v>58918.529626920266</c:v>
                </c:pt>
                <c:pt idx="210">
                  <c:v>75174.916375000001</c:v>
                </c:pt>
                <c:pt idx="211">
                  <c:v>80140.596679740032</c:v>
                </c:pt>
                <c:pt idx="212">
                  <c:v>91317.040816326538</c:v>
                </c:pt>
              </c:numCache>
            </c:numRef>
          </c:val>
          <c:smooth val="0"/>
          <c:extLst>
            <c:ext xmlns:c16="http://schemas.microsoft.com/office/drawing/2014/chart" uri="{C3380CC4-5D6E-409C-BE32-E72D297353CC}">
              <c16:uniqueId val="{00000010-2456-4683-9F21-BDF95049629A}"/>
            </c:ext>
          </c:extLst>
        </c:ser>
        <c:ser>
          <c:idx val="17"/>
          <c:order val="17"/>
          <c:tx>
            <c:strRef>
              <c:f>'6.Projekta vadības personāls'!$AV$161</c:f>
              <c:strCache>
                <c:ptCount val="1"/>
                <c:pt idx="0">
                  <c:v>Sistēmu izstrāde</c:v>
                </c:pt>
              </c:strCache>
            </c:strRef>
          </c:tx>
          <c:spPr>
            <a:ln w="76200" cap="rnd">
              <a:solidFill>
                <a:schemeClr val="accent6">
                  <a:lumMod val="60000"/>
                  <a:lumOff val="40000"/>
                </a:schemeClr>
              </a:solidFill>
              <a:round/>
            </a:ln>
            <a:effectLst/>
          </c:spPr>
          <c:marker>
            <c:symbol val="none"/>
          </c:marker>
          <c:val>
            <c:numRef>
              <c:f>'6.Projekta vadības personāls'!$AV$162:$AV$563</c:f>
              <c:numCache>
                <c:formatCode>0.00</c:formatCode>
                <c:ptCount val="402"/>
                <c:pt idx="0">
                  <c:v>1759.8262500000001</c:v>
                </c:pt>
                <c:pt idx="1">
                  <c:v>1805.1409999999998</c:v>
                </c:pt>
                <c:pt idx="2">
                  <c:v>4959.7730000000001</c:v>
                </c:pt>
                <c:pt idx="3">
                  <c:v>5222.1195000000007</c:v>
                </c:pt>
                <c:pt idx="4">
                  <c:v>6844.2609001172796</c:v>
                </c:pt>
                <c:pt idx="5">
                  <c:v>8270.5116064092017</c:v>
                </c:pt>
                <c:pt idx="6">
                  <c:v>12509.981249999999</c:v>
                </c:pt>
                <c:pt idx="7">
                  <c:v>14377.557999999999</c:v>
                </c:pt>
                <c:pt idx="8">
                  <c:v>14456.144956210192</c:v>
                </c:pt>
                <c:pt idx="9">
                  <c:v>14475.479085990886</c:v>
                </c:pt>
                <c:pt idx="10">
                  <c:v>14751.174750000002</c:v>
                </c:pt>
                <c:pt idx="11">
                  <c:v>15434.677115241635</c:v>
                </c:pt>
                <c:pt idx="12">
                  <c:v>17619.637749999998</c:v>
                </c:pt>
                <c:pt idx="13">
                  <c:v>18705.69025</c:v>
                </c:pt>
                <c:pt idx="14">
                  <c:v>18906.66375</c:v>
                </c:pt>
                <c:pt idx="15">
                  <c:v>19563.312830258303</c:v>
                </c:pt>
                <c:pt idx="16">
                  <c:v>19797.01425</c:v>
                </c:pt>
                <c:pt idx="17">
                  <c:v>20158.729499999998</c:v>
                </c:pt>
                <c:pt idx="18">
                  <c:v>23150.437355769231</c:v>
                </c:pt>
                <c:pt idx="19">
                  <c:v>23262.57375</c:v>
                </c:pt>
                <c:pt idx="20">
                  <c:v>25050.703227272727</c:v>
                </c:pt>
                <c:pt idx="21">
                  <c:v>25190.1</c:v>
                </c:pt>
                <c:pt idx="22">
                  <c:v>26331.958250000003</c:v>
                </c:pt>
                <c:pt idx="23">
                  <c:v>26643.903000000002</c:v>
                </c:pt>
                <c:pt idx="24">
                  <c:v>27055.791749999997</c:v>
                </c:pt>
                <c:pt idx="25">
                  <c:v>27068.600000000002</c:v>
                </c:pt>
                <c:pt idx="26">
                  <c:v>27757.903400205763</c:v>
                </c:pt>
                <c:pt idx="27">
                  <c:v>27998.057749999996</c:v>
                </c:pt>
                <c:pt idx="28">
                  <c:v>28864.049069042867</c:v>
                </c:pt>
                <c:pt idx="29">
                  <c:v>28996.359944012798</c:v>
                </c:pt>
                <c:pt idx="30">
                  <c:v>30789.232499999998</c:v>
                </c:pt>
                <c:pt idx="31">
                  <c:v>31036.67299616228</c:v>
                </c:pt>
                <c:pt idx="32">
                  <c:v>31575.125061919505</c:v>
                </c:pt>
                <c:pt idx="33">
                  <c:v>31706.07375</c:v>
                </c:pt>
                <c:pt idx="34">
                  <c:v>33540.802750000003</c:v>
                </c:pt>
                <c:pt idx="35">
                  <c:v>34145.726101190477</c:v>
                </c:pt>
                <c:pt idx="36">
                  <c:v>36371.590797413795</c:v>
                </c:pt>
                <c:pt idx="37">
                  <c:v>38280.069750000002</c:v>
                </c:pt>
                <c:pt idx="38">
                  <c:v>42605.3738693001</c:v>
                </c:pt>
                <c:pt idx="39">
                  <c:v>45574.2421875</c:v>
                </c:pt>
                <c:pt idx="40">
                  <c:v>47935.644250000005</c:v>
                </c:pt>
                <c:pt idx="41">
                  <c:v>55160.625</c:v>
                </c:pt>
              </c:numCache>
            </c:numRef>
          </c:val>
          <c:smooth val="0"/>
          <c:extLst>
            <c:ext xmlns:c16="http://schemas.microsoft.com/office/drawing/2014/chart" uri="{C3380CC4-5D6E-409C-BE32-E72D297353CC}">
              <c16:uniqueId val="{00000011-2456-4683-9F21-BDF95049629A}"/>
            </c:ext>
          </c:extLst>
        </c:ser>
        <c:ser>
          <c:idx val="18"/>
          <c:order val="18"/>
          <c:tx>
            <c:strRef>
              <c:f>'6.Projekta vadības personāls'!$AW$161</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'6.Projekta vadības personāls'!$AW$162:$AW$563</c:f>
              <c:numCache>
                <c:formatCode>0.00</c:formatCode>
                <c:ptCount val="402"/>
                <c:pt idx="0">
                  <c:v>4143.75</c:v>
                </c:pt>
                <c:pt idx="1">
                  <c:v>5149.3376524390242</c:v>
                </c:pt>
                <c:pt idx="2">
                  <c:v>7525.1044212690949</c:v>
                </c:pt>
                <c:pt idx="3">
                  <c:v>8412.2559095580691</c:v>
                </c:pt>
                <c:pt idx="4">
                  <c:v>9124.6842560553632</c:v>
                </c:pt>
                <c:pt idx="5">
                  <c:v>12837.753531141116</c:v>
                </c:pt>
                <c:pt idx="6">
                  <c:v>13153.725</c:v>
                </c:pt>
                <c:pt idx="7">
                  <c:v>14291.06219938335</c:v>
                </c:pt>
                <c:pt idx="8">
                  <c:v>14820.10165853032</c:v>
                </c:pt>
                <c:pt idx="9">
                  <c:v>16146</c:v>
                </c:pt>
                <c:pt idx="10">
                  <c:v>16213.608922727273</c:v>
                </c:pt>
                <c:pt idx="11">
                  <c:v>16589.625</c:v>
                </c:pt>
                <c:pt idx="12">
                  <c:v>16994.974068457541</c:v>
                </c:pt>
                <c:pt idx="13">
                  <c:v>17698.2</c:v>
                </c:pt>
                <c:pt idx="14">
                  <c:v>18034.299257812501</c:v>
                </c:pt>
                <c:pt idx="15">
                  <c:v>18575.291214036617</c:v>
                </c:pt>
                <c:pt idx="16">
                  <c:v>20130.894141829394</c:v>
                </c:pt>
                <c:pt idx="17">
                  <c:v>21500.289580592103</c:v>
                </c:pt>
                <c:pt idx="18">
                  <c:v>22817.160388409371</c:v>
                </c:pt>
                <c:pt idx="19">
                  <c:v>22979.675062499999</c:v>
                </c:pt>
                <c:pt idx="20">
                  <c:v>26481.799499999997</c:v>
                </c:pt>
                <c:pt idx="21">
                  <c:v>28549.518562499998</c:v>
                </c:pt>
                <c:pt idx="22">
                  <c:v>29685.994285462657</c:v>
                </c:pt>
                <c:pt idx="23">
                  <c:v>31425.058094500386</c:v>
                </c:pt>
                <c:pt idx="24">
                  <c:v>35604.521200039184</c:v>
                </c:pt>
                <c:pt idx="25">
                  <c:v>36886.775497881361</c:v>
                </c:pt>
                <c:pt idx="26">
                  <c:v>38993.706374999994</c:v>
                </c:pt>
                <c:pt idx="27">
                  <c:v>40264.360313315927</c:v>
                </c:pt>
                <c:pt idx="28">
                  <c:v>40730.165367990652</c:v>
                </c:pt>
                <c:pt idx="29">
                  <c:v>42341.551137484588</c:v>
                </c:pt>
                <c:pt idx="30">
                  <c:v>45102.145383875111</c:v>
                </c:pt>
                <c:pt idx="31">
                  <c:v>45495.254822080293</c:v>
                </c:pt>
                <c:pt idx="32">
                  <c:v>47551.511646177481</c:v>
                </c:pt>
                <c:pt idx="33">
                  <c:v>48373.283742274412</c:v>
                </c:pt>
                <c:pt idx="34">
                  <c:v>51974.871134020621</c:v>
                </c:pt>
                <c:pt idx="35">
                  <c:v>53364.752</c:v>
                </c:pt>
                <c:pt idx="36">
                  <c:v>57042.165071770338</c:v>
                </c:pt>
                <c:pt idx="37">
                  <c:v>58858.203842429575</c:v>
                </c:pt>
                <c:pt idx="38">
                  <c:v>63019.616899819499</c:v>
                </c:pt>
                <c:pt idx="39">
                  <c:v>65389.003594300826</c:v>
                </c:pt>
                <c:pt idx="40">
                  <c:v>66599.464285714275</c:v>
                </c:pt>
                <c:pt idx="41">
                  <c:v>67581.23959459459</c:v>
                </c:pt>
                <c:pt idx="42">
                  <c:v>74158.461774611395</c:v>
                </c:pt>
                <c:pt idx="43">
                  <c:v>88804.870182491286</c:v>
                </c:pt>
              </c:numCache>
            </c:numRef>
          </c:val>
          <c:smooth val="0"/>
          <c:extLst>
            <c:ext xmlns:c16="http://schemas.microsoft.com/office/drawing/2014/chart" uri="{C3380CC4-5D6E-409C-BE32-E72D297353CC}">
              <c16:uniqueId val="{00000012-2456-4683-9F21-BDF95049629A}"/>
            </c:ext>
          </c:extLst>
        </c:ser>
        <c:ser>
          <c:idx val="19"/>
          <c:order val="19"/>
          <c:tx>
            <c:strRef>
              <c:f>'6.Projekta vadības personāls'!$AX$161</c:f>
              <c:strCache>
                <c:ptCount val="1"/>
                <c:pt idx="0">
                  <c:v>Cits veids</c:v>
                </c:pt>
              </c:strCache>
            </c:strRef>
          </c:tx>
          <c:spPr>
            <a:ln w="76200" cap="rnd">
              <a:solidFill>
                <a:schemeClr val="accent6">
                  <a:lumMod val="20000"/>
                  <a:lumOff val="80000"/>
                </a:schemeClr>
              </a:solidFill>
              <a:round/>
            </a:ln>
            <a:effectLst/>
          </c:spPr>
          <c:marker>
            <c:symbol val="none"/>
          </c:marker>
          <c:val>
            <c:numRef>
              <c:f>'6.Projekta vadības personāls'!$AX$162:$AX$563</c:f>
              <c:numCache>
                <c:formatCode>0.00</c:formatCode>
                <c:ptCount val="402"/>
                <c:pt idx="0">
                  <c:v>83.712996722654651</c:v>
                </c:pt>
                <c:pt idx="1">
                  <c:v>112.53835757104795</c:v>
                </c:pt>
                <c:pt idx="2">
                  <c:v>127.81195887204639</c:v>
                </c:pt>
                <c:pt idx="3">
                  <c:v>140.80109790667248</c:v>
                </c:pt>
                <c:pt idx="4">
                  <c:v>158.50035161744023</c:v>
                </c:pt>
                <c:pt idx="5">
                  <c:v>287.84097701769525</c:v>
                </c:pt>
                <c:pt idx="6">
                  <c:v>288.98286290322585</c:v>
                </c:pt>
                <c:pt idx="7">
                  <c:v>291.73238350515459</c:v>
                </c:pt>
                <c:pt idx="8">
                  <c:v>314.29838414634145</c:v>
                </c:pt>
                <c:pt idx="9">
                  <c:v>337.08165992647059</c:v>
                </c:pt>
                <c:pt idx="10">
                  <c:v>359.16691746064618</c:v>
                </c:pt>
                <c:pt idx="11">
                  <c:v>362.68506871727749</c:v>
                </c:pt>
                <c:pt idx="12">
                  <c:v>377.29951517706576</c:v>
                </c:pt>
                <c:pt idx="13">
                  <c:v>415.1875</c:v>
                </c:pt>
                <c:pt idx="14">
                  <c:v>433.16237953692115</c:v>
                </c:pt>
                <c:pt idx="15">
                  <c:v>446.12743120237087</c:v>
                </c:pt>
                <c:pt idx="16">
                  <c:v>478.76966790881187</c:v>
                </c:pt>
                <c:pt idx="17">
                  <c:v>490.76052187499999</c:v>
                </c:pt>
                <c:pt idx="18">
                  <c:v>499.42856751824814</c:v>
                </c:pt>
                <c:pt idx="19">
                  <c:v>531.35421528393965</c:v>
                </c:pt>
                <c:pt idx="20">
                  <c:v>559.64213709677415</c:v>
                </c:pt>
                <c:pt idx="21">
                  <c:v>638.76449412983425</c:v>
                </c:pt>
                <c:pt idx="22">
                  <c:v>730.96598859105006</c:v>
                </c:pt>
                <c:pt idx="23">
                  <c:v>793.80059228650146</c:v>
                </c:pt>
                <c:pt idx="24">
                  <c:v>877.04814418604667</c:v>
                </c:pt>
                <c:pt idx="25">
                  <c:v>882.54468208092476</c:v>
                </c:pt>
                <c:pt idx="26">
                  <c:v>907.84438775510205</c:v>
                </c:pt>
                <c:pt idx="27">
                  <c:v>912.37591459351404</c:v>
                </c:pt>
                <c:pt idx="28">
                  <c:v>915.29393753827298</c:v>
                </c:pt>
                <c:pt idx="29">
                  <c:v>918.71805918091809</c:v>
                </c:pt>
                <c:pt idx="30">
                  <c:v>956.00203735275875</c:v>
                </c:pt>
                <c:pt idx="31">
                  <c:v>987.67131226937261</c:v>
                </c:pt>
                <c:pt idx="32">
                  <c:v>1029.9428959983325</c:v>
                </c:pt>
                <c:pt idx="33">
                  <c:v>1145.3458191248972</c:v>
                </c:pt>
                <c:pt idx="34">
                  <c:v>1166.5471289062498</c:v>
                </c:pt>
                <c:pt idx="35">
                  <c:v>1252.3202552356022</c:v>
                </c:pt>
                <c:pt idx="36">
                  <c:v>1275.9068445747801</c:v>
                </c:pt>
                <c:pt idx="37">
                  <c:v>1284.9426218510405</c:v>
                </c:pt>
                <c:pt idx="38">
                  <c:v>1323.0891930379744</c:v>
                </c:pt>
                <c:pt idx="39">
                  <c:v>1329.2077767612079</c:v>
                </c:pt>
                <c:pt idx="40">
                  <c:v>1332.8305331541219</c:v>
                </c:pt>
                <c:pt idx="41">
                  <c:v>1432.8960396039604</c:v>
                </c:pt>
                <c:pt idx="42">
                  <c:v>1455.2044340008172</c:v>
                </c:pt>
                <c:pt idx="43">
                  <c:v>1467.9760795454547</c:v>
                </c:pt>
                <c:pt idx="44">
                  <c:v>1566.4313880579843</c:v>
                </c:pt>
                <c:pt idx="45">
                  <c:v>1604.6565831683167</c:v>
                </c:pt>
                <c:pt idx="46">
                  <c:v>1629.914695208249</c:v>
                </c:pt>
                <c:pt idx="47">
                  <c:v>1659.9605682321667</c:v>
                </c:pt>
                <c:pt idx="48">
                  <c:v>1708.8916741956809</c:v>
                </c:pt>
                <c:pt idx="49">
                  <c:v>1719.2028985507247</c:v>
                </c:pt>
                <c:pt idx="50">
                  <c:v>1825.6119027661359</c:v>
                </c:pt>
                <c:pt idx="51">
                  <c:v>1916.1940184049081</c:v>
                </c:pt>
                <c:pt idx="52">
                  <c:v>1962.0564959796868</c:v>
                </c:pt>
                <c:pt idx="53">
                  <c:v>2145.3024941314557</c:v>
                </c:pt>
                <c:pt idx="54">
                  <c:v>2167.5722551546392</c:v>
                </c:pt>
                <c:pt idx="55">
                  <c:v>2173.3318749999999</c:v>
                </c:pt>
                <c:pt idx="56">
                  <c:v>2223.5430191342534</c:v>
                </c:pt>
                <c:pt idx="57">
                  <c:v>2366.7582055353901</c:v>
                </c:pt>
                <c:pt idx="58">
                  <c:v>2370.886375</c:v>
                </c:pt>
                <c:pt idx="59">
                  <c:v>2513.1225372439476</c:v>
                </c:pt>
                <c:pt idx="60">
                  <c:v>2592.5178339818417</c:v>
                </c:pt>
                <c:pt idx="61">
                  <c:v>2597.5690775458033</c:v>
                </c:pt>
                <c:pt idx="62">
                  <c:v>2608.5297356630822</c:v>
                </c:pt>
                <c:pt idx="63">
                  <c:v>2845.6094233110166</c:v>
                </c:pt>
                <c:pt idx="64">
                  <c:v>2846.4686229780177</c:v>
                </c:pt>
                <c:pt idx="65">
                  <c:v>3660.6203010948902</c:v>
                </c:pt>
                <c:pt idx="66">
                  <c:v>3900.8597376824819</c:v>
                </c:pt>
                <c:pt idx="67">
                  <c:v>3942.7894212202132</c:v>
                </c:pt>
                <c:pt idx="68">
                  <c:v>4059.0503913443822</c:v>
                </c:pt>
                <c:pt idx="69">
                  <c:v>4176.9253810788723</c:v>
                </c:pt>
                <c:pt idx="70">
                  <c:v>4271.1142499999996</c:v>
                </c:pt>
                <c:pt idx="71">
                  <c:v>4298.3125894683035</c:v>
                </c:pt>
                <c:pt idx="72">
                  <c:v>4811.514636183465</c:v>
                </c:pt>
                <c:pt idx="73">
                  <c:v>5116.0473319672137</c:v>
                </c:pt>
                <c:pt idx="74">
                  <c:v>5165.6770999999999</c:v>
                </c:pt>
                <c:pt idx="75">
                  <c:v>5397.2395774647885</c:v>
                </c:pt>
                <c:pt idx="76">
                  <c:v>6074.1550754716982</c:v>
                </c:pt>
                <c:pt idx="77">
                  <c:v>6333.6751423182441</c:v>
                </c:pt>
                <c:pt idx="78">
                  <c:v>6872.751580278129</c:v>
                </c:pt>
                <c:pt idx="79">
                  <c:v>7329.1877104377108</c:v>
                </c:pt>
                <c:pt idx="80">
                  <c:v>7348.684083889817</c:v>
                </c:pt>
                <c:pt idx="81">
                  <c:v>8125</c:v>
                </c:pt>
                <c:pt idx="82">
                  <c:v>9173.7284988272077</c:v>
                </c:pt>
                <c:pt idx="83">
                  <c:v>9287.6436124517386</c:v>
                </c:pt>
                <c:pt idx="84">
                  <c:v>9751.8622500000001</c:v>
                </c:pt>
                <c:pt idx="85">
                  <c:v>9828</c:v>
                </c:pt>
                <c:pt idx="86">
                  <c:v>10150.990647788985</c:v>
                </c:pt>
                <c:pt idx="87">
                  <c:v>10362.250273224043</c:v>
                </c:pt>
                <c:pt idx="88">
                  <c:v>10432.709945987654</c:v>
                </c:pt>
                <c:pt idx="89">
                  <c:v>10483.448624999999</c:v>
                </c:pt>
                <c:pt idx="90">
                  <c:v>10528.481833910035</c:v>
                </c:pt>
                <c:pt idx="91">
                  <c:v>10543.612773252371</c:v>
                </c:pt>
                <c:pt idx="92">
                  <c:v>10757.389499999999</c:v>
                </c:pt>
                <c:pt idx="93">
                  <c:v>11472.249260752689</c:v>
                </c:pt>
                <c:pt idx="94">
                  <c:v>11847.158097826088</c:v>
                </c:pt>
                <c:pt idx="95">
                  <c:v>11938.456987750556</c:v>
                </c:pt>
                <c:pt idx="96">
                  <c:v>11940.120873161763</c:v>
                </c:pt>
                <c:pt idx="97">
                  <c:v>12460.311419753087</c:v>
                </c:pt>
                <c:pt idx="98">
                  <c:v>12598.397427211647</c:v>
                </c:pt>
                <c:pt idx="99">
                  <c:v>12699.658970793738</c:v>
                </c:pt>
                <c:pt idx="100">
                  <c:v>12810.912316513761</c:v>
                </c:pt>
                <c:pt idx="101">
                  <c:v>14235.000000000002</c:v>
                </c:pt>
                <c:pt idx="102">
                  <c:v>14316.56265</c:v>
                </c:pt>
                <c:pt idx="103">
                  <c:v>14321.809508426966</c:v>
                </c:pt>
                <c:pt idx="104">
                  <c:v>14416.671270491803</c:v>
                </c:pt>
                <c:pt idx="105">
                  <c:v>14461.69789244186</c:v>
                </c:pt>
                <c:pt idx="106">
                  <c:v>14514.592998826291</c:v>
                </c:pt>
                <c:pt idx="107">
                  <c:v>14585.128761467889</c:v>
                </c:pt>
                <c:pt idx="108">
                  <c:v>15029.06925</c:v>
                </c:pt>
                <c:pt idx="109">
                  <c:v>15031.672217664092</c:v>
                </c:pt>
                <c:pt idx="110">
                  <c:v>15205.371272063301</c:v>
                </c:pt>
                <c:pt idx="111">
                  <c:v>15210</c:v>
                </c:pt>
                <c:pt idx="112">
                  <c:v>16096.511437499999</c:v>
                </c:pt>
                <c:pt idx="113">
                  <c:v>16298.239612676052</c:v>
                </c:pt>
                <c:pt idx="114">
                  <c:v>16316.929067796609</c:v>
                </c:pt>
                <c:pt idx="115">
                  <c:v>16325.150170588237</c:v>
                </c:pt>
                <c:pt idx="116">
                  <c:v>16395.53482044199</c:v>
                </c:pt>
                <c:pt idx="117">
                  <c:v>16554.48175182482</c:v>
                </c:pt>
                <c:pt idx="118">
                  <c:v>17506.137701834865</c:v>
                </c:pt>
                <c:pt idx="119">
                  <c:v>17797.611961883409</c:v>
                </c:pt>
                <c:pt idx="120">
                  <c:v>17885.47036082474</c:v>
                </c:pt>
                <c:pt idx="121">
                  <c:v>18217.228697089948</c:v>
                </c:pt>
                <c:pt idx="122">
                  <c:v>18229.203484827394</c:v>
                </c:pt>
                <c:pt idx="123">
                  <c:v>18293.122188041594</c:v>
                </c:pt>
                <c:pt idx="124">
                  <c:v>18384.599999999999</c:v>
                </c:pt>
                <c:pt idx="125">
                  <c:v>18530.110478225808</c:v>
                </c:pt>
                <c:pt idx="126">
                  <c:v>18543.861898907104</c:v>
                </c:pt>
                <c:pt idx="127">
                  <c:v>18632.52</c:v>
                </c:pt>
                <c:pt idx="128">
                  <c:v>18657.010967153285</c:v>
                </c:pt>
                <c:pt idx="129">
                  <c:v>18834.01994535519</c:v>
                </c:pt>
                <c:pt idx="130">
                  <c:v>18837.309792452827</c:v>
                </c:pt>
                <c:pt idx="131">
                  <c:v>18904.635749999998</c:v>
                </c:pt>
                <c:pt idx="132">
                  <c:v>19105.677321428571</c:v>
                </c:pt>
                <c:pt idx="133">
                  <c:v>20334.063850931674</c:v>
                </c:pt>
                <c:pt idx="134">
                  <c:v>22091.442749999998</c:v>
                </c:pt>
                <c:pt idx="135">
                  <c:v>22278.242999999999</c:v>
                </c:pt>
                <c:pt idx="136">
                  <c:v>22466.84819474836</c:v>
                </c:pt>
                <c:pt idx="137">
                  <c:v>22675.584030612245</c:v>
                </c:pt>
                <c:pt idx="138">
                  <c:v>22879.795167112301</c:v>
                </c:pt>
                <c:pt idx="139">
                  <c:v>22995.534036885245</c:v>
                </c:pt>
                <c:pt idx="140">
                  <c:v>23534.395524258758</c:v>
                </c:pt>
                <c:pt idx="141">
                  <c:v>23615.033812500002</c:v>
                </c:pt>
                <c:pt idx="142">
                  <c:v>23859.46875</c:v>
                </c:pt>
                <c:pt idx="143">
                  <c:v>23884.344249999998</c:v>
                </c:pt>
                <c:pt idx="144">
                  <c:v>23951.882827981652</c:v>
                </c:pt>
                <c:pt idx="145">
                  <c:v>24016.954874804378</c:v>
                </c:pt>
                <c:pt idx="146">
                  <c:v>24065.52122477064</c:v>
                </c:pt>
                <c:pt idx="147">
                  <c:v>24229.619869142571</c:v>
                </c:pt>
                <c:pt idx="148">
                  <c:v>24402.292330792679</c:v>
                </c:pt>
                <c:pt idx="149">
                  <c:v>24560.51325</c:v>
                </c:pt>
                <c:pt idx="150">
                  <c:v>24644.703115983844</c:v>
                </c:pt>
                <c:pt idx="151">
                  <c:v>24979.701499999999</c:v>
                </c:pt>
                <c:pt idx="152">
                  <c:v>25039.569345185508</c:v>
                </c:pt>
                <c:pt idx="153">
                  <c:v>25050.565579937305</c:v>
                </c:pt>
                <c:pt idx="154">
                  <c:v>25130.565287934187</c:v>
                </c:pt>
                <c:pt idx="155">
                  <c:v>25261.319412076271</c:v>
                </c:pt>
                <c:pt idx="156">
                  <c:v>25290.240022980503</c:v>
                </c:pt>
                <c:pt idx="157">
                  <c:v>25556.421881161008</c:v>
                </c:pt>
                <c:pt idx="158">
                  <c:v>25738.700063441156</c:v>
                </c:pt>
                <c:pt idx="159">
                  <c:v>25864.87676056338</c:v>
                </c:pt>
                <c:pt idx="160">
                  <c:v>25905.606617647056</c:v>
                </c:pt>
                <c:pt idx="161">
                  <c:v>25959.467893241628</c:v>
                </c:pt>
                <c:pt idx="162">
                  <c:v>26725.425187500001</c:v>
                </c:pt>
                <c:pt idx="163">
                  <c:v>26908.285550458717</c:v>
                </c:pt>
                <c:pt idx="164">
                  <c:v>27825.617283950618</c:v>
                </c:pt>
                <c:pt idx="165">
                  <c:v>28669.612191358025</c:v>
                </c:pt>
                <c:pt idx="166">
                  <c:v>28689.761750000001</c:v>
                </c:pt>
                <c:pt idx="167">
                  <c:v>28824.460372229914</c:v>
                </c:pt>
                <c:pt idx="168">
                  <c:v>29104.996525847691</c:v>
                </c:pt>
                <c:pt idx="169">
                  <c:v>29624.199077102803</c:v>
                </c:pt>
                <c:pt idx="170">
                  <c:v>29674.651499999996</c:v>
                </c:pt>
                <c:pt idx="171">
                  <c:v>29948.266957964599</c:v>
                </c:pt>
                <c:pt idx="172">
                  <c:v>30250.419770642202</c:v>
                </c:pt>
                <c:pt idx="173">
                  <c:v>30400.5</c:v>
                </c:pt>
                <c:pt idx="174">
                  <c:v>30568.169932154604</c:v>
                </c:pt>
                <c:pt idx="175">
                  <c:v>30975.212994836489</c:v>
                </c:pt>
                <c:pt idx="176">
                  <c:v>31207.994459788442</c:v>
                </c:pt>
                <c:pt idx="177">
                  <c:v>31291.8125</c:v>
                </c:pt>
                <c:pt idx="178">
                  <c:v>31389.502386228436</c:v>
                </c:pt>
                <c:pt idx="179">
                  <c:v>31893.295847750866</c:v>
                </c:pt>
                <c:pt idx="180">
                  <c:v>31991.157570422536</c:v>
                </c:pt>
                <c:pt idx="181">
                  <c:v>32169.558963302748</c:v>
                </c:pt>
                <c:pt idx="182">
                  <c:v>32265.288685321098</c:v>
                </c:pt>
                <c:pt idx="183">
                  <c:v>33426.572943037972</c:v>
                </c:pt>
                <c:pt idx="184">
                  <c:v>34119.076874999999</c:v>
                </c:pt>
                <c:pt idx="185">
                  <c:v>34378.189622241087</c:v>
                </c:pt>
                <c:pt idx="186">
                  <c:v>34762.834224598933</c:v>
                </c:pt>
                <c:pt idx="187">
                  <c:v>37186.938202247191</c:v>
                </c:pt>
                <c:pt idx="188">
                  <c:v>37256.364732142858</c:v>
                </c:pt>
                <c:pt idx="189">
                  <c:v>37262.741630385994</c:v>
                </c:pt>
                <c:pt idx="190">
                  <c:v>38588.855421686749</c:v>
                </c:pt>
                <c:pt idx="191">
                  <c:v>38793.079567669178</c:v>
                </c:pt>
                <c:pt idx="192">
                  <c:v>39104.90689066059</c:v>
                </c:pt>
                <c:pt idx="193">
                  <c:v>39889.380549107147</c:v>
                </c:pt>
                <c:pt idx="194">
                  <c:v>40125.078499999996</c:v>
                </c:pt>
                <c:pt idx="195">
                  <c:v>40381.541876613803</c:v>
                </c:pt>
                <c:pt idx="196">
                  <c:v>40543.136916571093</c:v>
                </c:pt>
                <c:pt idx="197">
                  <c:v>40981.26726033834</c:v>
                </c:pt>
                <c:pt idx="198">
                  <c:v>42130.812750000005</c:v>
                </c:pt>
                <c:pt idx="199">
                  <c:v>43169.087119266056</c:v>
                </c:pt>
                <c:pt idx="200">
                  <c:v>43595.137215669762</c:v>
                </c:pt>
                <c:pt idx="201">
                  <c:v>43681.046221374039</c:v>
                </c:pt>
                <c:pt idx="202">
                  <c:v>44093.59035714285</c:v>
                </c:pt>
                <c:pt idx="203">
                  <c:v>44983.289757724713</c:v>
                </c:pt>
                <c:pt idx="204">
                  <c:v>45420.540677854122</c:v>
                </c:pt>
                <c:pt idx="205">
                  <c:v>46498.951453707814</c:v>
                </c:pt>
                <c:pt idx="206">
                  <c:v>46938.533139534877</c:v>
                </c:pt>
                <c:pt idx="207">
                  <c:v>47022.342250000002</c:v>
                </c:pt>
                <c:pt idx="208">
                  <c:v>48436.812059104821</c:v>
                </c:pt>
                <c:pt idx="209">
                  <c:v>48936.192336608779</c:v>
                </c:pt>
                <c:pt idx="210">
                  <c:v>49841.776008591711</c:v>
                </c:pt>
                <c:pt idx="211">
                  <c:v>49847.368999999992</c:v>
                </c:pt>
                <c:pt idx="212">
                  <c:v>52454.93511457109</c:v>
                </c:pt>
                <c:pt idx="213">
                  <c:v>54752.300869820167</c:v>
                </c:pt>
                <c:pt idx="214">
                  <c:v>54954.117596713462</c:v>
                </c:pt>
                <c:pt idx="215">
                  <c:v>55094.53188929001</c:v>
                </c:pt>
                <c:pt idx="216">
                  <c:v>55162.114312499994</c:v>
                </c:pt>
                <c:pt idx="217">
                  <c:v>55470.880043969846</c:v>
                </c:pt>
                <c:pt idx="218">
                  <c:v>56557.795834786411</c:v>
                </c:pt>
                <c:pt idx="219">
                  <c:v>56718.968582852067</c:v>
                </c:pt>
                <c:pt idx="220">
                  <c:v>57426.827076996196</c:v>
                </c:pt>
                <c:pt idx="221">
                  <c:v>58261.896445663013</c:v>
                </c:pt>
                <c:pt idx="222">
                  <c:v>59303.237026299117</c:v>
                </c:pt>
                <c:pt idx="223">
                  <c:v>60194.017125837679</c:v>
                </c:pt>
                <c:pt idx="224">
                  <c:v>60840.660027960526</c:v>
                </c:pt>
                <c:pt idx="225">
                  <c:v>71196.023770118962</c:v>
                </c:pt>
                <c:pt idx="226">
                  <c:v>76587.38315668203</c:v>
                </c:pt>
                <c:pt idx="227">
                  <c:v>76878.169768192485</c:v>
                </c:pt>
                <c:pt idx="228">
                  <c:v>77005.69036208732</c:v>
                </c:pt>
                <c:pt idx="229">
                  <c:v>85907.545319435114</c:v>
                </c:pt>
                <c:pt idx="230">
                  <c:v>87458.77703852237</c:v>
                </c:pt>
                <c:pt idx="231">
                  <c:v>96735.359123188391</c:v>
                </c:pt>
                <c:pt idx="232">
                  <c:v>97179.06766945323</c:v>
                </c:pt>
                <c:pt idx="233">
                  <c:v>104299.52975</c:v>
                </c:pt>
                <c:pt idx="234">
                  <c:v>105780.52241660816</c:v>
                </c:pt>
                <c:pt idx="235">
                  <c:v>107948.19559532641</c:v>
                </c:pt>
                <c:pt idx="236">
                  <c:v>108309.78260869565</c:v>
                </c:pt>
                <c:pt idx="237">
                  <c:v>109169.25569082126</c:v>
                </c:pt>
                <c:pt idx="238">
                  <c:v>115890.35991752693</c:v>
                </c:pt>
                <c:pt idx="239">
                  <c:v>119774.80289855073</c:v>
                </c:pt>
                <c:pt idx="240">
                  <c:v>131843.35872520463</c:v>
                </c:pt>
                <c:pt idx="241">
                  <c:v>141485.47933816427</c:v>
                </c:pt>
                <c:pt idx="242">
                  <c:v>161730.04083238315</c:v>
                </c:pt>
                <c:pt idx="243">
                  <c:v>174257.98375451265</c:v>
                </c:pt>
                <c:pt idx="244">
                  <c:v>205143.32318238472</c:v>
                </c:pt>
                <c:pt idx="245">
                  <c:v>212682.15144498186</c:v>
                </c:pt>
                <c:pt idx="246">
                  <c:v>234513.49845194473</c:v>
                </c:pt>
                <c:pt idx="247">
                  <c:v>252871.54261448482</c:v>
                </c:pt>
                <c:pt idx="248">
                  <c:v>266985.47706208884</c:v>
                </c:pt>
                <c:pt idx="249">
                  <c:v>311447.53168876754</c:v>
                </c:pt>
                <c:pt idx="250">
                  <c:v>352759.28047172708</c:v>
                </c:pt>
                <c:pt idx="251">
                  <c:v>388249.65833333333</c:v>
                </c:pt>
              </c:numCache>
            </c:numRef>
          </c:val>
          <c:smooth val="0"/>
          <c:extLst>
            <c:ext xmlns:c16="http://schemas.microsoft.com/office/drawing/2014/chart" uri="{C3380CC4-5D6E-409C-BE32-E72D297353CC}">
              <c16:uniqueId val="{00000013-2456-4683-9F21-BDF95049629A}"/>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7200"/>
        <c:crosses val="autoZero"/>
        <c:auto val="1"/>
        <c:lblAlgn val="ctr"/>
        <c:lblOffset val="100"/>
        <c:noMultiLvlLbl val="0"/>
      </c:catAx>
      <c:valAx>
        <c:axId val="2054087200"/>
        <c:scaling>
          <c:orientation val="minMax"/>
          <c:max val="50000"/>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Projekta vadības personāla atalgojuma</a:t>
                </a:r>
                <a:r>
                  <a:rPr lang="lv-LV" sz="1000" b="0" i="0" baseline="0">
                    <a:effectLst/>
                  </a:rPr>
                  <a:t> summa gadā, tūkst.EUR</a:t>
                </a:r>
                <a:endParaRPr lang="en-GB"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sz="1000"/>
              </a:p>
            </c:rich>
          </c:tx>
          <c:layout>
            <c:manualLayout>
              <c:xMode val="edge"/>
              <c:yMode val="edge"/>
              <c:x val="1.6216714900043214E-2"/>
              <c:y val="0.1113638994070032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person'!$D$180:$D$714</c:f>
              <c:numCache>
                <c:formatCode>0%</c:formatCode>
                <c:ptCount val="535"/>
                <c:pt idx="0">
                  <c:v>6.4268108744435859E-4</c:v>
                </c:pt>
                <c:pt idx="1">
                  <c:v>8.524284785218051E-4</c:v>
                </c:pt>
                <c:pt idx="2">
                  <c:v>1.8558008930522174E-3</c:v>
                </c:pt>
                <c:pt idx="3">
                  <c:v>2.9842809754796551E-3</c:v>
                </c:pt>
                <c:pt idx="4">
                  <c:v>4.0838988142571876E-3</c:v>
                </c:pt>
                <c:pt idx="5">
                  <c:v>4.5217859807854966E-3</c:v>
                </c:pt>
                <c:pt idx="6">
                  <c:v>5.175922153613218E-3</c:v>
                </c:pt>
                <c:pt idx="7">
                  <c:v>5.3827069795484468E-3</c:v>
                </c:pt>
                <c:pt idx="8">
                  <c:v>6.5242164193669199E-3</c:v>
                </c:pt>
                <c:pt idx="9">
                  <c:v>7.3130224548194076E-3</c:v>
                </c:pt>
                <c:pt idx="10">
                  <c:v>7.5435042644949289E-3</c:v>
                </c:pt>
                <c:pt idx="11">
                  <c:v>8.1935782660065709E-3</c:v>
                </c:pt>
                <c:pt idx="12">
                  <c:v>8.2988110583977117E-3</c:v>
                </c:pt>
                <c:pt idx="13">
                  <c:v>8.8096128939415732E-3</c:v>
                </c:pt>
                <c:pt idx="14">
                  <c:v>9.2284499077155014E-3</c:v>
                </c:pt>
                <c:pt idx="15">
                  <c:v>9.2536301471558141E-3</c:v>
                </c:pt>
                <c:pt idx="16">
                  <c:v>9.4077844444444437E-3</c:v>
                </c:pt>
                <c:pt idx="17">
                  <c:v>9.4882273395275416E-3</c:v>
                </c:pt>
                <c:pt idx="18">
                  <c:v>1.0116704557869222E-2</c:v>
                </c:pt>
                <c:pt idx="19">
                  <c:v>1.04410222350232E-2</c:v>
                </c:pt>
                <c:pt idx="20">
                  <c:v>1.0610494526695083E-2</c:v>
                </c:pt>
                <c:pt idx="21">
                  <c:v>1.0870440251572328E-2</c:v>
                </c:pt>
                <c:pt idx="22">
                  <c:v>1.1003479428242277E-2</c:v>
                </c:pt>
                <c:pt idx="23">
                  <c:v>1.1144932890038171E-2</c:v>
                </c:pt>
                <c:pt idx="24">
                  <c:v>1.1237972806713147E-2</c:v>
                </c:pt>
                <c:pt idx="25">
                  <c:v>1.1377625657905198E-2</c:v>
                </c:pt>
                <c:pt idx="26">
                  <c:v>1.1468431137498467E-2</c:v>
                </c:pt>
                <c:pt idx="27">
                  <c:v>1.147138839640521E-2</c:v>
                </c:pt>
                <c:pt idx="28">
                  <c:v>1.1521212816115173E-2</c:v>
                </c:pt>
                <c:pt idx="29">
                  <c:v>1.1627722357029448E-2</c:v>
                </c:pt>
                <c:pt idx="30">
                  <c:v>1.1706392791893682E-2</c:v>
                </c:pt>
                <c:pt idx="31">
                  <c:v>1.1807670165725554E-2</c:v>
                </c:pt>
                <c:pt idx="32">
                  <c:v>1.1820854943333776E-2</c:v>
                </c:pt>
                <c:pt idx="33">
                  <c:v>1.1870936539951747E-2</c:v>
                </c:pt>
                <c:pt idx="34">
                  <c:v>1.1904226315268543E-2</c:v>
                </c:pt>
                <c:pt idx="35">
                  <c:v>1.1911549961755093E-2</c:v>
                </c:pt>
                <c:pt idx="36">
                  <c:v>1.1912789456317087E-2</c:v>
                </c:pt>
                <c:pt idx="37">
                  <c:v>1.1912837517764093E-2</c:v>
                </c:pt>
                <c:pt idx="38">
                  <c:v>1.1918681553911738E-2</c:v>
                </c:pt>
                <c:pt idx="39">
                  <c:v>1.1929642322871366E-2</c:v>
                </c:pt>
                <c:pt idx="40">
                  <c:v>1.2049505639883025E-2</c:v>
                </c:pt>
                <c:pt idx="41">
                  <c:v>1.2262599200525155E-2</c:v>
                </c:pt>
                <c:pt idx="42">
                  <c:v>1.2647381779155574E-2</c:v>
                </c:pt>
                <c:pt idx="43">
                  <c:v>1.2759513429902629E-2</c:v>
                </c:pt>
                <c:pt idx="44">
                  <c:v>1.2919614867466088E-2</c:v>
                </c:pt>
                <c:pt idx="45">
                  <c:v>1.3069780000000001E-2</c:v>
                </c:pt>
                <c:pt idx="46">
                  <c:v>1.421532E-2</c:v>
                </c:pt>
                <c:pt idx="47">
                  <c:v>1.4655022563159904E-2</c:v>
                </c:pt>
                <c:pt idx="48">
                  <c:v>1.4712972786814863E-2</c:v>
                </c:pt>
                <c:pt idx="49">
                  <c:v>1.5829874077960555E-2</c:v>
                </c:pt>
                <c:pt idx="50">
                  <c:v>1.5836190605289808E-2</c:v>
                </c:pt>
                <c:pt idx="51">
                  <c:v>1.6402296376644945E-2</c:v>
                </c:pt>
                <c:pt idx="52">
                  <c:v>1.7245068850018606E-2</c:v>
                </c:pt>
                <c:pt idx="53">
                  <c:v>1.7629426555906418E-2</c:v>
                </c:pt>
                <c:pt idx="54">
                  <c:v>1.7954996241240778E-2</c:v>
                </c:pt>
                <c:pt idx="55">
                  <c:v>1.9137456409436544E-2</c:v>
                </c:pt>
                <c:pt idx="56">
                  <c:v>1.9529475374381492E-2</c:v>
                </c:pt>
                <c:pt idx="57">
                  <c:v>1.9596063969367777E-2</c:v>
                </c:pt>
                <c:pt idx="58">
                  <c:v>2.0313073975017696E-2</c:v>
                </c:pt>
                <c:pt idx="59">
                  <c:v>2.1321646934663332E-2</c:v>
                </c:pt>
                <c:pt idx="60">
                  <c:v>2.1784960338380614E-2</c:v>
                </c:pt>
                <c:pt idx="61">
                  <c:v>2.1856428831861167E-2</c:v>
                </c:pt>
                <c:pt idx="62">
                  <c:v>2.2119262394771574E-2</c:v>
                </c:pt>
                <c:pt idx="63">
                  <c:v>2.2692763895469661E-2</c:v>
                </c:pt>
                <c:pt idx="64">
                  <c:v>2.3732507223292745E-2</c:v>
                </c:pt>
                <c:pt idx="65">
                  <c:v>2.3763677914957201E-2</c:v>
                </c:pt>
                <c:pt idx="66">
                  <c:v>2.4133695910727219E-2</c:v>
                </c:pt>
                <c:pt idx="67">
                  <c:v>2.5268519934590544E-2</c:v>
                </c:pt>
                <c:pt idx="68">
                  <c:v>2.6442240171090012E-2</c:v>
                </c:pt>
                <c:pt idx="69">
                  <c:v>2.6780096775367156E-2</c:v>
                </c:pt>
                <c:pt idx="70">
                  <c:v>2.7723697336846931E-2</c:v>
                </c:pt>
                <c:pt idx="71">
                  <c:v>2.8688878816850158E-2</c:v>
                </c:pt>
                <c:pt idx="72">
                  <c:v>2.9597960778016918E-2</c:v>
                </c:pt>
                <c:pt idx="73">
                  <c:v>2.9710045003823446E-2</c:v>
                </c:pt>
                <c:pt idx="74">
                  <c:v>2.9721022947350521E-2</c:v>
                </c:pt>
                <c:pt idx="75">
                  <c:v>2.9748571238939103E-2</c:v>
                </c:pt>
                <c:pt idx="76">
                  <c:v>3.0324480003516723E-2</c:v>
                </c:pt>
                <c:pt idx="77">
                  <c:v>3.0491992966687385E-2</c:v>
                </c:pt>
                <c:pt idx="78">
                  <c:v>3.0613108363634452E-2</c:v>
                </c:pt>
                <c:pt idx="79">
                  <c:v>3.0618074772846948E-2</c:v>
                </c:pt>
                <c:pt idx="80">
                  <c:v>3.0650652342445461E-2</c:v>
                </c:pt>
                <c:pt idx="81">
                  <c:v>3.0682636446961977E-2</c:v>
                </c:pt>
                <c:pt idx="82">
                  <c:v>3.1304127177820891E-2</c:v>
                </c:pt>
                <c:pt idx="83">
                  <c:v>3.1338113207547168E-2</c:v>
                </c:pt>
                <c:pt idx="84">
                  <c:v>3.2393688236214482E-2</c:v>
                </c:pt>
                <c:pt idx="85">
                  <c:v>3.3148408185815242E-2</c:v>
                </c:pt>
                <c:pt idx="86">
                  <c:v>3.488773075817829E-2</c:v>
                </c:pt>
                <c:pt idx="87">
                  <c:v>3.6733913375555517E-2</c:v>
                </c:pt>
                <c:pt idx="88">
                  <c:v>3.7394486666405602E-2</c:v>
                </c:pt>
                <c:pt idx="89">
                  <c:v>3.8699827841896066E-2</c:v>
                </c:pt>
                <c:pt idx="90">
                  <c:v>3.9171595399852974E-2</c:v>
                </c:pt>
                <c:pt idx="91">
                  <c:v>3.9620000000000002E-2</c:v>
                </c:pt>
                <c:pt idx="92">
                  <c:v>4.011332544130717E-2</c:v>
                </c:pt>
                <c:pt idx="93">
                  <c:v>4.0481927710843371E-2</c:v>
                </c:pt>
                <c:pt idx="94">
                  <c:v>4.0617983693002999E-2</c:v>
                </c:pt>
                <c:pt idx="95">
                  <c:v>4.0945443999999998E-2</c:v>
                </c:pt>
                <c:pt idx="96">
                  <c:v>4.1775966733751169E-2</c:v>
                </c:pt>
                <c:pt idx="97">
                  <c:v>4.2912447536027708E-2</c:v>
                </c:pt>
                <c:pt idx="98">
                  <c:v>4.3648985714285715E-2</c:v>
                </c:pt>
                <c:pt idx="99">
                  <c:v>4.5687434569884021E-2</c:v>
                </c:pt>
                <c:pt idx="100">
                  <c:v>4.5878088835178923E-2</c:v>
                </c:pt>
                <c:pt idx="101">
                  <c:v>4.6021333333333331E-2</c:v>
                </c:pt>
                <c:pt idx="102">
                  <c:v>4.6383587281129984E-2</c:v>
                </c:pt>
                <c:pt idx="103">
                  <c:v>4.6597769230769227E-2</c:v>
                </c:pt>
                <c:pt idx="104">
                  <c:v>4.7795882564759216E-2</c:v>
                </c:pt>
                <c:pt idx="105">
                  <c:v>4.7813844067950133E-2</c:v>
                </c:pt>
                <c:pt idx="106">
                  <c:v>4.8066637251812164E-2</c:v>
                </c:pt>
                <c:pt idx="107">
                  <c:v>4.8333333333333332E-2</c:v>
                </c:pt>
                <c:pt idx="108">
                  <c:v>4.8577952941176471E-2</c:v>
                </c:pt>
                <c:pt idx="109">
                  <c:v>4.878048780487805E-2</c:v>
                </c:pt>
                <c:pt idx="110">
                  <c:v>4.8918420515298495E-2</c:v>
                </c:pt>
                <c:pt idx="111">
                  <c:v>4.9180116666666669E-2</c:v>
                </c:pt>
                <c:pt idx="112">
                  <c:v>4.9365630363164353E-2</c:v>
                </c:pt>
                <c:pt idx="113">
                  <c:v>4.9581480102749015E-2</c:v>
                </c:pt>
                <c:pt idx="114">
                  <c:v>4.9903019151436585E-2</c:v>
                </c:pt>
                <c:pt idx="115">
                  <c:v>5.0157607126128545E-2</c:v>
                </c:pt>
                <c:pt idx="116">
                  <c:v>5.0671171031382696E-2</c:v>
                </c:pt>
                <c:pt idx="117">
                  <c:v>5.0838912458122464E-2</c:v>
                </c:pt>
                <c:pt idx="118">
                  <c:v>5.2099792575751085E-2</c:v>
                </c:pt>
                <c:pt idx="119">
                  <c:v>5.2770533411808401E-2</c:v>
                </c:pt>
                <c:pt idx="120">
                  <c:v>5.3046645806863142E-2</c:v>
                </c:pt>
                <c:pt idx="121">
                  <c:v>5.6021852702250297E-2</c:v>
                </c:pt>
                <c:pt idx="122">
                  <c:v>5.9720885717570782E-2</c:v>
                </c:pt>
                <c:pt idx="123">
                  <c:v>6.3531266546041243E-2</c:v>
                </c:pt>
                <c:pt idx="124">
                  <c:v>6.3834575102392488E-2</c:v>
                </c:pt>
                <c:pt idx="125">
                  <c:v>6.5614969811575996E-2</c:v>
                </c:pt>
                <c:pt idx="126">
                  <c:v>6.6062182834635413E-2</c:v>
                </c:pt>
                <c:pt idx="127">
                  <c:v>6.7405517679108365E-2</c:v>
                </c:pt>
                <c:pt idx="128">
                  <c:v>7.1803804999999998E-2</c:v>
                </c:pt>
                <c:pt idx="129">
                  <c:v>7.2675217991227239E-2</c:v>
                </c:pt>
                <c:pt idx="130">
                  <c:v>7.5595218369538461E-2</c:v>
                </c:pt>
                <c:pt idx="131">
                  <c:v>7.7372663350557161E-2</c:v>
                </c:pt>
                <c:pt idx="132">
                  <c:v>7.8568200000000005E-2</c:v>
                </c:pt>
                <c:pt idx="133">
                  <c:v>8.5926358903965355E-2</c:v>
                </c:pt>
                <c:pt idx="134">
                  <c:v>8.6216903083700433E-2</c:v>
                </c:pt>
                <c:pt idx="135">
                  <c:v>8.7392552652393554E-2</c:v>
                </c:pt>
                <c:pt idx="136">
                  <c:v>8.7649504010568591E-2</c:v>
                </c:pt>
                <c:pt idx="137">
                  <c:v>8.779581257667822E-2</c:v>
                </c:pt>
                <c:pt idx="138">
                  <c:v>9.2723929067226485E-2</c:v>
                </c:pt>
                <c:pt idx="139">
                  <c:v>9.300005711144585E-2</c:v>
                </c:pt>
                <c:pt idx="140">
                  <c:v>9.3032257182418823E-2</c:v>
                </c:pt>
                <c:pt idx="141">
                  <c:v>9.3086423928068304E-2</c:v>
                </c:pt>
                <c:pt idx="142">
                  <c:v>9.3255241251597787E-2</c:v>
                </c:pt>
                <c:pt idx="143">
                  <c:v>9.4386632126423745E-2</c:v>
                </c:pt>
                <c:pt idx="144">
                  <c:v>9.5103254100986245E-2</c:v>
                </c:pt>
                <c:pt idx="145">
                  <c:v>9.6167479528423971E-2</c:v>
                </c:pt>
                <c:pt idx="146">
                  <c:v>9.7317225000788224E-2</c:v>
                </c:pt>
                <c:pt idx="147">
                  <c:v>9.9086622769013977E-2</c:v>
                </c:pt>
                <c:pt idx="148">
                  <c:v>0.10014925373134329</c:v>
                </c:pt>
                <c:pt idx="149">
                  <c:v>0.10272154480206007</c:v>
                </c:pt>
                <c:pt idx="150">
                  <c:v>0.10502020309254601</c:v>
                </c:pt>
                <c:pt idx="151">
                  <c:v>0.10829046088089785</c:v>
                </c:pt>
                <c:pt idx="152">
                  <c:v>0.11277646748234413</c:v>
                </c:pt>
                <c:pt idx="153">
                  <c:v>0.11455377259390734</c:v>
                </c:pt>
                <c:pt idx="154">
                  <c:v>0.11983653778965471</c:v>
                </c:pt>
                <c:pt idx="155">
                  <c:v>0.12433368592376876</c:v>
                </c:pt>
                <c:pt idx="156">
                  <c:v>0.12502075009985963</c:v>
                </c:pt>
                <c:pt idx="157">
                  <c:v>0.1284714277659354</c:v>
                </c:pt>
                <c:pt idx="158">
                  <c:v>0.13236874668837909</c:v>
                </c:pt>
                <c:pt idx="159">
                  <c:v>0.13249587777682076</c:v>
                </c:pt>
                <c:pt idx="160">
                  <c:v>0.13421875390085022</c:v>
                </c:pt>
                <c:pt idx="161">
                  <c:v>0.13753988520822788</c:v>
                </c:pt>
                <c:pt idx="162">
                  <c:v>0.13896382313532826</c:v>
                </c:pt>
                <c:pt idx="163">
                  <c:v>0.13998587770961887</c:v>
                </c:pt>
                <c:pt idx="164">
                  <c:v>0.14078850560291772</c:v>
                </c:pt>
                <c:pt idx="165">
                  <c:v>0.14552597141093346</c:v>
                </c:pt>
                <c:pt idx="166">
                  <c:v>0.14672376495681574</c:v>
                </c:pt>
                <c:pt idx="167">
                  <c:v>0.14687525403555063</c:v>
                </c:pt>
                <c:pt idx="168">
                  <c:v>0.14737430436430934</c:v>
                </c:pt>
                <c:pt idx="169">
                  <c:v>0.14873627560130567</c:v>
                </c:pt>
                <c:pt idx="170">
                  <c:v>0.14947683109118087</c:v>
                </c:pt>
                <c:pt idx="171">
                  <c:v>0.15882209108856693</c:v>
                </c:pt>
                <c:pt idx="172">
                  <c:v>0.16120494000705032</c:v>
                </c:pt>
                <c:pt idx="173">
                  <c:v>0.16723525002126616</c:v>
                </c:pt>
                <c:pt idx="174">
                  <c:v>0.16778705390264917</c:v>
                </c:pt>
                <c:pt idx="175">
                  <c:v>0.17090416386760335</c:v>
                </c:pt>
                <c:pt idx="176">
                  <c:v>0.17126685203725359</c:v>
                </c:pt>
                <c:pt idx="177">
                  <c:v>0.17222567160723765</c:v>
                </c:pt>
                <c:pt idx="178">
                  <c:v>0.17385507767655817</c:v>
                </c:pt>
                <c:pt idx="179">
                  <c:v>0.17419706536129045</c:v>
                </c:pt>
                <c:pt idx="180">
                  <c:v>0.17471888231132326</c:v>
                </c:pt>
                <c:pt idx="181">
                  <c:v>0.17759225209598151</c:v>
                </c:pt>
                <c:pt idx="182">
                  <c:v>0.1830869002259872</c:v>
                </c:pt>
                <c:pt idx="183">
                  <c:v>0.18941147876590808</c:v>
                </c:pt>
                <c:pt idx="184">
                  <c:v>0.19225206984654952</c:v>
                </c:pt>
                <c:pt idx="185">
                  <c:v>0.19297337448157612</c:v>
                </c:pt>
                <c:pt idx="186">
                  <c:v>0.19356153342203267</c:v>
                </c:pt>
                <c:pt idx="187">
                  <c:v>0.19913346388163622</c:v>
                </c:pt>
                <c:pt idx="188">
                  <c:v>0.20108778918339207</c:v>
                </c:pt>
                <c:pt idx="189">
                  <c:v>0.20672908828269551</c:v>
                </c:pt>
                <c:pt idx="190">
                  <c:v>0.21458048505621982</c:v>
                </c:pt>
                <c:pt idx="191">
                  <c:v>0.21887325734882643</c:v>
                </c:pt>
                <c:pt idx="192">
                  <c:v>0.21964214072247693</c:v>
                </c:pt>
                <c:pt idx="193">
                  <c:v>0.22074582592929162</c:v>
                </c:pt>
                <c:pt idx="194">
                  <c:v>0.22416424807113533</c:v>
                </c:pt>
                <c:pt idx="195">
                  <c:v>0.22556768818341794</c:v>
                </c:pt>
                <c:pt idx="196">
                  <c:v>0.22688873751988367</c:v>
                </c:pt>
                <c:pt idx="197">
                  <c:v>0.22900331817623204</c:v>
                </c:pt>
                <c:pt idx="198">
                  <c:v>0.23227200240086457</c:v>
                </c:pt>
                <c:pt idx="199">
                  <c:v>0.2371649374029679</c:v>
                </c:pt>
                <c:pt idx="200">
                  <c:v>0.23750265726750325</c:v>
                </c:pt>
                <c:pt idx="201">
                  <c:v>0.24108990454061013</c:v>
                </c:pt>
                <c:pt idx="202">
                  <c:v>0.24164779778544807</c:v>
                </c:pt>
                <c:pt idx="203">
                  <c:v>0.24613104035034825</c:v>
                </c:pt>
                <c:pt idx="204">
                  <c:v>0.24726693509880451</c:v>
                </c:pt>
                <c:pt idx="205">
                  <c:v>0.24929924159026684</c:v>
                </c:pt>
                <c:pt idx="206">
                  <c:v>0.25003120389424599</c:v>
                </c:pt>
                <c:pt idx="207">
                  <c:v>0.25639775175669033</c:v>
                </c:pt>
                <c:pt idx="208">
                  <c:v>0.26360299829639183</c:v>
                </c:pt>
                <c:pt idx="209">
                  <c:v>0.26374160102041821</c:v>
                </c:pt>
                <c:pt idx="210">
                  <c:v>0.27784139386515966</c:v>
                </c:pt>
                <c:pt idx="211">
                  <c:v>0.27833871517971642</c:v>
                </c:pt>
                <c:pt idx="212">
                  <c:v>0.2793507071650046</c:v>
                </c:pt>
                <c:pt idx="213">
                  <c:v>0.28001776817194896</c:v>
                </c:pt>
                <c:pt idx="214">
                  <c:v>0.28303297891480866</c:v>
                </c:pt>
                <c:pt idx="215">
                  <c:v>0.28367706489752031</c:v>
                </c:pt>
                <c:pt idx="216">
                  <c:v>0.2842247364361018</c:v>
                </c:pt>
                <c:pt idx="217">
                  <c:v>0.29342089424646539</c:v>
                </c:pt>
                <c:pt idx="218">
                  <c:v>0.29692522252778197</c:v>
                </c:pt>
                <c:pt idx="219">
                  <c:v>0.30310862368180297</c:v>
                </c:pt>
                <c:pt idx="220">
                  <c:v>0.30740635755177692</c:v>
                </c:pt>
                <c:pt idx="221">
                  <c:v>0.30870999999999998</c:v>
                </c:pt>
                <c:pt idx="222">
                  <c:v>0.31286068833537661</c:v>
                </c:pt>
                <c:pt idx="223">
                  <c:v>0.31414649251884413</c:v>
                </c:pt>
                <c:pt idx="224">
                  <c:v>0.3145215347714076</c:v>
                </c:pt>
                <c:pt idx="225">
                  <c:v>0.31724191205863339</c:v>
                </c:pt>
                <c:pt idx="226">
                  <c:v>0.32021199387611599</c:v>
                </c:pt>
                <c:pt idx="227">
                  <c:v>0.32086893391764282</c:v>
                </c:pt>
                <c:pt idx="228">
                  <c:v>0.32350817887299593</c:v>
                </c:pt>
                <c:pt idx="229">
                  <c:v>0.32527537163203346</c:v>
                </c:pt>
                <c:pt idx="230">
                  <c:v>0.33562947368875368</c:v>
                </c:pt>
                <c:pt idx="231">
                  <c:v>0.33606942306476717</c:v>
                </c:pt>
                <c:pt idx="232">
                  <c:v>0.33945799450543346</c:v>
                </c:pt>
                <c:pt idx="233">
                  <c:v>0.34573593429579469</c:v>
                </c:pt>
                <c:pt idx="234">
                  <c:v>0.35418946793946793</c:v>
                </c:pt>
                <c:pt idx="235">
                  <c:v>0.35529231280506185</c:v>
                </c:pt>
                <c:pt idx="236">
                  <c:v>0.35899502888620183</c:v>
                </c:pt>
                <c:pt idx="237">
                  <c:v>0.35977514053716425</c:v>
                </c:pt>
                <c:pt idx="238">
                  <c:v>0.3610167918501252</c:v>
                </c:pt>
                <c:pt idx="239">
                  <c:v>0.36135066666666665</c:v>
                </c:pt>
                <c:pt idx="240">
                  <c:v>0.3754197658783921</c:v>
                </c:pt>
                <c:pt idx="241">
                  <c:v>0.37882436903703948</c:v>
                </c:pt>
                <c:pt idx="242">
                  <c:v>0.37927604802604803</c:v>
                </c:pt>
                <c:pt idx="243">
                  <c:v>0.38344460653575474</c:v>
                </c:pt>
                <c:pt idx="244">
                  <c:v>0.39053787085514835</c:v>
                </c:pt>
                <c:pt idx="245">
                  <c:v>0.3919108438177264</c:v>
                </c:pt>
                <c:pt idx="246">
                  <c:v>0.39272027516600611</c:v>
                </c:pt>
                <c:pt idx="247">
                  <c:v>0.40008713508713512</c:v>
                </c:pt>
                <c:pt idx="248">
                  <c:v>0.40136558659685573</c:v>
                </c:pt>
                <c:pt idx="249">
                  <c:v>0.40345162553495884</c:v>
                </c:pt>
                <c:pt idx="250">
                  <c:v>0.40352239578448013</c:v>
                </c:pt>
                <c:pt idx="251">
                  <c:v>0.40826679999999999</c:v>
                </c:pt>
                <c:pt idx="252">
                  <c:v>0.41098324561943889</c:v>
                </c:pt>
                <c:pt idx="253">
                  <c:v>0.41217127008793675</c:v>
                </c:pt>
                <c:pt idx="254">
                  <c:v>0.41238712014224566</c:v>
                </c:pt>
                <c:pt idx="255">
                  <c:v>0.4129228030255146</c:v>
                </c:pt>
                <c:pt idx="256">
                  <c:v>0.41310802897754889</c:v>
                </c:pt>
                <c:pt idx="257">
                  <c:v>0.41317226631961618</c:v>
                </c:pt>
                <c:pt idx="258">
                  <c:v>0.41339763341339758</c:v>
                </c:pt>
                <c:pt idx="259">
                  <c:v>0.41651977870862267</c:v>
                </c:pt>
                <c:pt idx="260">
                  <c:v>0.42069105289251385</c:v>
                </c:pt>
                <c:pt idx="261">
                  <c:v>0.42397545290501104</c:v>
                </c:pt>
                <c:pt idx="262">
                  <c:v>0.42462835490387463</c:v>
                </c:pt>
                <c:pt idx="263">
                  <c:v>0.42800393197662828</c:v>
                </c:pt>
                <c:pt idx="264">
                  <c:v>0.42974743164067686</c:v>
                </c:pt>
                <c:pt idx="265">
                  <c:v>0.43298078525937622</c:v>
                </c:pt>
                <c:pt idx="266">
                  <c:v>0.43413467663792754</c:v>
                </c:pt>
                <c:pt idx="267">
                  <c:v>0.43425837699777192</c:v>
                </c:pt>
                <c:pt idx="268">
                  <c:v>0.43506011580107901</c:v>
                </c:pt>
                <c:pt idx="269">
                  <c:v>0.43565082803899619</c:v>
                </c:pt>
                <c:pt idx="270">
                  <c:v>0.43580800664900543</c:v>
                </c:pt>
                <c:pt idx="271">
                  <c:v>0.43661857709727525</c:v>
                </c:pt>
                <c:pt idx="272">
                  <c:v>0.43956043956043955</c:v>
                </c:pt>
                <c:pt idx="273">
                  <c:v>0.44146693012664923</c:v>
                </c:pt>
                <c:pt idx="274">
                  <c:v>0.4461743086744186</c:v>
                </c:pt>
                <c:pt idx="275">
                  <c:v>0.44852073508470913</c:v>
                </c:pt>
                <c:pt idx="276">
                  <c:v>0.45138809113536282</c:v>
                </c:pt>
                <c:pt idx="277">
                  <c:v>0.45356664892018472</c:v>
                </c:pt>
                <c:pt idx="278">
                  <c:v>0.45872304583857082</c:v>
                </c:pt>
                <c:pt idx="279">
                  <c:v>0.4595139009431683</c:v>
                </c:pt>
                <c:pt idx="280">
                  <c:v>0.45952101348962016</c:v>
                </c:pt>
                <c:pt idx="281">
                  <c:v>0.46986248801118335</c:v>
                </c:pt>
                <c:pt idx="282">
                  <c:v>0.4704196493492307</c:v>
                </c:pt>
                <c:pt idx="283">
                  <c:v>0.47491678532336523</c:v>
                </c:pt>
                <c:pt idx="284">
                  <c:v>0.47517294397334886</c:v>
                </c:pt>
                <c:pt idx="285">
                  <c:v>0.47599925803985638</c:v>
                </c:pt>
                <c:pt idx="286">
                  <c:v>0.48383871349612861</c:v>
                </c:pt>
                <c:pt idx="287">
                  <c:v>0.48764091396880638</c:v>
                </c:pt>
                <c:pt idx="288">
                  <c:v>0.49069242913075872</c:v>
                </c:pt>
                <c:pt idx="289">
                  <c:v>0.49256451212628816</c:v>
                </c:pt>
                <c:pt idx="290">
                  <c:v>0.49390355225316307</c:v>
                </c:pt>
                <c:pt idx="291">
                  <c:v>0.49426867269115038</c:v>
                </c:pt>
                <c:pt idx="292">
                  <c:v>0.49552842399202235</c:v>
                </c:pt>
                <c:pt idx="293">
                  <c:v>0.49842373049850891</c:v>
                </c:pt>
                <c:pt idx="294">
                  <c:v>0.50167492131800362</c:v>
                </c:pt>
                <c:pt idx="295">
                  <c:v>0.50265114467969285</c:v>
                </c:pt>
                <c:pt idx="296">
                  <c:v>0.51180844000000003</c:v>
                </c:pt>
                <c:pt idx="297">
                  <c:v>0.51183314000000002</c:v>
                </c:pt>
                <c:pt idx="298">
                  <c:v>0.51460827743811077</c:v>
                </c:pt>
                <c:pt idx="299">
                  <c:v>0.5153367616062321</c:v>
                </c:pt>
                <c:pt idx="300">
                  <c:v>0.51578100579850117</c:v>
                </c:pt>
                <c:pt idx="301">
                  <c:v>0.51613104925032194</c:v>
                </c:pt>
                <c:pt idx="302">
                  <c:v>0.5197858055197857</c:v>
                </c:pt>
                <c:pt idx="303">
                  <c:v>0.52083465867243983</c:v>
                </c:pt>
                <c:pt idx="304">
                  <c:v>0.52136294583493714</c:v>
                </c:pt>
                <c:pt idx="305">
                  <c:v>0.52243457095812817</c:v>
                </c:pt>
                <c:pt idx="306">
                  <c:v>0.52517905641343987</c:v>
                </c:pt>
                <c:pt idx="307">
                  <c:v>0.52589367759457939</c:v>
                </c:pt>
                <c:pt idx="308">
                  <c:v>0.52751816037783716</c:v>
                </c:pt>
                <c:pt idx="309">
                  <c:v>0.52759892902759886</c:v>
                </c:pt>
                <c:pt idx="310">
                  <c:v>0.52776473103990784</c:v>
                </c:pt>
                <c:pt idx="311">
                  <c:v>0.52815478064703536</c:v>
                </c:pt>
                <c:pt idx="312">
                  <c:v>0.52906605739939072</c:v>
                </c:pt>
                <c:pt idx="313">
                  <c:v>0.529474184229346</c:v>
                </c:pt>
                <c:pt idx="314">
                  <c:v>0.53251066244304113</c:v>
                </c:pt>
                <c:pt idx="315">
                  <c:v>0.5343466</c:v>
                </c:pt>
                <c:pt idx="316">
                  <c:v>0.53924000000000005</c:v>
                </c:pt>
                <c:pt idx="317">
                  <c:v>0.54105611655059427</c:v>
                </c:pt>
                <c:pt idx="318">
                  <c:v>0.54470525689730509</c:v>
                </c:pt>
                <c:pt idx="319">
                  <c:v>0.54609419999999997</c:v>
                </c:pt>
                <c:pt idx="320">
                  <c:v>0.55065942837657711</c:v>
                </c:pt>
                <c:pt idx="321">
                  <c:v>0.5523574884537551</c:v>
                </c:pt>
                <c:pt idx="322">
                  <c:v>0.55250805443514162</c:v>
                </c:pt>
                <c:pt idx="323">
                  <c:v>0.55566816179288925</c:v>
                </c:pt>
                <c:pt idx="324">
                  <c:v>0.55582520000000002</c:v>
                </c:pt>
                <c:pt idx="325">
                  <c:v>0.55628823960432316</c:v>
                </c:pt>
                <c:pt idx="326">
                  <c:v>0.55856499999999998</c:v>
                </c:pt>
                <c:pt idx="327">
                  <c:v>0.55948829460824168</c:v>
                </c:pt>
                <c:pt idx="328">
                  <c:v>0.56033229405603391</c:v>
                </c:pt>
                <c:pt idx="329">
                  <c:v>0.56038650448204774</c:v>
                </c:pt>
                <c:pt idx="330">
                  <c:v>0.56318352402803529</c:v>
                </c:pt>
                <c:pt idx="331">
                  <c:v>0.56341472556341465</c:v>
                </c:pt>
                <c:pt idx="332">
                  <c:v>0.56395348837209303</c:v>
                </c:pt>
                <c:pt idx="333">
                  <c:v>0.56476502246645277</c:v>
                </c:pt>
                <c:pt idx="334">
                  <c:v>0.56602362335080714</c:v>
                </c:pt>
                <c:pt idx="335">
                  <c:v>0.56931519861420077</c:v>
                </c:pt>
                <c:pt idx="336">
                  <c:v>0.57170677470677467</c:v>
                </c:pt>
                <c:pt idx="337">
                  <c:v>0.5730540354841539</c:v>
                </c:pt>
                <c:pt idx="338">
                  <c:v>0.57388418069466129</c:v>
                </c:pt>
                <c:pt idx="339">
                  <c:v>0.57848442138316281</c:v>
                </c:pt>
                <c:pt idx="340">
                  <c:v>0.58082037037037038</c:v>
                </c:pt>
                <c:pt idx="341">
                  <c:v>0.58117054622592013</c:v>
                </c:pt>
                <c:pt idx="342">
                  <c:v>0.58305228310552915</c:v>
                </c:pt>
                <c:pt idx="343">
                  <c:v>0.58359535431823328</c:v>
                </c:pt>
                <c:pt idx="344">
                  <c:v>0.5846144135429262</c:v>
                </c:pt>
                <c:pt idx="345">
                  <c:v>0.58645045757524095</c:v>
                </c:pt>
                <c:pt idx="346">
                  <c:v>0.58647867629770678</c:v>
                </c:pt>
                <c:pt idx="347">
                  <c:v>0.58982191400152728</c:v>
                </c:pt>
                <c:pt idx="348">
                  <c:v>0.5931183696905431</c:v>
                </c:pt>
                <c:pt idx="349">
                  <c:v>0.59455141597847572</c:v>
                </c:pt>
                <c:pt idx="350">
                  <c:v>0.59520308395308397</c:v>
                </c:pt>
                <c:pt idx="351">
                  <c:v>0.59578063672045356</c:v>
                </c:pt>
                <c:pt idx="352">
                  <c:v>0.59641961986963699</c:v>
                </c:pt>
                <c:pt idx="353">
                  <c:v>0.59679826905242594</c:v>
                </c:pt>
                <c:pt idx="354">
                  <c:v>0.59790342113230399</c:v>
                </c:pt>
                <c:pt idx="355">
                  <c:v>0.59790342113230399</c:v>
                </c:pt>
                <c:pt idx="356">
                  <c:v>0.60240776843786015</c:v>
                </c:pt>
                <c:pt idx="357">
                  <c:v>0.60387760387760392</c:v>
                </c:pt>
                <c:pt idx="358">
                  <c:v>0.60555135761422596</c:v>
                </c:pt>
                <c:pt idx="359">
                  <c:v>0.60620184985371084</c:v>
                </c:pt>
                <c:pt idx="360">
                  <c:v>0.60625088270858518</c:v>
                </c:pt>
                <c:pt idx="361">
                  <c:v>0.60912096858105758</c:v>
                </c:pt>
                <c:pt idx="362">
                  <c:v>0.60991263549652364</c:v>
                </c:pt>
                <c:pt idx="363">
                  <c:v>0.61145549586545367</c:v>
                </c:pt>
                <c:pt idx="364">
                  <c:v>0.61300910975582856</c:v>
                </c:pt>
                <c:pt idx="365">
                  <c:v>0.61395653539051898</c:v>
                </c:pt>
                <c:pt idx="366">
                  <c:v>0.61703977798334875</c:v>
                </c:pt>
                <c:pt idx="367">
                  <c:v>0.61963061821797372</c:v>
                </c:pt>
                <c:pt idx="368">
                  <c:v>0.62074369067568191</c:v>
                </c:pt>
                <c:pt idx="369">
                  <c:v>0.62219754333967425</c:v>
                </c:pt>
                <c:pt idx="370">
                  <c:v>0.62558728552844789</c:v>
                </c:pt>
                <c:pt idx="371">
                  <c:v>0.62716764962716753</c:v>
                </c:pt>
                <c:pt idx="372">
                  <c:v>0.62759682558196161</c:v>
                </c:pt>
                <c:pt idx="373">
                  <c:v>0.62765267958177495</c:v>
                </c:pt>
                <c:pt idx="374">
                  <c:v>0.62801197368278583</c:v>
                </c:pt>
                <c:pt idx="375">
                  <c:v>0.63182904042195887</c:v>
                </c:pt>
                <c:pt idx="376">
                  <c:v>0.6328525768636416</c:v>
                </c:pt>
                <c:pt idx="377">
                  <c:v>0.63393676679091659</c:v>
                </c:pt>
                <c:pt idx="378">
                  <c:v>0.63398483929060978</c:v>
                </c:pt>
                <c:pt idx="379">
                  <c:v>0.63459101184222255</c:v>
                </c:pt>
                <c:pt idx="380">
                  <c:v>0.63502024000000001</c:v>
                </c:pt>
                <c:pt idx="381">
                  <c:v>0.63523640310077512</c:v>
                </c:pt>
                <c:pt idx="382">
                  <c:v>0.63706797413185068</c:v>
                </c:pt>
                <c:pt idx="383">
                  <c:v>0.64141335680407507</c:v>
                </c:pt>
                <c:pt idx="384">
                  <c:v>0.64148012224160844</c:v>
                </c:pt>
                <c:pt idx="385">
                  <c:v>0.64243942005810728</c:v>
                </c:pt>
                <c:pt idx="386">
                  <c:v>0.64321792248062015</c:v>
                </c:pt>
                <c:pt idx="387">
                  <c:v>0.64407295209901783</c:v>
                </c:pt>
                <c:pt idx="388">
                  <c:v>0.64665607142691051</c:v>
                </c:pt>
                <c:pt idx="389">
                  <c:v>0.6479483819568489</c:v>
                </c:pt>
                <c:pt idx="390">
                  <c:v>0.64806952343957991</c:v>
                </c:pt>
                <c:pt idx="391">
                  <c:v>0.64819075533477599</c:v>
                </c:pt>
                <c:pt idx="392">
                  <c:v>0.64907835994631757</c:v>
                </c:pt>
                <c:pt idx="393">
                  <c:v>0.64907835994631757</c:v>
                </c:pt>
                <c:pt idx="394">
                  <c:v>0.65216904785579666</c:v>
                </c:pt>
                <c:pt idx="395">
                  <c:v>0.65522304957844679</c:v>
                </c:pt>
                <c:pt idx="396">
                  <c:v>0.65548779462684392</c:v>
                </c:pt>
                <c:pt idx="397">
                  <c:v>0.65598123749834936</c:v>
                </c:pt>
                <c:pt idx="398">
                  <c:v>0.65631635156874435</c:v>
                </c:pt>
                <c:pt idx="399">
                  <c:v>0.65815210414574254</c:v>
                </c:pt>
                <c:pt idx="400">
                  <c:v>0.65915345523057522</c:v>
                </c:pt>
                <c:pt idx="401">
                  <c:v>0.66208485859221167</c:v>
                </c:pt>
                <c:pt idx="402">
                  <c:v>0.66225323017772852</c:v>
                </c:pt>
                <c:pt idx="403">
                  <c:v>0.66260168300827482</c:v>
                </c:pt>
                <c:pt idx="404">
                  <c:v>0.66509144422562705</c:v>
                </c:pt>
                <c:pt idx="405">
                  <c:v>0.66546217726284984</c:v>
                </c:pt>
                <c:pt idx="406">
                  <c:v>0.66591581735095384</c:v>
                </c:pt>
                <c:pt idx="407">
                  <c:v>0.67020113451453234</c:v>
                </c:pt>
                <c:pt idx="408">
                  <c:v>0.67257488372093022</c:v>
                </c:pt>
                <c:pt idx="409">
                  <c:v>0.67283022453966435</c:v>
                </c:pt>
                <c:pt idx="410">
                  <c:v>0.67336001519885957</c:v>
                </c:pt>
                <c:pt idx="411">
                  <c:v>0.67547874710488909</c:v>
                </c:pt>
                <c:pt idx="412">
                  <c:v>0.67561322369025356</c:v>
                </c:pt>
                <c:pt idx="413">
                  <c:v>0.6767537829457364</c:v>
                </c:pt>
                <c:pt idx="414">
                  <c:v>0.67780930232558134</c:v>
                </c:pt>
                <c:pt idx="415">
                  <c:v>0.67815467513809102</c:v>
                </c:pt>
                <c:pt idx="416">
                  <c:v>0.67912399947320778</c:v>
                </c:pt>
                <c:pt idx="417">
                  <c:v>0.67937503891154993</c:v>
                </c:pt>
                <c:pt idx="418">
                  <c:v>0.67982059960364283</c:v>
                </c:pt>
                <c:pt idx="419">
                  <c:v>0.68253546591498526</c:v>
                </c:pt>
                <c:pt idx="420">
                  <c:v>0.68340553890553901</c:v>
                </c:pt>
                <c:pt idx="421">
                  <c:v>0.68486025219553792</c:v>
                </c:pt>
                <c:pt idx="422">
                  <c:v>0.68492099930365868</c:v>
                </c:pt>
                <c:pt idx="423">
                  <c:v>0.6856109215823456</c:v>
                </c:pt>
                <c:pt idx="424">
                  <c:v>0.68611534856098144</c:v>
                </c:pt>
                <c:pt idx="425">
                  <c:v>0.6879012345679012</c:v>
                </c:pt>
                <c:pt idx="426">
                  <c:v>0.68922607550109349</c:v>
                </c:pt>
                <c:pt idx="427">
                  <c:v>0.6904387473014495</c:v>
                </c:pt>
                <c:pt idx="428">
                  <c:v>0.69055972009438871</c:v>
                </c:pt>
                <c:pt idx="429">
                  <c:v>0.69131103750010547</c:v>
                </c:pt>
                <c:pt idx="430">
                  <c:v>0.69255213083835787</c:v>
                </c:pt>
                <c:pt idx="431">
                  <c:v>0.69381656602183051</c:v>
                </c:pt>
                <c:pt idx="432">
                  <c:v>0.69466586832139576</c:v>
                </c:pt>
                <c:pt idx="433">
                  <c:v>0.69747075370426381</c:v>
                </c:pt>
                <c:pt idx="434">
                  <c:v>0.69799999999999995</c:v>
                </c:pt>
                <c:pt idx="435">
                  <c:v>0.69994023612741108</c:v>
                </c:pt>
                <c:pt idx="436">
                  <c:v>0.70089603181384708</c:v>
                </c:pt>
                <c:pt idx="437">
                  <c:v>0.70140810512628926</c:v>
                </c:pt>
                <c:pt idx="438">
                  <c:v>0.70205905811490743</c:v>
                </c:pt>
                <c:pt idx="439">
                  <c:v>0.7020801664203935</c:v>
                </c:pt>
                <c:pt idx="440">
                  <c:v>0.70281636761114497</c:v>
                </c:pt>
                <c:pt idx="441">
                  <c:v>0.70314270172257476</c:v>
                </c:pt>
                <c:pt idx="442">
                  <c:v>0.70383226274168709</c:v>
                </c:pt>
                <c:pt idx="443">
                  <c:v>0.70404883205264135</c:v>
                </c:pt>
                <c:pt idx="444">
                  <c:v>0.70440731895928366</c:v>
                </c:pt>
                <c:pt idx="445">
                  <c:v>0.70569649007620916</c:v>
                </c:pt>
                <c:pt idx="446">
                  <c:v>0.70652684301142588</c:v>
                </c:pt>
                <c:pt idx="447">
                  <c:v>0.70879733298522896</c:v>
                </c:pt>
                <c:pt idx="448">
                  <c:v>0.70879733298522896</c:v>
                </c:pt>
                <c:pt idx="449">
                  <c:v>0.70879733298522896</c:v>
                </c:pt>
                <c:pt idx="450">
                  <c:v>0.70937972848603614</c:v>
                </c:pt>
                <c:pt idx="451">
                  <c:v>0.71008587071008589</c:v>
                </c:pt>
                <c:pt idx="452">
                  <c:v>0.71044073525882079</c:v>
                </c:pt>
                <c:pt idx="453">
                  <c:v>0.71095545846711472</c:v>
                </c:pt>
                <c:pt idx="454">
                  <c:v>0.71536910954107558</c:v>
                </c:pt>
                <c:pt idx="455">
                  <c:v>0.71580297969936968</c:v>
                </c:pt>
                <c:pt idx="456">
                  <c:v>0.71587281999999997</c:v>
                </c:pt>
                <c:pt idx="457">
                  <c:v>0.716339524672858</c:v>
                </c:pt>
                <c:pt idx="458">
                  <c:v>0.71658952589699942</c:v>
                </c:pt>
                <c:pt idx="459">
                  <c:v>0.71912852572629504</c:v>
                </c:pt>
                <c:pt idx="460">
                  <c:v>0.71946370307533636</c:v>
                </c:pt>
                <c:pt idx="461">
                  <c:v>0.72045524770226954</c:v>
                </c:pt>
                <c:pt idx="462">
                  <c:v>0.72128195040034737</c:v>
                </c:pt>
                <c:pt idx="463">
                  <c:v>0.72238047389764415</c:v>
                </c:pt>
                <c:pt idx="464">
                  <c:v>0.72289628184549293</c:v>
                </c:pt>
                <c:pt idx="465">
                  <c:v>0.72337535484264825</c:v>
                </c:pt>
                <c:pt idx="466">
                  <c:v>0.72389140000000007</c:v>
                </c:pt>
                <c:pt idx="467">
                  <c:v>0.72748527261654439</c:v>
                </c:pt>
                <c:pt idx="468">
                  <c:v>0.72787578703703704</c:v>
                </c:pt>
                <c:pt idx="469">
                  <c:v>0.7282441435478515</c:v>
                </c:pt>
                <c:pt idx="470">
                  <c:v>0.73075073075073071</c:v>
                </c:pt>
                <c:pt idx="471">
                  <c:v>0.73191489361702122</c:v>
                </c:pt>
                <c:pt idx="472">
                  <c:v>0.73242790019980741</c:v>
                </c:pt>
                <c:pt idx="473">
                  <c:v>0.73253489922480619</c:v>
                </c:pt>
                <c:pt idx="474">
                  <c:v>0.73295677123826197</c:v>
                </c:pt>
                <c:pt idx="475">
                  <c:v>0.7335387674793058</c:v>
                </c:pt>
                <c:pt idx="476">
                  <c:v>0.73605475871686143</c:v>
                </c:pt>
                <c:pt idx="477">
                  <c:v>0.73612213944398952</c:v>
                </c:pt>
                <c:pt idx="478">
                  <c:v>0.73634224482846777</c:v>
                </c:pt>
                <c:pt idx="479">
                  <c:v>0.73754999422293233</c:v>
                </c:pt>
                <c:pt idx="480">
                  <c:v>0.74014263832429827</c:v>
                </c:pt>
                <c:pt idx="481">
                  <c:v>0.74130821030821026</c:v>
                </c:pt>
                <c:pt idx="482">
                  <c:v>0.74240226266497167</c:v>
                </c:pt>
                <c:pt idx="483">
                  <c:v>0.7425780834747534</c:v>
                </c:pt>
                <c:pt idx="484">
                  <c:v>0.74487527287527289</c:v>
                </c:pt>
                <c:pt idx="485">
                  <c:v>0.74556959659184019</c:v>
                </c:pt>
                <c:pt idx="486">
                  <c:v>0.74560481857280747</c:v>
                </c:pt>
                <c:pt idx="487">
                  <c:v>0.74637191453479212</c:v>
                </c:pt>
                <c:pt idx="488">
                  <c:v>0.74733624233370877</c:v>
                </c:pt>
                <c:pt idx="489">
                  <c:v>0.74964451727227832</c:v>
                </c:pt>
                <c:pt idx="490">
                  <c:v>0.7505586472843726</c:v>
                </c:pt>
                <c:pt idx="491">
                  <c:v>0.75073279241270763</c:v>
                </c:pt>
                <c:pt idx="492">
                  <c:v>0.75136404518253608</c:v>
                </c:pt>
                <c:pt idx="493">
                  <c:v>0.75279075617283941</c:v>
                </c:pt>
                <c:pt idx="494">
                  <c:v>0.75965799434292824</c:v>
                </c:pt>
                <c:pt idx="495">
                  <c:v>0.76005749726005745</c:v>
                </c:pt>
                <c:pt idx="496">
                  <c:v>0.76083490452197544</c:v>
                </c:pt>
                <c:pt idx="497">
                  <c:v>0.76377778961656229</c:v>
                </c:pt>
                <c:pt idx="498">
                  <c:v>0.76545705368785955</c:v>
                </c:pt>
                <c:pt idx="499">
                  <c:v>0.76779635545300973</c:v>
                </c:pt>
                <c:pt idx="500">
                  <c:v>0.76963952731357044</c:v>
                </c:pt>
                <c:pt idx="501">
                  <c:v>0.77050265206788504</c:v>
                </c:pt>
                <c:pt idx="502">
                  <c:v>0.77270095127188654</c:v>
                </c:pt>
                <c:pt idx="503">
                  <c:v>0.77540466991358614</c:v>
                </c:pt>
                <c:pt idx="504">
                  <c:v>0.77591392134795689</c:v>
                </c:pt>
                <c:pt idx="505">
                  <c:v>0.77768872103277709</c:v>
                </c:pt>
                <c:pt idx="506">
                  <c:v>0.77910061843458289</c:v>
                </c:pt>
                <c:pt idx="507">
                  <c:v>0.77945305699835321</c:v>
                </c:pt>
                <c:pt idx="508">
                  <c:v>0.78083126035780204</c:v>
                </c:pt>
                <c:pt idx="509">
                  <c:v>0.78285684925969967</c:v>
                </c:pt>
                <c:pt idx="510">
                  <c:v>0.78472709793488471</c:v>
                </c:pt>
                <c:pt idx="511">
                  <c:v>0.78671418412508654</c:v>
                </c:pt>
                <c:pt idx="512">
                  <c:v>0.78916621735708847</c:v>
                </c:pt>
                <c:pt idx="513">
                  <c:v>0.79999999191156146</c:v>
                </c:pt>
                <c:pt idx="514">
                  <c:v>0.8017118555117283</c:v>
                </c:pt>
                <c:pt idx="515">
                  <c:v>0.80368896479582252</c:v>
                </c:pt>
                <c:pt idx="516">
                  <c:v>0.80393378444980468</c:v>
                </c:pt>
                <c:pt idx="517">
                  <c:v>0.8078107034891191</c:v>
                </c:pt>
                <c:pt idx="518">
                  <c:v>0.81778565190621466</c:v>
                </c:pt>
                <c:pt idx="519">
                  <c:v>0.81818047999999999</c:v>
                </c:pt>
                <c:pt idx="520">
                  <c:v>0.82284688608473067</c:v>
                </c:pt>
                <c:pt idx="521">
                  <c:v>0.83882915112665668</c:v>
                </c:pt>
                <c:pt idx="522">
                  <c:v>0.86100955626264941</c:v>
                </c:pt>
                <c:pt idx="523">
                  <c:v>0.86504217432052488</c:v>
                </c:pt>
                <c:pt idx="524">
                  <c:v>0.87166637693212368</c:v>
                </c:pt>
                <c:pt idx="525">
                  <c:v>0.89547757524883076</c:v>
                </c:pt>
                <c:pt idx="526">
                  <c:v>0.90247264813725381</c:v>
                </c:pt>
                <c:pt idx="527">
                  <c:v>0.91322646563839127</c:v>
                </c:pt>
                <c:pt idx="528">
                  <c:v>0.92772289342148007</c:v>
                </c:pt>
                <c:pt idx="529">
                  <c:v>0.93917170329975552</c:v>
                </c:pt>
                <c:pt idx="530">
                  <c:v>0.94681611924830711</c:v>
                </c:pt>
                <c:pt idx="531">
                  <c:v>0.95262495421157922</c:v>
                </c:pt>
                <c:pt idx="532">
                  <c:v>0.96406678691060999</c:v>
                </c:pt>
                <c:pt idx="533">
                  <c:v>0.96847967364900722</c:v>
                </c:pt>
                <c:pt idx="534">
                  <c:v>0.99979674206568137</c:v>
                </c:pt>
              </c:numCache>
            </c:numRef>
          </c:val>
          <c:smooth val="0"/>
          <c:extLst>
            <c:ext xmlns:c16="http://schemas.microsoft.com/office/drawing/2014/chart" uri="{C3380CC4-5D6E-409C-BE32-E72D297353CC}">
              <c16:uniqueId val="{00000000-5C09-4849-BCC5-AEDA35D86A66}"/>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 personāla </a:t>
                </a:r>
                <a:r>
                  <a:rPr lang="lv-LV"/>
                  <a:t>atalgojuma īpatsvars,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person'!$D$180:$D$329</c:f>
              <c:numCache>
                <c:formatCode>0%</c:formatCode>
                <c:ptCount val="150"/>
                <c:pt idx="0">
                  <c:v>6.4268108744435859E-4</c:v>
                </c:pt>
                <c:pt idx="1">
                  <c:v>8.524284785218051E-4</c:v>
                </c:pt>
                <c:pt idx="2">
                  <c:v>1.8558008930522174E-3</c:v>
                </c:pt>
                <c:pt idx="3">
                  <c:v>2.9842809754796551E-3</c:v>
                </c:pt>
                <c:pt idx="4">
                  <c:v>4.0838988142571876E-3</c:v>
                </c:pt>
                <c:pt idx="5">
                  <c:v>4.5217859807854966E-3</c:v>
                </c:pt>
                <c:pt idx="6">
                  <c:v>5.175922153613218E-3</c:v>
                </c:pt>
                <c:pt idx="7">
                  <c:v>5.3827069795484468E-3</c:v>
                </c:pt>
                <c:pt idx="8">
                  <c:v>6.5242164193669199E-3</c:v>
                </c:pt>
                <c:pt idx="9">
                  <c:v>7.3130224548194076E-3</c:v>
                </c:pt>
                <c:pt idx="10">
                  <c:v>7.5435042644949289E-3</c:v>
                </c:pt>
                <c:pt idx="11">
                  <c:v>8.1935782660065709E-3</c:v>
                </c:pt>
                <c:pt idx="12">
                  <c:v>8.2988110583977117E-3</c:v>
                </c:pt>
                <c:pt idx="13">
                  <c:v>8.8096128939415732E-3</c:v>
                </c:pt>
                <c:pt idx="14">
                  <c:v>9.2284499077155014E-3</c:v>
                </c:pt>
                <c:pt idx="15">
                  <c:v>9.2536301471558141E-3</c:v>
                </c:pt>
                <c:pt idx="16">
                  <c:v>9.4077844444444437E-3</c:v>
                </c:pt>
                <c:pt idx="17">
                  <c:v>9.4882273395275416E-3</c:v>
                </c:pt>
                <c:pt idx="18">
                  <c:v>1.0116704557869222E-2</c:v>
                </c:pt>
                <c:pt idx="19">
                  <c:v>1.04410222350232E-2</c:v>
                </c:pt>
                <c:pt idx="20">
                  <c:v>1.0610494526695083E-2</c:v>
                </c:pt>
                <c:pt idx="21">
                  <c:v>1.0870440251572328E-2</c:v>
                </c:pt>
                <c:pt idx="22">
                  <c:v>1.1003479428242277E-2</c:v>
                </c:pt>
                <c:pt idx="23">
                  <c:v>1.1144932890038171E-2</c:v>
                </c:pt>
                <c:pt idx="24">
                  <c:v>1.1237972806713147E-2</c:v>
                </c:pt>
                <c:pt idx="25">
                  <c:v>1.1377625657905198E-2</c:v>
                </c:pt>
                <c:pt idx="26">
                  <c:v>1.1468431137498467E-2</c:v>
                </c:pt>
                <c:pt idx="27">
                  <c:v>1.147138839640521E-2</c:v>
                </c:pt>
                <c:pt idx="28">
                  <c:v>1.1521212816115173E-2</c:v>
                </c:pt>
                <c:pt idx="29">
                  <c:v>1.1627722357029448E-2</c:v>
                </c:pt>
                <c:pt idx="30">
                  <c:v>1.1706392791893682E-2</c:v>
                </c:pt>
                <c:pt idx="31">
                  <c:v>1.1807670165725554E-2</c:v>
                </c:pt>
                <c:pt idx="32">
                  <c:v>1.1820854943333776E-2</c:v>
                </c:pt>
                <c:pt idx="33">
                  <c:v>1.1870936539951747E-2</c:v>
                </c:pt>
                <c:pt idx="34">
                  <c:v>1.1904226315268543E-2</c:v>
                </c:pt>
                <c:pt idx="35">
                  <c:v>1.1911549961755093E-2</c:v>
                </c:pt>
                <c:pt idx="36">
                  <c:v>1.1912789456317087E-2</c:v>
                </c:pt>
                <c:pt idx="37">
                  <c:v>1.1912837517764093E-2</c:v>
                </c:pt>
                <c:pt idx="38">
                  <c:v>1.1918681553911738E-2</c:v>
                </c:pt>
                <c:pt idx="39">
                  <c:v>1.1929642322871366E-2</c:v>
                </c:pt>
                <c:pt idx="40">
                  <c:v>1.2049505639883025E-2</c:v>
                </c:pt>
                <c:pt idx="41">
                  <c:v>1.2262599200525155E-2</c:v>
                </c:pt>
                <c:pt idx="42">
                  <c:v>1.2647381779155574E-2</c:v>
                </c:pt>
                <c:pt idx="43">
                  <c:v>1.2759513429902629E-2</c:v>
                </c:pt>
                <c:pt idx="44">
                  <c:v>1.2919614867466088E-2</c:v>
                </c:pt>
                <c:pt idx="45">
                  <c:v>1.3069780000000001E-2</c:v>
                </c:pt>
                <c:pt idx="46">
                  <c:v>1.421532E-2</c:v>
                </c:pt>
                <c:pt idx="47">
                  <c:v>1.4655022563159904E-2</c:v>
                </c:pt>
                <c:pt idx="48">
                  <c:v>1.4712972786814863E-2</c:v>
                </c:pt>
                <c:pt idx="49">
                  <c:v>1.5829874077960555E-2</c:v>
                </c:pt>
                <c:pt idx="50">
                  <c:v>1.5836190605289808E-2</c:v>
                </c:pt>
                <c:pt idx="51">
                  <c:v>1.6402296376644945E-2</c:v>
                </c:pt>
                <c:pt idx="52">
                  <c:v>1.7245068850018606E-2</c:v>
                </c:pt>
                <c:pt idx="53">
                  <c:v>1.7629426555906418E-2</c:v>
                </c:pt>
                <c:pt idx="54">
                  <c:v>1.7954996241240778E-2</c:v>
                </c:pt>
                <c:pt idx="55">
                  <c:v>1.9137456409436544E-2</c:v>
                </c:pt>
                <c:pt idx="56">
                  <c:v>1.9529475374381492E-2</c:v>
                </c:pt>
                <c:pt idx="57">
                  <c:v>1.9596063969367777E-2</c:v>
                </c:pt>
                <c:pt idx="58">
                  <c:v>2.0313073975017696E-2</c:v>
                </c:pt>
                <c:pt idx="59">
                  <c:v>2.1321646934663332E-2</c:v>
                </c:pt>
                <c:pt idx="60">
                  <c:v>2.1784960338380614E-2</c:v>
                </c:pt>
                <c:pt idx="61">
                  <c:v>2.1856428831861167E-2</c:v>
                </c:pt>
                <c:pt idx="62">
                  <c:v>2.2119262394771574E-2</c:v>
                </c:pt>
                <c:pt idx="63">
                  <c:v>2.2692763895469661E-2</c:v>
                </c:pt>
                <c:pt idx="64">
                  <c:v>2.3732507223292745E-2</c:v>
                </c:pt>
                <c:pt idx="65">
                  <c:v>2.3763677914957201E-2</c:v>
                </c:pt>
                <c:pt idx="66">
                  <c:v>2.4133695910727219E-2</c:v>
                </c:pt>
                <c:pt idx="67">
                  <c:v>2.5268519934590544E-2</c:v>
                </c:pt>
                <c:pt idx="68">
                  <c:v>2.6442240171090012E-2</c:v>
                </c:pt>
                <c:pt idx="69">
                  <c:v>2.6780096775367156E-2</c:v>
                </c:pt>
                <c:pt idx="70">
                  <c:v>2.7723697336846931E-2</c:v>
                </c:pt>
                <c:pt idx="71">
                  <c:v>2.8688878816850158E-2</c:v>
                </c:pt>
                <c:pt idx="72">
                  <c:v>2.9597960778016918E-2</c:v>
                </c:pt>
                <c:pt idx="73">
                  <c:v>2.9710045003823446E-2</c:v>
                </c:pt>
                <c:pt idx="74">
                  <c:v>2.9721022947350521E-2</c:v>
                </c:pt>
                <c:pt idx="75">
                  <c:v>2.9748571238939103E-2</c:v>
                </c:pt>
                <c:pt idx="76">
                  <c:v>3.0324480003516723E-2</c:v>
                </c:pt>
                <c:pt idx="77">
                  <c:v>3.0491992966687385E-2</c:v>
                </c:pt>
                <c:pt idx="78">
                  <c:v>3.0613108363634452E-2</c:v>
                </c:pt>
                <c:pt idx="79">
                  <c:v>3.0618074772846948E-2</c:v>
                </c:pt>
                <c:pt idx="80">
                  <c:v>3.0650652342445461E-2</c:v>
                </c:pt>
                <c:pt idx="81">
                  <c:v>3.0682636446961977E-2</c:v>
                </c:pt>
                <c:pt idx="82">
                  <c:v>3.1304127177820891E-2</c:v>
                </c:pt>
                <c:pt idx="83">
                  <c:v>3.1338113207547168E-2</c:v>
                </c:pt>
                <c:pt idx="84">
                  <c:v>3.2393688236214482E-2</c:v>
                </c:pt>
                <c:pt idx="85">
                  <c:v>3.3148408185815242E-2</c:v>
                </c:pt>
                <c:pt idx="86">
                  <c:v>3.488773075817829E-2</c:v>
                </c:pt>
                <c:pt idx="87">
                  <c:v>3.6733913375555517E-2</c:v>
                </c:pt>
                <c:pt idx="88">
                  <c:v>3.7394486666405602E-2</c:v>
                </c:pt>
                <c:pt idx="89">
                  <c:v>3.8699827841896066E-2</c:v>
                </c:pt>
                <c:pt idx="90">
                  <c:v>3.9171595399852974E-2</c:v>
                </c:pt>
                <c:pt idx="91">
                  <c:v>3.9620000000000002E-2</c:v>
                </c:pt>
                <c:pt idx="92">
                  <c:v>4.011332544130717E-2</c:v>
                </c:pt>
                <c:pt idx="93">
                  <c:v>4.0481927710843371E-2</c:v>
                </c:pt>
                <c:pt idx="94">
                  <c:v>4.0617983693002999E-2</c:v>
                </c:pt>
                <c:pt idx="95">
                  <c:v>4.0945443999999998E-2</c:v>
                </c:pt>
                <c:pt idx="96">
                  <c:v>4.1775966733751169E-2</c:v>
                </c:pt>
                <c:pt idx="97">
                  <c:v>4.2912447536027708E-2</c:v>
                </c:pt>
                <c:pt idx="98">
                  <c:v>4.3648985714285715E-2</c:v>
                </c:pt>
                <c:pt idx="99">
                  <c:v>4.5687434569884021E-2</c:v>
                </c:pt>
                <c:pt idx="100">
                  <c:v>4.5878088835178923E-2</c:v>
                </c:pt>
                <c:pt idx="101">
                  <c:v>4.6021333333333331E-2</c:v>
                </c:pt>
                <c:pt idx="102">
                  <c:v>4.6383587281129984E-2</c:v>
                </c:pt>
                <c:pt idx="103">
                  <c:v>4.6597769230769227E-2</c:v>
                </c:pt>
                <c:pt idx="104">
                  <c:v>4.7795882564759216E-2</c:v>
                </c:pt>
                <c:pt idx="105">
                  <c:v>4.7813844067950133E-2</c:v>
                </c:pt>
                <c:pt idx="106">
                  <c:v>4.8066637251812164E-2</c:v>
                </c:pt>
                <c:pt idx="107">
                  <c:v>4.8333333333333332E-2</c:v>
                </c:pt>
                <c:pt idx="108">
                  <c:v>4.8577952941176471E-2</c:v>
                </c:pt>
                <c:pt idx="109">
                  <c:v>4.878048780487805E-2</c:v>
                </c:pt>
                <c:pt idx="110">
                  <c:v>4.8918420515298495E-2</c:v>
                </c:pt>
                <c:pt idx="111">
                  <c:v>4.9180116666666669E-2</c:v>
                </c:pt>
                <c:pt idx="112">
                  <c:v>4.9365630363164353E-2</c:v>
                </c:pt>
                <c:pt idx="113">
                  <c:v>4.9581480102749015E-2</c:v>
                </c:pt>
                <c:pt idx="114">
                  <c:v>4.9903019151436585E-2</c:v>
                </c:pt>
                <c:pt idx="115">
                  <c:v>5.0157607126128545E-2</c:v>
                </c:pt>
                <c:pt idx="116">
                  <c:v>5.0671171031382696E-2</c:v>
                </c:pt>
                <c:pt idx="117">
                  <c:v>5.0838912458122464E-2</c:v>
                </c:pt>
                <c:pt idx="118">
                  <c:v>5.2099792575751085E-2</c:v>
                </c:pt>
                <c:pt idx="119">
                  <c:v>5.2770533411808401E-2</c:v>
                </c:pt>
                <c:pt idx="120">
                  <c:v>5.3046645806863142E-2</c:v>
                </c:pt>
                <c:pt idx="121">
                  <c:v>5.6021852702250297E-2</c:v>
                </c:pt>
                <c:pt idx="122">
                  <c:v>5.9720885717570782E-2</c:v>
                </c:pt>
                <c:pt idx="123">
                  <c:v>6.3531266546041243E-2</c:v>
                </c:pt>
                <c:pt idx="124">
                  <c:v>6.3834575102392488E-2</c:v>
                </c:pt>
                <c:pt idx="125">
                  <c:v>6.5614969811575996E-2</c:v>
                </c:pt>
                <c:pt idx="126">
                  <c:v>6.6062182834635413E-2</c:v>
                </c:pt>
                <c:pt idx="127">
                  <c:v>6.7405517679108365E-2</c:v>
                </c:pt>
                <c:pt idx="128">
                  <c:v>7.1803804999999998E-2</c:v>
                </c:pt>
                <c:pt idx="129">
                  <c:v>7.2675217991227239E-2</c:v>
                </c:pt>
                <c:pt idx="130">
                  <c:v>7.5595218369538461E-2</c:v>
                </c:pt>
                <c:pt idx="131">
                  <c:v>7.7372663350557161E-2</c:v>
                </c:pt>
                <c:pt idx="132">
                  <c:v>7.8568200000000005E-2</c:v>
                </c:pt>
                <c:pt idx="133">
                  <c:v>8.5926358903965355E-2</c:v>
                </c:pt>
                <c:pt idx="134">
                  <c:v>8.6216903083700433E-2</c:v>
                </c:pt>
                <c:pt idx="135">
                  <c:v>8.7392552652393554E-2</c:v>
                </c:pt>
                <c:pt idx="136">
                  <c:v>8.7649504010568591E-2</c:v>
                </c:pt>
                <c:pt idx="137">
                  <c:v>8.779581257667822E-2</c:v>
                </c:pt>
                <c:pt idx="138">
                  <c:v>9.2723929067226485E-2</c:v>
                </c:pt>
                <c:pt idx="139">
                  <c:v>9.300005711144585E-2</c:v>
                </c:pt>
                <c:pt idx="140">
                  <c:v>9.3032257182418823E-2</c:v>
                </c:pt>
                <c:pt idx="141">
                  <c:v>9.3086423928068304E-2</c:v>
                </c:pt>
                <c:pt idx="142">
                  <c:v>9.3255241251597787E-2</c:v>
                </c:pt>
                <c:pt idx="143">
                  <c:v>9.4386632126423745E-2</c:v>
                </c:pt>
                <c:pt idx="144">
                  <c:v>9.5103254100986245E-2</c:v>
                </c:pt>
                <c:pt idx="145">
                  <c:v>9.6167479528423971E-2</c:v>
                </c:pt>
                <c:pt idx="146">
                  <c:v>9.7317225000788224E-2</c:v>
                </c:pt>
                <c:pt idx="147">
                  <c:v>9.9086622769013977E-2</c:v>
                </c:pt>
                <c:pt idx="148">
                  <c:v>0.10014925373134329</c:v>
                </c:pt>
                <c:pt idx="149">
                  <c:v>0.10272154480206007</c:v>
                </c:pt>
              </c:numCache>
            </c:numRef>
          </c:val>
          <c:smooth val="0"/>
          <c:extLst>
            <c:ext xmlns:c16="http://schemas.microsoft.com/office/drawing/2014/chart" uri="{C3380CC4-5D6E-409C-BE32-E72D297353CC}">
              <c16:uniqueId val="{00000000-B857-4A8D-9CA0-705A73D2652D}"/>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max val="0.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 personāla </a:t>
                </a:r>
                <a:r>
                  <a:rPr lang="lv-LV"/>
                  <a:t>atalgojuma īpatsvars,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person'!$B$180:$B$714</c:f>
              <c:numCache>
                <c:formatCode>0</c:formatCode>
                <c:ptCount val="535"/>
                <c:pt idx="0">
                  <c:v>0.10482</c:v>
                </c:pt>
                <c:pt idx="1">
                  <c:v>0.35805999999999999</c:v>
                </c:pt>
                <c:pt idx="2">
                  <c:v>0.54500000000000004</c:v>
                </c:pt>
                <c:pt idx="3">
                  <c:v>0.57120000000000004</c:v>
                </c:pt>
                <c:pt idx="4">
                  <c:v>0.61217999999999995</c:v>
                </c:pt>
                <c:pt idx="5">
                  <c:v>0.77628999999999992</c:v>
                </c:pt>
                <c:pt idx="6">
                  <c:v>0.8</c:v>
                </c:pt>
                <c:pt idx="7">
                  <c:v>0.96399000000000001</c:v>
                </c:pt>
                <c:pt idx="8">
                  <c:v>0.97162000000000004</c:v>
                </c:pt>
                <c:pt idx="9">
                  <c:v>1.0059199999999999</c:v>
                </c:pt>
                <c:pt idx="10">
                  <c:v>1.01817</c:v>
                </c:pt>
                <c:pt idx="11">
                  <c:v>1.0711400000000002</c:v>
                </c:pt>
                <c:pt idx="12">
                  <c:v>1.2274700000000001</c:v>
                </c:pt>
                <c:pt idx="13">
                  <c:v>1.323</c:v>
                </c:pt>
                <c:pt idx="14">
                  <c:v>1.3844400000000001</c:v>
                </c:pt>
                <c:pt idx="15">
                  <c:v>1.55942</c:v>
                </c:pt>
                <c:pt idx="16">
                  <c:v>1.9424399999999999</c:v>
                </c:pt>
                <c:pt idx="17">
                  <c:v>2.16</c:v>
                </c:pt>
                <c:pt idx="18">
                  <c:v>2.2082600000000001</c:v>
                </c:pt>
                <c:pt idx="19">
                  <c:v>2.2516500000000002</c:v>
                </c:pt>
                <c:pt idx="20">
                  <c:v>2.2626999999999997</c:v>
                </c:pt>
                <c:pt idx="21">
                  <c:v>2.2976799999999997</c:v>
                </c:pt>
                <c:pt idx="22">
                  <c:v>2.37</c:v>
                </c:pt>
                <c:pt idx="23">
                  <c:v>2.62507</c:v>
                </c:pt>
                <c:pt idx="24">
                  <c:v>2.8498600000000001</c:v>
                </c:pt>
                <c:pt idx="25">
                  <c:v>2.8621099999999999</c:v>
                </c:pt>
                <c:pt idx="26">
                  <c:v>3.1459999999999999</c:v>
                </c:pt>
                <c:pt idx="27">
                  <c:v>3.2616000000000001</c:v>
                </c:pt>
                <c:pt idx="28">
                  <c:v>3.4923699999999998</c:v>
                </c:pt>
                <c:pt idx="29">
                  <c:v>3.7069999999999999</c:v>
                </c:pt>
                <c:pt idx="30">
                  <c:v>4.3209999999999997</c:v>
                </c:pt>
                <c:pt idx="31">
                  <c:v>4.8600000000000003</c:v>
                </c:pt>
                <c:pt idx="32">
                  <c:v>4.9379099999999996</c:v>
                </c:pt>
                <c:pt idx="33">
                  <c:v>5.0149999999999997</c:v>
                </c:pt>
                <c:pt idx="34">
                  <c:v>5.3294499999999996</c:v>
                </c:pt>
                <c:pt idx="35">
                  <c:v>5.5464899999999995</c:v>
                </c:pt>
                <c:pt idx="36">
                  <c:v>5.6035300000000001</c:v>
                </c:pt>
                <c:pt idx="37">
                  <c:v>5.8266899999999993</c:v>
                </c:pt>
                <c:pt idx="38">
                  <c:v>5.9020000000000001</c:v>
                </c:pt>
                <c:pt idx="39">
                  <c:v>6.8520000000000003</c:v>
                </c:pt>
                <c:pt idx="40">
                  <c:v>7.1343500000000004</c:v>
                </c:pt>
                <c:pt idx="41">
                  <c:v>7.2846599999999997</c:v>
                </c:pt>
                <c:pt idx="42">
                  <c:v>7.6610299999999993</c:v>
                </c:pt>
                <c:pt idx="43">
                  <c:v>7.9441300000000004</c:v>
                </c:pt>
                <c:pt idx="44">
                  <c:v>8.2064599999999999</c:v>
                </c:pt>
                <c:pt idx="45">
                  <c:v>8.5084300000000006</c:v>
                </c:pt>
                <c:pt idx="46">
                  <c:v>8.5915999999999997</c:v>
                </c:pt>
                <c:pt idx="47">
                  <c:v>9.5268999999999995</c:v>
                </c:pt>
                <c:pt idx="48">
                  <c:v>9.5852700000000013</c:v>
                </c:pt>
                <c:pt idx="49">
                  <c:v>10.46524</c:v>
                </c:pt>
                <c:pt idx="50">
                  <c:v>10.77266</c:v>
                </c:pt>
                <c:pt idx="51">
                  <c:v>10.999979999999999</c:v>
                </c:pt>
                <c:pt idx="52">
                  <c:v>11.78641</c:v>
                </c:pt>
                <c:pt idx="53">
                  <c:v>11.91962</c:v>
                </c:pt>
                <c:pt idx="54">
                  <c:v>12.55</c:v>
                </c:pt>
                <c:pt idx="55">
                  <c:v>13.06434</c:v>
                </c:pt>
                <c:pt idx="56">
                  <c:v>13.069780000000002</c:v>
                </c:pt>
                <c:pt idx="57">
                  <c:v>13.65301</c:v>
                </c:pt>
                <c:pt idx="58">
                  <c:v>13.76374</c:v>
                </c:pt>
                <c:pt idx="59">
                  <c:v>13.8064</c:v>
                </c:pt>
                <c:pt idx="60">
                  <c:v>14.4</c:v>
                </c:pt>
                <c:pt idx="61">
                  <c:v>14.52162</c:v>
                </c:pt>
                <c:pt idx="62">
                  <c:v>14.97467</c:v>
                </c:pt>
                <c:pt idx="63">
                  <c:v>15</c:v>
                </c:pt>
                <c:pt idx="64">
                  <c:v>15.883030000000002</c:v>
                </c:pt>
                <c:pt idx="65">
                  <c:v>15.944090000000001</c:v>
                </c:pt>
                <c:pt idx="66">
                  <c:v>16.158739999999998</c:v>
                </c:pt>
                <c:pt idx="67">
                  <c:v>16.8</c:v>
                </c:pt>
                <c:pt idx="68">
                  <c:v>16.821909999999999</c:v>
                </c:pt>
                <c:pt idx="69">
                  <c:v>17.297419999999999</c:v>
                </c:pt>
                <c:pt idx="70">
                  <c:v>17.358619999999998</c:v>
                </c:pt>
                <c:pt idx="71">
                  <c:v>17.544840000000001</c:v>
                </c:pt>
                <c:pt idx="72">
                  <c:v>19.192139999999998</c:v>
                </c:pt>
                <c:pt idx="73">
                  <c:v>19.536639999999998</c:v>
                </c:pt>
                <c:pt idx="74">
                  <c:v>19.542009999999998</c:v>
                </c:pt>
                <c:pt idx="75">
                  <c:v>19.937660000000001</c:v>
                </c:pt>
                <c:pt idx="76">
                  <c:v>20.645630000000001</c:v>
                </c:pt>
                <c:pt idx="77">
                  <c:v>21.450779999999998</c:v>
                </c:pt>
                <c:pt idx="78">
                  <c:v>22.661490000000001</c:v>
                </c:pt>
                <c:pt idx="79">
                  <c:v>23.70636</c:v>
                </c:pt>
                <c:pt idx="80">
                  <c:v>24.96</c:v>
                </c:pt>
                <c:pt idx="81">
                  <c:v>25.731300000000001</c:v>
                </c:pt>
                <c:pt idx="82">
                  <c:v>25.777840000000001</c:v>
                </c:pt>
                <c:pt idx="83">
                  <c:v>26.08034</c:v>
                </c:pt>
                <c:pt idx="84">
                  <c:v>27.3</c:v>
                </c:pt>
                <c:pt idx="85">
                  <c:v>27.8</c:v>
                </c:pt>
                <c:pt idx="86">
                  <c:v>28.43064</c:v>
                </c:pt>
                <c:pt idx="87">
                  <c:v>28.590340000000001</c:v>
                </c:pt>
                <c:pt idx="88">
                  <c:v>29</c:v>
                </c:pt>
                <c:pt idx="89">
                  <c:v>29.168009999999999</c:v>
                </c:pt>
                <c:pt idx="90">
                  <c:v>29.357209999999998</c:v>
                </c:pt>
                <c:pt idx="91">
                  <c:v>29.752220000000001</c:v>
                </c:pt>
                <c:pt idx="92">
                  <c:v>30.870999999999999</c:v>
                </c:pt>
                <c:pt idx="93">
                  <c:v>30.927</c:v>
                </c:pt>
                <c:pt idx="94">
                  <c:v>31.155999999999999</c:v>
                </c:pt>
                <c:pt idx="95">
                  <c:v>33.325019999999995</c:v>
                </c:pt>
                <c:pt idx="96">
                  <c:v>34.39405</c:v>
                </c:pt>
                <c:pt idx="97">
                  <c:v>36</c:v>
                </c:pt>
                <c:pt idx="98">
                  <c:v>37.111910000000002</c:v>
                </c:pt>
                <c:pt idx="99">
                  <c:v>37.822690000000001</c:v>
                </c:pt>
                <c:pt idx="100">
                  <c:v>39.197110000000002</c:v>
                </c:pt>
                <c:pt idx="101">
                  <c:v>39.880000000000003</c:v>
                </c:pt>
                <c:pt idx="102">
                  <c:v>40.013359999999999</c:v>
                </c:pt>
                <c:pt idx="103">
                  <c:v>40.304370000000006</c:v>
                </c:pt>
                <c:pt idx="104">
                  <c:v>42.335029999999996</c:v>
                </c:pt>
                <c:pt idx="105">
                  <c:v>43.409839999999996</c:v>
                </c:pt>
                <c:pt idx="106">
                  <c:v>43.412579999999998</c:v>
                </c:pt>
                <c:pt idx="107">
                  <c:v>43.481139999999996</c:v>
                </c:pt>
                <c:pt idx="108">
                  <c:v>43.515680000000003</c:v>
                </c:pt>
                <c:pt idx="109">
                  <c:v>44.752459999999999</c:v>
                </c:pt>
                <c:pt idx="110">
                  <c:v>44.75564</c:v>
                </c:pt>
                <c:pt idx="111">
                  <c:v>45.759219999999999</c:v>
                </c:pt>
                <c:pt idx="112">
                  <c:v>45.760870000000004</c:v>
                </c:pt>
                <c:pt idx="113">
                  <c:v>46.123830000000005</c:v>
                </c:pt>
                <c:pt idx="114">
                  <c:v>46.20393</c:v>
                </c:pt>
                <c:pt idx="115">
                  <c:v>48.588440000000006</c:v>
                </c:pt>
                <c:pt idx="116">
                  <c:v>48.692519999999995</c:v>
                </c:pt>
                <c:pt idx="117">
                  <c:v>49.737000000000002</c:v>
                </c:pt>
                <c:pt idx="118">
                  <c:v>49.768839999999997</c:v>
                </c:pt>
                <c:pt idx="119">
                  <c:v>52.130830000000003</c:v>
                </c:pt>
                <c:pt idx="120">
                  <c:v>52.877589999999998</c:v>
                </c:pt>
                <c:pt idx="121">
                  <c:v>53.434660000000001</c:v>
                </c:pt>
                <c:pt idx="122">
                  <c:v>53.886120000000005</c:v>
                </c:pt>
                <c:pt idx="123">
                  <c:v>54.143860000000004</c:v>
                </c:pt>
                <c:pt idx="124">
                  <c:v>54.284999999999997</c:v>
                </c:pt>
                <c:pt idx="125">
                  <c:v>55.582519999999995</c:v>
                </c:pt>
                <c:pt idx="126">
                  <c:v>55.76052</c:v>
                </c:pt>
                <c:pt idx="127">
                  <c:v>57</c:v>
                </c:pt>
                <c:pt idx="128">
                  <c:v>57.113390000000003</c:v>
                </c:pt>
                <c:pt idx="129">
                  <c:v>58.206760000000003</c:v>
                </c:pt>
                <c:pt idx="130">
                  <c:v>58.94</c:v>
                </c:pt>
                <c:pt idx="131">
                  <c:v>60</c:v>
                </c:pt>
                <c:pt idx="132">
                  <c:v>60.440419999999996</c:v>
                </c:pt>
                <c:pt idx="133">
                  <c:v>60.577100000000002</c:v>
                </c:pt>
                <c:pt idx="134">
                  <c:v>61.429160000000003</c:v>
                </c:pt>
                <c:pt idx="135">
                  <c:v>63.249720000000003</c:v>
                </c:pt>
                <c:pt idx="136">
                  <c:v>63.985930000000003</c:v>
                </c:pt>
                <c:pt idx="137">
                  <c:v>66.472440000000006</c:v>
                </c:pt>
                <c:pt idx="138">
                  <c:v>66.8</c:v>
                </c:pt>
                <c:pt idx="139">
                  <c:v>68.251679999999993</c:v>
                </c:pt>
                <c:pt idx="140">
                  <c:v>69.900000000000006</c:v>
                </c:pt>
                <c:pt idx="141">
                  <c:v>71.93459</c:v>
                </c:pt>
                <c:pt idx="142">
                  <c:v>72.170229999999989</c:v>
                </c:pt>
                <c:pt idx="143">
                  <c:v>72.856929999999991</c:v>
                </c:pt>
                <c:pt idx="144">
                  <c:v>75.267589999999998</c:v>
                </c:pt>
                <c:pt idx="145">
                  <c:v>75.89385</c:v>
                </c:pt>
                <c:pt idx="146">
                  <c:v>76.971299999999999</c:v>
                </c:pt>
                <c:pt idx="147">
                  <c:v>79.239999999999995</c:v>
                </c:pt>
                <c:pt idx="148">
                  <c:v>79.29213</c:v>
                </c:pt>
                <c:pt idx="149">
                  <c:v>80.593260000000001</c:v>
                </c:pt>
                <c:pt idx="150">
                  <c:v>80.773899999999998</c:v>
                </c:pt>
                <c:pt idx="151">
                  <c:v>81.081990000000005</c:v>
                </c:pt>
                <c:pt idx="152">
                  <c:v>81.653360000000006</c:v>
                </c:pt>
                <c:pt idx="153">
                  <c:v>83.05013000000001</c:v>
                </c:pt>
                <c:pt idx="154">
                  <c:v>83.573170000000005</c:v>
                </c:pt>
                <c:pt idx="155">
                  <c:v>84.100130000000007</c:v>
                </c:pt>
                <c:pt idx="156">
                  <c:v>84.343149999999994</c:v>
                </c:pt>
                <c:pt idx="157">
                  <c:v>84.704399999999993</c:v>
                </c:pt>
                <c:pt idx="158">
                  <c:v>84.704399999999993</c:v>
                </c:pt>
                <c:pt idx="159">
                  <c:v>84.704399999999993</c:v>
                </c:pt>
                <c:pt idx="160">
                  <c:v>86.059509999999989</c:v>
                </c:pt>
                <c:pt idx="161">
                  <c:v>87.21047999999999</c:v>
                </c:pt>
                <c:pt idx="162">
                  <c:v>89.673439999999999</c:v>
                </c:pt>
                <c:pt idx="163">
                  <c:v>89.882130000000004</c:v>
                </c:pt>
                <c:pt idx="164">
                  <c:v>90.905940000000001</c:v>
                </c:pt>
                <c:pt idx="165">
                  <c:v>91.00224</c:v>
                </c:pt>
                <c:pt idx="166">
                  <c:v>91.00224</c:v>
                </c:pt>
                <c:pt idx="167">
                  <c:v>91.00224</c:v>
                </c:pt>
                <c:pt idx="168">
                  <c:v>91.00224</c:v>
                </c:pt>
                <c:pt idx="169">
                  <c:v>97.996039999999994</c:v>
                </c:pt>
                <c:pt idx="170">
                  <c:v>98.088380000000001</c:v>
                </c:pt>
                <c:pt idx="171">
                  <c:v>98.093000000000004</c:v>
                </c:pt>
                <c:pt idx="172">
                  <c:v>98.412679999999995</c:v>
                </c:pt>
                <c:pt idx="173">
                  <c:v>98.605080000000001</c:v>
                </c:pt>
                <c:pt idx="174">
                  <c:v>98.992270000000005</c:v>
                </c:pt>
                <c:pt idx="175">
                  <c:v>99.210940000000008</c:v>
                </c:pt>
                <c:pt idx="176">
                  <c:v>100.07692999999999</c:v>
                </c:pt>
                <c:pt idx="177">
                  <c:v>100.43</c:v>
                </c:pt>
                <c:pt idx="178">
                  <c:v>101.78461</c:v>
                </c:pt>
                <c:pt idx="179">
                  <c:v>102.36360999999999</c:v>
                </c:pt>
                <c:pt idx="180">
                  <c:v>102.83133000000001</c:v>
                </c:pt>
                <c:pt idx="181">
                  <c:v>103.10508999999999</c:v>
                </c:pt>
                <c:pt idx="182">
                  <c:v>105.08830999999999</c:v>
                </c:pt>
                <c:pt idx="183">
                  <c:v>106.38776</c:v>
                </c:pt>
                <c:pt idx="184">
                  <c:v>107.53255</c:v>
                </c:pt>
                <c:pt idx="185">
                  <c:v>108.40519999999999</c:v>
                </c:pt>
                <c:pt idx="186">
                  <c:v>110.788</c:v>
                </c:pt>
                <c:pt idx="187">
                  <c:v>111.69908</c:v>
                </c:pt>
                <c:pt idx="188">
                  <c:v>111.71299999999999</c:v>
                </c:pt>
                <c:pt idx="189">
                  <c:v>111.804</c:v>
                </c:pt>
                <c:pt idx="190">
                  <c:v>115.54769</c:v>
                </c:pt>
                <c:pt idx="191">
                  <c:v>116.21178999999999</c:v>
                </c:pt>
                <c:pt idx="192">
                  <c:v>118.99066999999999</c:v>
                </c:pt>
                <c:pt idx="193">
                  <c:v>120</c:v>
                </c:pt>
                <c:pt idx="194">
                  <c:v>120.86903</c:v>
                </c:pt>
                <c:pt idx="195">
                  <c:v>123.19655</c:v>
                </c:pt>
                <c:pt idx="196">
                  <c:v>124.95985</c:v>
                </c:pt>
                <c:pt idx="197">
                  <c:v>125.34236999999999</c:v>
                </c:pt>
                <c:pt idx="198">
                  <c:v>129.32014999999998</c:v>
                </c:pt>
                <c:pt idx="199">
                  <c:v>130.27169000000001</c:v>
                </c:pt>
                <c:pt idx="200">
                  <c:v>131.18082000000001</c:v>
                </c:pt>
                <c:pt idx="201">
                  <c:v>133.70687000000001</c:v>
                </c:pt>
                <c:pt idx="202">
                  <c:v>133.98246</c:v>
                </c:pt>
                <c:pt idx="203">
                  <c:v>136.13694000000001</c:v>
                </c:pt>
                <c:pt idx="204">
                  <c:v>142.077</c:v>
                </c:pt>
                <c:pt idx="205">
                  <c:v>145.05462</c:v>
                </c:pt>
                <c:pt idx="206">
                  <c:v>145.93287000000001</c:v>
                </c:pt>
                <c:pt idx="207">
                  <c:v>147.77582999999998</c:v>
                </c:pt>
                <c:pt idx="208">
                  <c:v>149.4828</c:v>
                </c:pt>
                <c:pt idx="209">
                  <c:v>150</c:v>
                </c:pt>
                <c:pt idx="210">
                  <c:v>152.51544000000001</c:v>
                </c:pt>
                <c:pt idx="211">
                  <c:v>152.77145000000002</c:v>
                </c:pt>
                <c:pt idx="212">
                  <c:v>157.36658</c:v>
                </c:pt>
                <c:pt idx="213">
                  <c:v>157.5</c:v>
                </c:pt>
                <c:pt idx="214">
                  <c:v>157.84248000000002</c:v>
                </c:pt>
                <c:pt idx="215">
                  <c:v>161.8586</c:v>
                </c:pt>
                <c:pt idx="216">
                  <c:v>163.88595000000001</c:v>
                </c:pt>
                <c:pt idx="217">
                  <c:v>165.35007000000002</c:v>
                </c:pt>
                <c:pt idx="218">
                  <c:v>165.77948000000001</c:v>
                </c:pt>
                <c:pt idx="219">
                  <c:v>173.04548</c:v>
                </c:pt>
                <c:pt idx="220">
                  <c:v>177.04842000000002</c:v>
                </c:pt>
                <c:pt idx="221">
                  <c:v>180.12</c:v>
                </c:pt>
                <c:pt idx="222">
                  <c:v>183.98788000000002</c:v>
                </c:pt>
                <c:pt idx="223">
                  <c:v>185.72689000000003</c:v>
                </c:pt>
                <c:pt idx="224">
                  <c:v>188.58889000000002</c:v>
                </c:pt>
                <c:pt idx="225">
                  <c:v>192.6</c:v>
                </c:pt>
                <c:pt idx="226">
                  <c:v>195.71236999999999</c:v>
                </c:pt>
                <c:pt idx="227">
                  <c:v>197.39689999999999</c:v>
                </c:pt>
                <c:pt idx="228">
                  <c:v>199.40799999999999</c:v>
                </c:pt>
                <c:pt idx="229">
                  <c:v>200.07499999999999</c:v>
                </c:pt>
                <c:pt idx="230">
                  <c:v>207.44979000000001</c:v>
                </c:pt>
                <c:pt idx="231">
                  <c:v>207.69869</c:v>
                </c:pt>
                <c:pt idx="232">
                  <c:v>209.26</c:v>
                </c:pt>
                <c:pt idx="233">
                  <c:v>210.02514000000002</c:v>
                </c:pt>
                <c:pt idx="234">
                  <c:v>210.93528000000001</c:v>
                </c:pt>
                <c:pt idx="235">
                  <c:v>211.44005999999999</c:v>
                </c:pt>
                <c:pt idx="236">
                  <c:v>211.67148999999998</c:v>
                </c:pt>
                <c:pt idx="237">
                  <c:v>212.19272000000001</c:v>
                </c:pt>
                <c:pt idx="238">
                  <c:v>212.27070999999998</c:v>
                </c:pt>
                <c:pt idx="239">
                  <c:v>213.11517000000001</c:v>
                </c:pt>
                <c:pt idx="240">
                  <c:v>216.12989000000002</c:v>
                </c:pt>
                <c:pt idx="241">
                  <c:v>221.07</c:v>
                </c:pt>
                <c:pt idx="242">
                  <c:v>222.49476000000001</c:v>
                </c:pt>
                <c:pt idx="243">
                  <c:v>223.45818</c:v>
                </c:pt>
                <c:pt idx="244">
                  <c:v>226.25773000000001</c:v>
                </c:pt>
                <c:pt idx="245">
                  <c:v>229.55098999999998</c:v>
                </c:pt>
                <c:pt idx="246">
                  <c:v>229.74429000000001</c:v>
                </c:pt>
                <c:pt idx="247">
                  <c:v>230.4</c:v>
                </c:pt>
                <c:pt idx="248">
                  <c:v>234.17282</c:v>
                </c:pt>
                <c:pt idx="249">
                  <c:v>238.34056000000001</c:v>
                </c:pt>
                <c:pt idx="250">
                  <c:v>239.70131000000001</c:v>
                </c:pt>
                <c:pt idx="251">
                  <c:v>239.72754</c:v>
                </c:pt>
                <c:pt idx="252">
                  <c:v>240.83492999999999</c:v>
                </c:pt>
                <c:pt idx="253">
                  <c:v>241.09200000000001</c:v>
                </c:pt>
                <c:pt idx="254">
                  <c:v>242.74589</c:v>
                </c:pt>
                <c:pt idx="255">
                  <c:v>246.01665</c:v>
                </c:pt>
                <c:pt idx="256">
                  <c:v>253.95186999999999</c:v>
                </c:pt>
                <c:pt idx="257">
                  <c:v>255.88642000000002</c:v>
                </c:pt>
                <c:pt idx="258">
                  <c:v>255.90422000000001</c:v>
                </c:pt>
                <c:pt idx="259">
                  <c:v>255.91657000000001</c:v>
                </c:pt>
                <c:pt idx="260">
                  <c:v>258.53149999999999</c:v>
                </c:pt>
                <c:pt idx="261">
                  <c:v>259.3</c:v>
                </c:pt>
                <c:pt idx="262">
                  <c:v>259.51571999999999</c:v>
                </c:pt>
                <c:pt idx="263">
                  <c:v>261.69808999999998</c:v>
                </c:pt>
                <c:pt idx="264">
                  <c:v>262.47766999999999</c:v>
                </c:pt>
                <c:pt idx="265">
                  <c:v>263.75006000000002</c:v>
                </c:pt>
                <c:pt idx="266">
                  <c:v>265.23584000000005</c:v>
                </c:pt>
                <c:pt idx="267">
                  <c:v>267.35406999999998</c:v>
                </c:pt>
                <c:pt idx="268">
                  <c:v>268.12998999999996</c:v>
                </c:pt>
                <c:pt idx="269">
                  <c:v>269.62</c:v>
                </c:pt>
                <c:pt idx="270">
                  <c:v>270.09646999999995</c:v>
                </c:pt>
                <c:pt idx="271">
                  <c:v>272.83483000000001</c:v>
                </c:pt>
                <c:pt idx="272">
                  <c:v>273.09727000000004</c:v>
                </c:pt>
                <c:pt idx="273">
                  <c:v>274.11677000000003</c:v>
                </c:pt>
                <c:pt idx="274">
                  <c:v>274.94372999999996</c:v>
                </c:pt>
                <c:pt idx="275">
                  <c:v>280.83132000000001</c:v>
                </c:pt>
                <c:pt idx="276">
                  <c:v>280.96530000000001</c:v>
                </c:pt>
                <c:pt idx="277">
                  <c:v>285.18860999999998</c:v>
                </c:pt>
                <c:pt idx="278">
                  <c:v>287.00130999999999</c:v>
                </c:pt>
                <c:pt idx="279">
                  <c:v>290.79025999999999</c:v>
                </c:pt>
                <c:pt idx="280">
                  <c:v>292.46276</c:v>
                </c:pt>
                <c:pt idx="281">
                  <c:v>297.50468000000001</c:v>
                </c:pt>
                <c:pt idx="282">
                  <c:v>301.43377000000004</c:v>
                </c:pt>
                <c:pt idx="283">
                  <c:v>302.92558000000002</c:v>
                </c:pt>
                <c:pt idx="284">
                  <c:v>303.125</c:v>
                </c:pt>
                <c:pt idx="285">
                  <c:v>303.89118000000002</c:v>
                </c:pt>
                <c:pt idx="286">
                  <c:v>304.15411</c:v>
                </c:pt>
                <c:pt idx="287">
                  <c:v>304.54095000000001</c:v>
                </c:pt>
                <c:pt idx="288">
                  <c:v>304.54849999999999</c:v>
                </c:pt>
                <c:pt idx="289">
                  <c:v>307.44247999999999</c:v>
                </c:pt>
                <c:pt idx="290">
                  <c:v>307.44247999999999</c:v>
                </c:pt>
                <c:pt idx="291">
                  <c:v>308.54730999999998</c:v>
                </c:pt>
                <c:pt idx="292">
                  <c:v>309.03037999999998</c:v>
                </c:pt>
                <c:pt idx="293">
                  <c:v>309.76428000000004</c:v>
                </c:pt>
                <c:pt idx="294">
                  <c:v>309.80169000000001</c:v>
                </c:pt>
                <c:pt idx="295">
                  <c:v>310.95783</c:v>
                </c:pt>
                <c:pt idx="296">
                  <c:v>312.40939000000003</c:v>
                </c:pt>
                <c:pt idx="297">
                  <c:v>313.64299999999997</c:v>
                </c:pt>
                <c:pt idx="298">
                  <c:v>314.12252000000001</c:v>
                </c:pt>
                <c:pt idx="299">
                  <c:v>314.49</c:v>
                </c:pt>
                <c:pt idx="300">
                  <c:v>316.96424000000002</c:v>
                </c:pt>
                <c:pt idx="301">
                  <c:v>317.51011999999997</c:v>
                </c:pt>
                <c:pt idx="302">
                  <c:v>318.82265000000001</c:v>
                </c:pt>
                <c:pt idx="303">
                  <c:v>319.16298999999998</c:v>
                </c:pt>
                <c:pt idx="304">
                  <c:v>325.41313000000002</c:v>
                </c:pt>
                <c:pt idx="305">
                  <c:v>326.42</c:v>
                </c:pt>
                <c:pt idx="306">
                  <c:v>329.74272999999999</c:v>
                </c:pt>
                <c:pt idx="307">
                  <c:v>333.49815999999998</c:v>
                </c:pt>
                <c:pt idx="308">
                  <c:v>333.51</c:v>
                </c:pt>
                <c:pt idx="309">
                  <c:v>333.91374999999999</c:v>
                </c:pt>
                <c:pt idx="310">
                  <c:v>335.5</c:v>
                </c:pt>
                <c:pt idx="311">
                  <c:v>337.23690999999997</c:v>
                </c:pt>
                <c:pt idx="312">
                  <c:v>339.00953999999996</c:v>
                </c:pt>
                <c:pt idx="313">
                  <c:v>341.23134999999996</c:v>
                </c:pt>
                <c:pt idx="314">
                  <c:v>342.56990000000002</c:v>
                </c:pt>
                <c:pt idx="315">
                  <c:v>343.17764</c:v>
                </c:pt>
                <c:pt idx="316">
                  <c:v>347.87993999999998</c:v>
                </c:pt>
                <c:pt idx="317">
                  <c:v>349</c:v>
                </c:pt>
                <c:pt idx="318">
                  <c:v>350.02100000000002</c:v>
                </c:pt>
                <c:pt idx="319">
                  <c:v>353.30613</c:v>
                </c:pt>
                <c:pt idx="320">
                  <c:v>355.27445</c:v>
                </c:pt>
                <c:pt idx="321">
                  <c:v>355.6755</c:v>
                </c:pt>
                <c:pt idx="322">
                  <c:v>357.5</c:v>
                </c:pt>
                <c:pt idx="323">
                  <c:v>357.93640999999997</c:v>
                </c:pt>
                <c:pt idx="324">
                  <c:v>358.34496000000001</c:v>
                </c:pt>
                <c:pt idx="325">
                  <c:v>358.46859000000001</c:v>
                </c:pt>
                <c:pt idx="326">
                  <c:v>361.50900000000001</c:v>
                </c:pt>
                <c:pt idx="327">
                  <c:v>361.94569999999999</c:v>
                </c:pt>
                <c:pt idx="328">
                  <c:v>363.11059</c:v>
                </c:pt>
                <c:pt idx="329">
                  <c:v>363.61799999999999</c:v>
                </c:pt>
                <c:pt idx="330">
                  <c:v>363.90634</c:v>
                </c:pt>
                <c:pt idx="331">
                  <c:v>364.43653999999998</c:v>
                </c:pt>
                <c:pt idx="332">
                  <c:v>366.16404</c:v>
                </c:pt>
                <c:pt idx="333">
                  <c:v>367.65962999999999</c:v>
                </c:pt>
                <c:pt idx="334">
                  <c:v>369.40803000000005</c:v>
                </c:pt>
                <c:pt idx="335">
                  <c:v>369.53507999999999</c:v>
                </c:pt>
                <c:pt idx="336">
                  <c:v>371.66525000000001</c:v>
                </c:pt>
                <c:pt idx="337">
                  <c:v>371.90368000000001</c:v>
                </c:pt>
                <c:pt idx="338">
                  <c:v>375.44461000000001</c:v>
                </c:pt>
                <c:pt idx="339">
                  <c:v>376.16678999999999</c:v>
                </c:pt>
                <c:pt idx="340">
                  <c:v>376.39653000000004</c:v>
                </c:pt>
                <c:pt idx="341">
                  <c:v>376.67768000000001</c:v>
                </c:pt>
                <c:pt idx="342">
                  <c:v>378.19657000000001</c:v>
                </c:pt>
                <c:pt idx="343">
                  <c:v>378.80629999999996</c:v>
                </c:pt>
                <c:pt idx="344">
                  <c:v>379.27346999999997</c:v>
                </c:pt>
                <c:pt idx="345">
                  <c:v>379.77775000000003</c:v>
                </c:pt>
                <c:pt idx="346">
                  <c:v>380.29046</c:v>
                </c:pt>
                <c:pt idx="347">
                  <c:v>380.64481999999998</c:v>
                </c:pt>
                <c:pt idx="348">
                  <c:v>383.83019999999999</c:v>
                </c:pt>
                <c:pt idx="349">
                  <c:v>384.16242</c:v>
                </c:pt>
                <c:pt idx="350">
                  <c:v>384.26774999999998</c:v>
                </c:pt>
                <c:pt idx="351">
                  <c:v>385.00504999999998</c:v>
                </c:pt>
                <c:pt idx="352">
                  <c:v>386.07729</c:v>
                </c:pt>
                <c:pt idx="353">
                  <c:v>386.98940000000005</c:v>
                </c:pt>
                <c:pt idx="354">
                  <c:v>388.37826000000001</c:v>
                </c:pt>
                <c:pt idx="355">
                  <c:v>390.16728999999998</c:v>
                </c:pt>
                <c:pt idx="356">
                  <c:v>392.84100000000001</c:v>
                </c:pt>
                <c:pt idx="357">
                  <c:v>393.00395000000003</c:v>
                </c:pt>
                <c:pt idx="358">
                  <c:v>393.27618999999999</c:v>
                </c:pt>
                <c:pt idx="359">
                  <c:v>395</c:v>
                </c:pt>
                <c:pt idx="360">
                  <c:v>395.11606</c:v>
                </c:pt>
                <c:pt idx="361">
                  <c:v>395.22340000000003</c:v>
                </c:pt>
                <c:pt idx="362">
                  <c:v>395.62642</c:v>
                </c:pt>
                <c:pt idx="363">
                  <c:v>396.59570000000002</c:v>
                </c:pt>
                <c:pt idx="364">
                  <c:v>398.12043</c:v>
                </c:pt>
                <c:pt idx="365">
                  <c:v>400.07607999999999</c:v>
                </c:pt>
                <c:pt idx="366">
                  <c:v>400.70673999999997</c:v>
                </c:pt>
                <c:pt idx="367">
                  <c:v>400.89087000000001</c:v>
                </c:pt>
                <c:pt idx="368">
                  <c:v>401.20779999999996</c:v>
                </c:pt>
                <c:pt idx="369">
                  <c:v>402.63488000000001</c:v>
                </c:pt>
                <c:pt idx="370">
                  <c:v>406.59596999999997</c:v>
                </c:pt>
                <c:pt idx="371">
                  <c:v>407.12440000000004</c:v>
                </c:pt>
                <c:pt idx="372">
                  <c:v>409.72747999999996</c:v>
                </c:pt>
                <c:pt idx="373">
                  <c:v>410.17867999999999</c:v>
                </c:pt>
                <c:pt idx="374">
                  <c:v>410.51261</c:v>
                </c:pt>
                <c:pt idx="375">
                  <c:v>410.84189000000003</c:v>
                </c:pt>
                <c:pt idx="376">
                  <c:v>411.73740000000004</c:v>
                </c:pt>
                <c:pt idx="377">
                  <c:v>413.08896000000004</c:v>
                </c:pt>
                <c:pt idx="378">
                  <c:v>413.17828000000003</c:v>
                </c:pt>
                <c:pt idx="379">
                  <c:v>414.38340000000005</c:v>
                </c:pt>
                <c:pt idx="380">
                  <c:v>414.87556000000001</c:v>
                </c:pt>
                <c:pt idx="381">
                  <c:v>416.59098</c:v>
                </c:pt>
                <c:pt idx="382">
                  <c:v>417.41890000000001</c:v>
                </c:pt>
                <c:pt idx="383">
                  <c:v>417.55248999999998</c:v>
                </c:pt>
                <c:pt idx="384">
                  <c:v>420.30522999999999</c:v>
                </c:pt>
                <c:pt idx="385">
                  <c:v>420.31979999999999</c:v>
                </c:pt>
                <c:pt idx="386">
                  <c:v>422.88909000000001</c:v>
                </c:pt>
                <c:pt idx="387">
                  <c:v>424.28699999999998</c:v>
                </c:pt>
                <c:pt idx="388">
                  <c:v>424.50440000000003</c:v>
                </c:pt>
                <c:pt idx="389">
                  <c:v>425.37718000000001</c:v>
                </c:pt>
                <c:pt idx="390">
                  <c:v>428.85503999999997</c:v>
                </c:pt>
                <c:pt idx="391">
                  <c:v>429.35536999999999</c:v>
                </c:pt>
                <c:pt idx="392">
                  <c:v>430.85672</c:v>
                </c:pt>
                <c:pt idx="393">
                  <c:v>431.14078000000001</c:v>
                </c:pt>
                <c:pt idx="394">
                  <c:v>431.94475</c:v>
                </c:pt>
                <c:pt idx="395">
                  <c:v>433.35833000000002</c:v>
                </c:pt>
                <c:pt idx="396">
                  <c:v>435.85584</c:v>
                </c:pt>
                <c:pt idx="397">
                  <c:v>436.50619</c:v>
                </c:pt>
                <c:pt idx="398">
                  <c:v>437.18700000000001</c:v>
                </c:pt>
                <c:pt idx="399">
                  <c:v>437.73896000000002</c:v>
                </c:pt>
                <c:pt idx="400">
                  <c:v>437.78309999999999</c:v>
                </c:pt>
                <c:pt idx="401">
                  <c:v>439.34805999999998</c:v>
                </c:pt>
                <c:pt idx="402">
                  <c:v>440.91659000000004</c:v>
                </c:pt>
                <c:pt idx="403">
                  <c:v>441.51390999999995</c:v>
                </c:pt>
                <c:pt idx="404">
                  <c:v>441.77615999999995</c:v>
                </c:pt>
                <c:pt idx="405">
                  <c:v>442.23131000000001</c:v>
                </c:pt>
                <c:pt idx="406">
                  <c:v>442.43545</c:v>
                </c:pt>
                <c:pt idx="407">
                  <c:v>444.06515999999999</c:v>
                </c:pt>
                <c:pt idx="408">
                  <c:v>444.33163999999999</c:v>
                </c:pt>
                <c:pt idx="409">
                  <c:v>444.79496999999998</c:v>
                </c:pt>
                <c:pt idx="410">
                  <c:v>445.48920000000004</c:v>
                </c:pt>
                <c:pt idx="411">
                  <c:v>445.76</c:v>
                </c:pt>
                <c:pt idx="412">
                  <c:v>446.92200000000003</c:v>
                </c:pt>
                <c:pt idx="413">
                  <c:v>448.90684000000005</c:v>
                </c:pt>
                <c:pt idx="414">
                  <c:v>450.23782</c:v>
                </c:pt>
                <c:pt idx="415">
                  <c:v>452.19221999999996</c:v>
                </c:pt>
                <c:pt idx="416">
                  <c:v>454.58634000000001</c:v>
                </c:pt>
                <c:pt idx="417">
                  <c:v>454.64539000000002</c:v>
                </c:pt>
                <c:pt idx="418">
                  <c:v>455.50560999999999</c:v>
                </c:pt>
                <c:pt idx="419">
                  <c:v>455.64526000000001</c:v>
                </c:pt>
                <c:pt idx="420">
                  <c:v>455.89724999999999</c:v>
                </c:pt>
                <c:pt idx="421">
                  <c:v>456.93705</c:v>
                </c:pt>
                <c:pt idx="422">
                  <c:v>459.12684999999999</c:v>
                </c:pt>
                <c:pt idx="423">
                  <c:v>459.58965000000001</c:v>
                </c:pt>
                <c:pt idx="424">
                  <c:v>460.25234</c:v>
                </c:pt>
                <c:pt idx="425">
                  <c:v>460.96292999999997</c:v>
                </c:pt>
                <c:pt idx="426">
                  <c:v>461.02447999999998</c:v>
                </c:pt>
                <c:pt idx="427">
                  <c:v>461.14004999999997</c:v>
                </c:pt>
                <c:pt idx="428">
                  <c:v>461.50264000000004</c:v>
                </c:pt>
                <c:pt idx="429">
                  <c:v>462.38708000000003</c:v>
                </c:pt>
                <c:pt idx="430">
                  <c:v>462.42944</c:v>
                </c:pt>
                <c:pt idx="431">
                  <c:v>464.65219999999999</c:v>
                </c:pt>
                <c:pt idx="432">
                  <c:v>465.71800000000002</c:v>
                </c:pt>
                <c:pt idx="433">
                  <c:v>467.53409999999997</c:v>
                </c:pt>
                <c:pt idx="434">
                  <c:v>470.12556999999998</c:v>
                </c:pt>
                <c:pt idx="435">
                  <c:v>471.66351000000003</c:v>
                </c:pt>
                <c:pt idx="436">
                  <c:v>472.48500999999999</c:v>
                </c:pt>
                <c:pt idx="437">
                  <c:v>476.95853000000005</c:v>
                </c:pt>
                <c:pt idx="438">
                  <c:v>482.048</c:v>
                </c:pt>
                <c:pt idx="439">
                  <c:v>484.90408000000002</c:v>
                </c:pt>
                <c:pt idx="440">
                  <c:v>486.64623999999998</c:v>
                </c:pt>
                <c:pt idx="441">
                  <c:v>487.63754</c:v>
                </c:pt>
                <c:pt idx="442">
                  <c:v>487.80840999999998</c:v>
                </c:pt>
                <c:pt idx="443">
                  <c:v>487.89408000000003</c:v>
                </c:pt>
                <c:pt idx="444">
                  <c:v>492.72702000000004</c:v>
                </c:pt>
                <c:pt idx="445">
                  <c:v>494.31698999999998</c:v>
                </c:pt>
                <c:pt idx="446">
                  <c:v>494.48653000000002</c:v>
                </c:pt>
                <c:pt idx="447">
                  <c:v>496.15136000000001</c:v>
                </c:pt>
                <c:pt idx="448">
                  <c:v>496.37441999999999</c:v>
                </c:pt>
                <c:pt idx="449">
                  <c:v>496.64713</c:v>
                </c:pt>
                <c:pt idx="450">
                  <c:v>503.93362000000002</c:v>
                </c:pt>
                <c:pt idx="451">
                  <c:v>506.77395000000001</c:v>
                </c:pt>
                <c:pt idx="452">
                  <c:v>507.01340999999996</c:v>
                </c:pt>
                <c:pt idx="453">
                  <c:v>509.78303999999997</c:v>
                </c:pt>
                <c:pt idx="454">
                  <c:v>511.56968000000001</c:v>
                </c:pt>
                <c:pt idx="455">
                  <c:v>513.38099999999997</c:v>
                </c:pt>
                <c:pt idx="456">
                  <c:v>517.84847000000002</c:v>
                </c:pt>
                <c:pt idx="457">
                  <c:v>526.74850000000004</c:v>
                </c:pt>
                <c:pt idx="458">
                  <c:v>542.73243000000002</c:v>
                </c:pt>
                <c:pt idx="459">
                  <c:v>550.25816000000009</c:v>
                </c:pt>
                <c:pt idx="460">
                  <c:v>551.07872999999995</c:v>
                </c:pt>
                <c:pt idx="461">
                  <c:v>552.30845999999997</c:v>
                </c:pt>
                <c:pt idx="462">
                  <c:v>556.51667000000009</c:v>
                </c:pt>
                <c:pt idx="463">
                  <c:v>559.62795999999992</c:v>
                </c:pt>
                <c:pt idx="464">
                  <c:v>562.31107999999995</c:v>
                </c:pt>
                <c:pt idx="465">
                  <c:v>568.30287999999996</c:v>
                </c:pt>
                <c:pt idx="466">
                  <c:v>568.87443999999994</c:v>
                </c:pt>
                <c:pt idx="467">
                  <c:v>574.43043999999998</c:v>
                </c:pt>
                <c:pt idx="468">
                  <c:v>575.93611999999996</c:v>
                </c:pt>
                <c:pt idx="469">
                  <c:v>576.875</c:v>
                </c:pt>
                <c:pt idx="470">
                  <c:v>588.25076999999999</c:v>
                </c:pt>
                <c:pt idx="471">
                  <c:v>590.38270999999997</c:v>
                </c:pt>
                <c:pt idx="472">
                  <c:v>590.66840000000002</c:v>
                </c:pt>
                <c:pt idx="473">
                  <c:v>590.85040000000004</c:v>
                </c:pt>
                <c:pt idx="474">
                  <c:v>591.87268000000006</c:v>
                </c:pt>
                <c:pt idx="475">
                  <c:v>597.39099999999996</c:v>
                </c:pt>
                <c:pt idx="476">
                  <c:v>611.26675999999998</c:v>
                </c:pt>
                <c:pt idx="477">
                  <c:v>630.02976000000001</c:v>
                </c:pt>
                <c:pt idx="478">
                  <c:v>648.10167000000001</c:v>
                </c:pt>
                <c:pt idx="479">
                  <c:v>649.35133999999994</c:v>
                </c:pt>
                <c:pt idx="480">
                  <c:v>651.98068000000001</c:v>
                </c:pt>
                <c:pt idx="481">
                  <c:v>679.21902</c:v>
                </c:pt>
                <c:pt idx="482">
                  <c:v>697.29220999999995</c:v>
                </c:pt>
                <c:pt idx="483">
                  <c:v>735.62506999999994</c:v>
                </c:pt>
                <c:pt idx="484">
                  <c:v>761.09438</c:v>
                </c:pt>
                <c:pt idx="485">
                  <c:v>770.82157999999993</c:v>
                </c:pt>
                <c:pt idx="486">
                  <c:v>774.85325999999998</c:v>
                </c:pt>
                <c:pt idx="487">
                  <c:v>794.85036000000002</c:v>
                </c:pt>
                <c:pt idx="488">
                  <c:v>818.18047999999999</c:v>
                </c:pt>
                <c:pt idx="489">
                  <c:v>829.81682999999998</c:v>
                </c:pt>
                <c:pt idx="490">
                  <c:v>835.42201999999997</c:v>
                </c:pt>
                <c:pt idx="491">
                  <c:v>850.66317000000004</c:v>
                </c:pt>
                <c:pt idx="492">
                  <c:v>875.14953000000003</c:v>
                </c:pt>
                <c:pt idx="493">
                  <c:v>897.60140999999999</c:v>
                </c:pt>
                <c:pt idx="494">
                  <c:v>904.20163000000002</c:v>
                </c:pt>
                <c:pt idx="495">
                  <c:v>928.36014</c:v>
                </c:pt>
                <c:pt idx="496">
                  <c:v>1074.6694299999999</c:v>
                </c:pt>
                <c:pt idx="497">
                  <c:v>1103.7383600000001</c:v>
                </c:pt>
                <c:pt idx="498">
                  <c:v>1106.5419999999999</c:v>
                </c:pt>
                <c:pt idx="499">
                  <c:v>1204</c:v>
                </c:pt>
                <c:pt idx="500">
                  <c:v>1205.47</c:v>
                </c:pt>
                <c:pt idx="501">
                  <c:v>1229.6203799999998</c:v>
                </c:pt>
                <c:pt idx="502">
                  <c:v>1250</c:v>
                </c:pt>
                <c:pt idx="503">
                  <c:v>1276.04756</c:v>
                </c:pt>
                <c:pt idx="504">
                  <c:v>1309.0162499999999</c:v>
                </c:pt>
                <c:pt idx="505">
                  <c:v>1374.4960900000001</c:v>
                </c:pt>
                <c:pt idx="506">
                  <c:v>1377</c:v>
                </c:pt>
                <c:pt idx="507">
                  <c:v>1383.6681899999999</c:v>
                </c:pt>
                <c:pt idx="508">
                  <c:v>1436.703</c:v>
                </c:pt>
                <c:pt idx="509">
                  <c:v>1502.6</c:v>
                </c:pt>
                <c:pt idx="510">
                  <c:v>1565.0309999999999</c:v>
                </c:pt>
                <c:pt idx="511">
                  <c:v>1656.5</c:v>
                </c:pt>
                <c:pt idx="512">
                  <c:v>1678.2558600000002</c:v>
                </c:pt>
                <c:pt idx="513">
                  <c:v>1754.87104</c:v>
                </c:pt>
                <c:pt idx="514">
                  <c:v>1814.18283</c:v>
                </c:pt>
                <c:pt idx="515">
                  <c:v>1905.8689199999999</c:v>
                </c:pt>
                <c:pt idx="516">
                  <c:v>1972.9608899999998</c:v>
                </c:pt>
                <c:pt idx="517">
                  <c:v>2087.7800000000002</c:v>
                </c:pt>
                <c:pt idx="518">
                  <c:v>2134.3822300000002</c:v>
                </c:pt>
                <c:pt idx="519">
                  <c:v>2137.6819700000001</c:v>
                </c:pt>
                <c:pt idx="520">
                  <c:v>2185.62356</c:v>
                </c:pt>
                <c:pt idx="521">
                  <c:v>2388.6515299999996</c:v>
                </c:pt>
                <c:pt idx="522">
                  <c:v>2458.60581</c:v>
                </c:pt>
                <c:pt idx="523">
                  <c:v>3243.3636099999999</c:v>
                </c:pt>
                <c:pt idx="524">
                  <c:v>3380.4805000000001</c:v>
                </c:pt>
                <c:pt idx="525">
                  <c:v>4135.4671399999997</c:v>
                </c:pt>
                <c:pt idx="526">
                  <c:v>4225.2608899999996</c:v>
                </c:pt>
                <c:pt idx="527">
                  <c:v>4414.1149999999998</c:v>
                </c:pt>
                <c:pt idx="528">
                  <c:v>5518.4053099999992</c:v>
                </c:pt>
                <c:pt idx="529">
                  <c:v>6935.3673600000002</c:v>
                </c:pt>
                <c:pt idx="530">
                  <c:v>9017.0631099999991</c:v>
                </c:pt>
                <c:pt idx="531">
                  <c:v>9306.2819999999992</c:v>
                </c:pt>
                <c:pt idx="532">
                  <c:v>12339.19976</c:v>
                </c:pt>
                <c:pt idx="533">
                  <c:v>13807.835590000001</c:v>
                </c:pt>
                <c:pt idx="534">
                  <c:v>23419.845649999999</c:v>
                </c:pt>
              </c:numCache>
            </c:numRef>
          </c:val>
          <c:smooth val="0"/>
          <c:extLst>
            <c:ext xmlns:c16="http://schemas.microsoft.com/office/drawing/2014/chart" uri="{C3380CC4-5D6E-409C-BE32-E72D297353CC}">
              <c16:uniqueId val="{00000000-FC5D-441F-AFD1-75B456A246F6}"/>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 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person'!$B$180:$B$379</c:f>
              <c:numCache>
                <c:formatCode>0</c:formatCode>
                <c:ptCount val="200"/>
                <c:pt idx="0">
                  <c:v>0.10482</c:v>
                </c:pt>
                <c:pt idx="1">
                  <c:v>0.35805999999999999</c:v>
                </c:pt>
                <c:pt idx="2">
                  <c:v>0.54500000000000004</c:v>
                </c:pt>
                <c:pt idx="3">
                  <c:v>0.57120000000000004</c:v>
                </c:pt>
                <c:pt idx="4">
                  <c:v>0.61217999999999995</c:v>
                </c:pt>
                <c:pt idx="5">
                  <c:v>0.77628999999999992</c:v>
                </c:pt>
                <c:pt idx="6">
                  <c:v>0.8</c:v>
                </c:pt>
                <c:pt idx="7">
                  <c:v>0.96399000000000001</c:v>
                </c:pt>
                <c:pt idx="8">
                  <c:v>0.97162000000000004</c:v>
                </c:pt>
                <c:pt idx="9">
                  <c:v>1.0059199999999999</c:v>
                </c:pt>
                <c:pt idx="10">
                  <c:v>1.01817</c:v>
                </c:pt>
                <c:pt idx="11">
                  <c:v>1.0711400000000002</c:v>
                </c:pt>
                <c:pt idx="12">
                  <c:v>1.2274700000000001</c:v>
                </c:pt>
                <c:pt idx="13">
                  <c:v>1.323</c:v>
                </c:pt>
                <c:pt idx="14">
                  <c:v>1.3844400000000001</c:v>
                </c:pt>
                <c:pt idx="15">
                  <c:v>1.55942</c:v>
                </c:pt>
                <c:pt idx="16">
                  <c:v>1.9424399999999999</c:v>
                </c:pt>
                <c:pt idx="17">
                  <c:v>2.16</c:v>
                </c:pt>
                <c:pt idx="18">
                  <c:v>2.2082600000000001</c:v>
                </c:pt>
                <c:pt idx="19">
                  <c:v>2.2516500000000002</c:v>
                </c:pt>
                <c:pt idx="20">
                  <c:v>2.2626999999999997</c:v>
                </c:pt>
                <c:pt idx="21">
                  <c:v>2.2976799999999997</c:v>
                </c:pt>
                <c:pt idx="22">
                  <c:v>2.37</c:v>
                </c:pt>
                <c:pt idx="23">
                  <c:v>2.62507</c:v>
                </c:pt>
                <c:pt idx="24">
                  <c:v>2.8498600000000001</c:v>
                </c:pt>
                <c:pt idx="25">
                  <c:v>2.8621099999999999</c:v>
                </c:pt>
                <c:pt idx="26">
                  <c:v>3.1459999999999999</c:v>
                </c:pt>
                <c:pt idx="27">
                  <c:v>3.2616000000000001</c:v>
                </c:pt>
                <c:pt idx="28">
                  <c:v>3.4923699999999998</c:v>
                </c:pt>
                <c:pt idx="29">
                  <c:v>3.7069999999999999</c:v>
                </c:pt>
                <c:pt idx="30">
                  <c:v>4.3209999999999997</c:v>
                </c:pt>
                <c:pt idx="31">
                  <c:v>4.8600000000000003</c:v>
                </c:pt>
                <c:pt idx="32">
                  <c:v>4.9379099999999996</c:v>
                </c:pt>
                <c:pt idx="33">
                  <c:v>5.0149999999999997</c:v>
                </c:pt>
                <c:pt idx="34">
                  <c:v>5.3294499999999996</c:v>
                </c:pt>
                <c:pt idx="35">
                  <c:v>5.5464899999999995</c:v>
                </c:pt>
                <c:pt idx="36">
                  <c:v>5.6035300000000001</c:v>
                </c:pt>
                <c:pt idx="37">
                  <c:v>5.8266899999999993</c:v>
                </c:pt>
                <c:pt idx="38">
                  <c:v>5.9020000000000001</c:v>
                </c:pt>
                <c:pt idx="39">
                  <c:v>6.8520000000000003</c:v>
                </c:pt>
                <c:pt idx="40">
                  <c:v>7.1343500000000004</c:v>
                </c:pt>
                <c:pt idx="41">
                  <c:v>7.2846599999999997</c:v>
                </c:pt>
                <c:pt idx="42">
                  <c:v>7.6610299999999993</c:v>
                </c:pt>
                <c:pt idx="43">
                  <c:v>7.9441300000000004</c:v>
                </c:pt>
                <c:pt idx="44">
                  <c:v>8.2064599999999999</c:v>
                </c:pt>
                <c:pt idx="45">
                  <c:v>8.5084300000000006</c:v>
                </c:pt>
                <c:pt idx="46">
                  <c:v>8.5915999999999997</c:v>
                </c:pt>
                <c:pt idx="47">
                  <c:v>9.5268999999999995</c:v>
                </c:pt>
                <c:pt idx="48">
                  <c:v>9.5852700000000013</c:v>
                </c:pt>
                <c:pt idx="49">
                  <c:v>10.46524</c:v>
                </c:pt>
                <c:pt idx="50">
                  <c:v>10.77266</c:v>
                </c:pt>
                <c:pt idx="51">
                  <c:v>10.999979999999999</c:v>
                </c:pt>
                <c:pt idx="52">
                  <c:v>11.78641</c:v>
                </c:pt>
                <c:pt idx="53">
                  <c:v>11.91962</c:v>
                </c:pt>
                <c:pt idx="54">
                  <c:v>12.55</c:v>
                </c:pt>
                <c:pt idx="55">
                  <c:v>13.06434</c:v>
                </c:pt>
                <c:pt idx="56">
                  <c:v>13.069780000000002</c:v>
                </c:pt>
                <c:pt idx="57">
                  <c:v>13.65301</c:v>
                </c:pt>
                <c:pt idx="58">
                  <c:v>13.76374</c:v>
                </c:pt>
                <c:pt idx="59">
                  <c:v>13.8064</c:v>
                </c:pt>
                <c:pt idx="60">
                  <c:v>14.4</c:v>
                </c:pt>
                <c:pt idx="61">
                  <c:v>14.52162</c:v>
                </c:pt>
                <c:pt idx="62">
                  <c:v>14.97467</c:v>
                </c:pt>
                <c:pt idx="63">
                  <c:v>15</c:v>
                </c:pt>
                <c:pt idx="64">
                  <c:v>15.883030000000002</c:v>
                </c:pt>
                <c:pt idx="65">
                  <c:v>15.944090000000001</c:v>
                </c:pt>
                <c:pt idx="66">
                  <c:v>16.158739999999998</c:v>
                </c:pt>
                <c:pt idx="67">
                  <c:v>16.8</c:v>
                </c:pt>
                <c:pt idx="68">
                  <c:v>16.821909999999999</c:v>
                </c:pt>
                <c:pt idx="69">
                  <c:v>17.297419999999999</c:v>
                </c:pt>
                <c:pt idx="70">
                  <c:v>17.358619999999998</c:v>
                </c:pt>
                <c:pt idx="71">
                  <c:v>17.544840000000001</c:v>
                </c:pt>
                <c:pt idx="72">
                  <c:v>19.192139999999998</c:v>
                </c:pt>
                <c:pt idx="73">
                  <c:v>19.536639999999998</c:v>
                </c:pt>
                <c:pt idx="74">
                  <c:v>19.542009999999998</c:v>
                </c:pt>
                <c:pt idx="75">
                  <c:v>19.937660000000001</c:v>
                </c:pt>
                <c:pt idx="76">
                  <c:v>20.645630000000001</c:v>
                </c:pt>
                <c:pt idx="77">
                  <c:v>21.450779999999998</c:v>
                </c:pt>
                <c:pt idx="78">
                  <c:v>22.661490000000001</c:v>
                </c:pt>
                <c:pt idx="79">
                  <c:v>23.70636</c:v>
                </c:pt>
                <c:pt idx="80">
                  <c:v>24.96</c:v>
                </c:pt>
                <c:pt idx="81">
                  <c:v>25.731300000000001</c:v>
                </c:pt>
                <c:pt idx="82">
                  <c:v>25.777840000000001</c:v>
                </c:pt>
                <c:pt idx="83">
                  <c:v>26.08034</c:v>
                </c:pt>
                <c:pt idx="84">
                  <c:v>27.3</c:v>
                </c:pt>
                <c:pt idx="85">
                  <c:v>27.8</c:v>
                </c:pt>
                <c:pt idx="86">
                  <c:v>28.43064</c:v>
                </c:pt>
                <c:pt idx="87">
                  <c:v>28.590340000000001</c:v>
                </c:pt>
                <c:pt idx="88">
                  <c:v>29</c:v>
                </c:pt>
                <c:pt idx="89">
                  <c:v>29.168009999999999</c:v>
                </c:pt>
                <c:pt idx="90">
                  <c:v>29.357209999999998</c:v>
                </c:pt>
                <c:pt idx="91">
                  <c:v>29.752220000000001</c:v>
                </c:pt>
                <c:pt idx="92">
                  <c:v>30.870999999999999</c:v>
                </c:pt>
                <c:pt idx="93">
                  <c:v>30.927</c:v>
                </c:pt>
                <c:pt idx="94">
                  <c:v>31.155999999999999</c:v>
                </c:pt>
                <c:pt idx="95">
                  <c:v>33.325019999999995</c:v>
                </c:pt>
                <c:pt idx="96">
                  <c:v>34.39405</c:v>
                </c:pt>
                <c:pt idx="97">
                  <c:v>36</c:v>
                </c:pt>
                <c:pt idx="98">
                  <c:v>37.111910000000002</c:v>
                </c:pt>
                <c:pt idx="99">
                  <c:v>37.822690000000001</c:v>
                </c:pt>
                <c:pt idx="100">
                  <c:v>39.197110000000002</c:v>
                </c:pt>
                <c:pt idx="101">
                  <c:v>39.880000000000003</c:v>
                </c:pt>
                <c:pt idx="102">
                  <c:v>40.013359999999999</c:v>
                </c:pt>
                <c:pt idx="103">
                  <c:v>40.304370000000006</c:v>
                </c:pt>
                <c:pt idx="104">
                  <c:v>42.335029999999996</c:v>
                </c:pt>
                <c:pt idx="105">
                  <c:v>43.409839999999996</c:v>
                </c:pt>
                <c:pt idx="106">
                  <c:v>43.412579999999998</c:v>
                </c:pt>
                <c:pt idx="107">
                  <c:v>43.481139999999996</c:v>
                </c:pt>
                <c:pt idx="108">
                  <c:v>43.515680000000003</c:v>
                </c:pt>
                <c:pt idx="109">
                  <c:v>44.752459999999999</c:v>
                </c:pt>
                <c:pt idx="110">
                  <c:v>44.75564</c:v>
                </c:pt>
                <c:pt idx="111">
                  <c:v>45.759219999999999</c:v>
                </c:pt>
                <c:pt idx="112">
                  <c:v>45.760870000000004</c:v>
                </c:pt>
                <c:pt idx="113">
                  <c:v>46.123830000000005</c:v>
                </c:pt>
                <c:pt idx="114">
                  <c:v>46.20393</c:v>
                </c:pt>
                <c:pt idx="115">
                  <c:v>48.588440000000006</c:v>
                </c:pt>
                <c:pt idx="116">
                  <c:v>48.692519999999995</c:v>
                </c:pt>
                <c:pt idx="117">
                  <c:v>49.737000000000002</c:v>
                </c:pt>
                <c:pt idx="118">
                  <c:v>49.768839999999997</c:v>
                </c:pt>
                <c:pt idx="119">
                  <c:v>52.130830000000003</c:v>
                </c:pt>
                <c:pt idx="120">
                  <c:v>52.877589999999998</c:v>
                </c:pt>
                <c:pt idx="121">
                  <c:v>53.434660000000001</c:v>
                </c:pt>
                <c:pt idx="122">
                  <c:v>53.886120000000005</c:v>
                </c:pt>
                <c:pt idx="123">
                  <c:v>54.143860000000004</c:v>
                </c:pt>
                <c:pt idx="124">
                  <c:v>54.284999999999997</c:v>
                </c:pt>
                <c:pt idx="125">
                  <c:v>55.582519999999995</c:v>
                </c:pt>
                <c:pt idx="126">
                  <c:v>55.76052</c:v>
                </c:pt>
                <c:pt idx="127">
                  <c:v>57</c:v>
                </c:pt>
                <c:pt idx="128">
                  <c:v>57.113390000000003</c:v>
                </c:pt>
                <c:pt idx="129">
                  <c:v>58.206760000000003</c:v>
                </c:pt>
                <c:pt idx="130">
                  <c:v>58.94</c:v>
                </c:pt>
                <c:pt idx="131">
                  <c:v>60</c:v>
                </c:pt>
                <c:pt idx="132">
                  <c:v>60.440419999999996</c:v>
                </c:pt>
                <c:pt idx="133">
                  <c:v>60.577100000000002</c:v>
                </c:pt>
                <c:pt idx="134">
                  <c:v>61.429160000000003</c:v>
                </c:pt>
                <c:pt idx="135">
                  <c:v>63.249720000000003</c:v>
                </c:pt>
                <c:pt idx="136">
                  <c:v>63.985930000000003</c:v>
                </c:pt>
                <c:pt idx="137">
                  <c:v>66.472440000000006</c:v>
                </c:pt>
                <c:pt idx="138">
                  <c:v>66.8</c:v>
                </c:pt>
                <c:pt idx="139">
                  <c:v>68.251679999999993</c:v>
                </c:pt>
                <c:pt idx="140">
                  <c:v>69.900000000000006</c:v>
                </c:pt>
                <c:pt idx="141">
                  <c:v>71.93459</c:v>
                </c:pt>
                <c:pt idx="142">
                  <c:v>72.170229999999989</c:v>
                </c:pt>
                <c:pt idx="143">
                  <c:v>72.856929999999991</c:v>
                </c:pt>
                <c:pt idx="144">
                  <c:v>75.267589999999998</c:v>
                </c:pt>
                <c:pt idx="145">
                  <c:v>75.89385</c:v>
                </c:pt>
                <c:pt idx="146">
                  <c:v>76.971299999999999</c:v>
                </c:pt>
                <c:pt idx="147">
                  <c:v>79.239999999999995</c:v>
                </c:pt>
                <c:pt idx="148">
                  <c:v>79.29213</c:v>
                </c:pt>
                <c:pt idx="149">
                  <c:v>80.593260000000001</c:v>
                </c:pt>
                <c:pt idx="150">
                  <c:v>80.773899999999998</c:v>
                </c:pt>
                <c:pt idx="151">
                  <c:v>81.081990000000005</c:v>
                </c:pt>
                <c:pt idx="152">
                  <c:v>81.653360000000006</c:v>
                </c:pt>
                <c:pt idx="153">
                  <c:v>83.05013000000001</c:v>
                </c:pt>
                <c:pt idx="154">
                  <c:v>83.573170000000005</c:v>
                </c:pt>
                <c:pt idx="155">
                  <c:v>84.100130000000007</c:v>
                </c:pt>
                <c:pt idx="156">
                  <c:v>84.343149999999994</c:v>
                </c:pt>
                <c:pt idx="157">
                  <c:v>84.704399999999993</c:v>
                </c:pt>
                <c:pt idx="158">
                  <c:v>84.704399999999993</c:v>
                </c:pt>
                <c:pt idx="159">
                  <c:v>84.704399999999993</c:v>
                </c:pt>
                <c:pt idx="160">
                  <c:v>86.059509999999989</c:v>
                </c:pt>
                <c:pt idx="161">
                  <c:v>87.21047999999999</c:v>
                </c:pt>
                <c:pt idx="162">
                  <c:v>89.673439999999999</c:v>
                </c:pt>
                <c:pt idx="163">
                  <c:v>89.882130000000004</c:v>
                </c:pt>
                <c:pt idx="164">
                  <c:v>90.905940000000001</c:v>
                </c:pt>
                <c:pt idx="165">
                  <c:v>91.00224</c:v>
                </c:pt>
                <c:pt idx="166">
                  <c:v>91.00224</c:v>
                </c:pt>
                <c:pt idx="167">
                  <c:v>91.00224</c:v>
                </c:pt>
                <c:pt idx="168">
                  <c:v>91.00224</c:v>
                </c:pt>
                <c:pt idx="169">
                  <c:v>97.996039999999994</c:v>
                </c:pt>
                <c:pt idx="170">
                  <c:v>98.088380000000001</c:v>
                </c:pt>
                <c:pt idx="171">
                  <c:v>98.093000000000004</c:v>
                </c:pt>
                <c:pt idx="172">
                  <c:v>98.412679999999995</c:v>
                </c:pt>
                <c:pt idx="173">
                  <c:v>98.605080000000001</c:v>
                </c:pt>
                <c:pt idx="174">
                  <c:v>98.992270000000005</c:v>
                </c:pt>
                <c:pt idx="175">
                  <c:v>99.210940000000008</c:v>
                </c:pt>
                <c:pt idx="176">
                  <c:v>100.07692999999999</c:v>
                </c:pt>
                <c:pt idx="177">
                  <c:v>100.43</c:v>
                </c:pt>
                <c:pt idx="178">
                  <c:v>101.78461</c:v>
                </c:pt>
                <c:pt idx="179">
                  <c:v>102.36360999999999</c:v>
                </c:pt>
                <c:pt idx="180">
                  <c:v>102.83133000000001</c:v>
                </c:pt>
                <c:pt idx="181">
                  <c:v>103.10508999999999</c:v>
                </c:pt>
                <c:pt idx="182">
                  <c:v>105.08830999999999</c:v>
                </c:pt>
                <c:pt idx="183">
                  <c:v>106.38776</c:v>
                </c:pt>
                <c:pt idx="184">
                  <c:v>107.53255</c:v>
                </c:pt>
                <c:pt idx="185">
                  <c:v>108.40519999999999</c:v>
                </c:pt>
                <c:pt idx="186">
                  <c:v>110.788</c:v>
                </c:pt>
                <c:pt idx="187">
                  <c:v>111.69908</c:v>
                </c:pt>
                <c:pt idx="188">
                  <c:v>111.71299999999999</c:v>
                </c:pt>
                <c:pt idx="189">
                  <c:v>111.804</c:v>
                </c:pt>
                <c:pt idx="190">
                  <c:v>115.54769</c:v>
                </c:pt>
                <c:pt idx="191">
                  <c:v>116.21178999999999</c:v>
                </c:pt>
                <c:pt idx="192">
                  <c:v>118.99066999999999</c:v>
                </c:pt>
                <c:pt idx="193">
                  <c:v>120</c:v>
                </c:pt>
                <c:pt idx="194">
                  <c:v>120.86903</c:v>
                </c:pt>
                <c:pt idx="195">
                  <c:v>123.19655</c:v>
                </c:pt>
                <c:pt idx="196">
                  <c:v>124.95985</c:v>
                </c:pt>
                <c:pt idx="197">
                  <c:v>125.34236999999999</c:v>
                </c:pt>
                <c:pt idx="198">
                  <c:v>129.32014999999998</c:v>
                </c:pt>
                <c:pt idx="199">
                  <c:v>130.27169000000001</c:v>
                </c:pt>
              </c:numCache>
            </c:numRef>
          </c:val>
          <c:smooth val="0"/>
          <c:extLst>
            <c:ext xmlns:c16="http://schemas.microsoft.com/office/drawing/2014/chart" uri="{C3380CC4-5D6E-409C-BE32-E72D297353CC}">
              <c16:uniqueId val="{00000000-7CF7-4F8A-A5A3-FEAF9455C1B8}"/>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a:t>
                </a:r>
                <a:r>
                  <a:rPr lang="lv-LV"/>
                  <a:t> </a:t>
                </a:r>
                <a:r>
                  <a:rPr lang="en-GB"/>
                  <a:t>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'7.Projekta īstenošanas person'!$C$180:$C$640</c:f>
              <c:numCache>
                <c:formatCode>0</c:formatCode>
                <c:ptCount val="461"/>
                <c:pt idx="0">
                  <c:v>2.2759845330160618E-2</c:v>
                </c:pt>
                <c:pt idx="1">
                  <c:v>5.6996031399912779E-2</c:v>
                </c:pt>
                <c:pt idx="2">
                  <c:v>0.10953220588235292</c:v>
                </c:pt>
                <c:pt idx="3">
                  <c:v>0.12340260545905707</c:v>
                </c:pt>
                <c:pt idx="4">
                  <c:v>0.12822140221402217</c:v>
                </c:pt>
                <c:pt idx="5">
                  <c:v>0.15059308922124809</c:v>
                </c:pt>
                <c:pt idx="6">
                  <c:v>0.15351498691099477</c:v>
                </c:pt>
                <c:pt idx="7">
                  <c:v>0.15478954468802697</c:v>
                </c:pt>
                <c:pt idx="8">
                  <c:v>0.1573378704487722</c:v>
                </c:pt>
                <c:pt idx="9">
                  <c:v>0.16628277582159623</c:v>
                </c:pt>
                <c:pt idx="10">
                  <c:v>0.17322379264510415</c:v>
                </c:pt>
                <c:pt idx="11">
                  <c:v>0.19641672512056116</c:v>
                </c:pt>
                <c:pt idx="12">
                  <c:v>0.20120625</c:v>
                </c:pt>
                <c:pt idx="13">
                  <c:v>0.22418837622005325</c:v>
                </c:pt>
                <c:pt idx="14">
                  <c:v>0.26205722836095763</c:v>
                </c:pt>
                <c:pt idx="15">
                  <c:v>0.31412964111652636</c:v>
                </c:pt>
                <c:pt idx="16">
                  <c:v>0.32565775941230485</c:v>
                </c:pt>
                <c:pt idx="17">
                  <c:v>0.34037791385135135</c:v>
                </c:pt>
                <c:pt idx="18">
                  <c:v>0.3651053976010662</c:v>
                </c:pt>
                <c:pt idx="19">
                  <c:v>0.37168564356435646</c:v>
                </c:pt>
                <c:pt idx="20">
                  <c:v>0.37290048910626944</c:v>
                </c:pt>
                <c:pt idx="21">
                  <c:v>0.38309037900874637</c:v>
                </c:pt>
                <c:pt idx="22">
                  <c:v>0.39365264995891541</c:v>
                </c:pt>
                <c:pt idx="23">
                  <c:v>0.40555555555555561</c:v>
                </c:pt>
                <c:pt idx="24">
                  <c:v>0.43546067111296372</c:v>
                </c:pt>
                <c:pt idx="25">
                  <c:v>0.45147521701388893</c:v>
                </c:pt>
                <c:pt idx="26">
                  <c:v>0.51337698348771643</c:v>
                </c:pt>
                <c:pt idx="27">
                  <c:v>0.54459469350411716</c:v>
                </c:pt>
                <c:pt idx="28">
                  <c:v>0.56677690029615002</c:v>
                </c:pt>
                <c:pt idx="29">
                  <c:v>0.74346186085498744</c:v>
                </c:pt>
                <c:pt idx="30">
                  <c:v>0.7943310489202291</c:v>
                </c:pt>
                <c:pt idx="31">
                  <c:v>0.83038098851517639</c:v>
                </c:pt>
                <c:pt idx="32">
                  <c:v>0.83651879345603275</c:v>
                </c:pt>
                <c:pt idx="33">
                  <c:v>0.91165044435040188</c:v>
                </c:pt>
                <c:pt idx="34">
                  <c:v>1.0656071580741373</c:v>
                </c:pt>
                <c:pt idx="35">
                  <c:v>1.0802499999999999</c:v>
                </c:pt>
                <c:pt idx="36">
                  <c:v>1.0934737156511352</c:v>
                </c:pt>
                <c:pt idx="37">
                  <c:v>1.1092619524405507</c:v>
                </c:pt>
                <c:pt idx="38">
                  <c:v>1.162036589008363</c:v>
                </c:pt>
                <c:pt idx="39">
                  <c:v>1.1725060452891225</c:v>
                </c:pt>
                <c:pt idx="40">
                  <c:v>1.2473559237536658</c:v>
                </c:pt>
                <c:pt idx="41">
                  <c:v>1.3005934651162792</c:v>
                </c:pt>
                <c:pt idx="42">
                  <c:v>1.3677433333333331</c:v>
                </c:pt>
                <c:pt idx="43">
                  <c:v>1.3742042068361087</c:v>
                </c:pt>
                <c:pt idx="44">
                  <c:v>1.4422722936540855</c:v>
                </c:pt>
                <c:pt idx="45">
                  <c:v>1.6100430510814543</c:v>
                </c:pt>
                <c:pt idx="46">
                  <c:v>1.6500670731707316</c:v>
                </c:pt>
                <c:pt idx="47">
                  <c:v>1.6792106649937266</c:v>
                </c:pt>
                <c:pt idx="48">
                  <c:v>1.7442066666666667</c:v>
                </c:pt>
                <c:pt idx="49">
                  <c:v>1.7674772596548889</c:v>
                </c:pt>
                <c:pt idx="50">
                  <c:v>1.870447678417885</c:v>
                </c:pt>
                <c:pt idx="51">
                  <c:v>1.8889690721649484</c:v>
                </c:pt>
                <c:pt idx="52">
                  <c:v>1.9277324332712602</c:v>
                </c:pt>
                <c:pt idx="53">
                  <c:v>2.5801219043727008</c:v>
                </c:pt>
                <c:pt idx="54">
                  <c:v>3.114547489150651</c:v>
                </c:pt>
                <c:pt idx="55">
                  <c:v>3.1629116117850948</c:v>
                </c:pt>
                <c:pt idx="56">
                  <c:v>3.2030777777777781</c:v>
                </c:pt>
                <c:pt idx="57">
                  <c:v>3.4014021626297581</c:v>
                </c:pt>
                <c:pt idx="58">
                  <c:v>3.7328734810126578</c:v>
                </c:pt>
                <c:pt idx="59">
                  <c:v>3.7599492651561541</c:v>
                </c:pt>
                <c:pt idx="60">
                  <c:v>3.8351071428571433</c:v>
                </c:pt>
                <c:pt idx="61">
                  <c:v>4.2</c:v>
                </c:pt>
                <c:pt idx="62">
                  <c:v>4.3565933333333335</c:v>
                </c:pt>
                <c:pt idx="63">
                  <c:v>4.4673087170042969</c:v>
                </c:pt>
                <c:pt idx="64">
                  <c:v>4.6021333333333336</c:v>
                </c:pt>
                <c:pt idx="65">
                  <c:v>5.126103771760155</c:v>
                </c:pt>
                <c:pt idx="66">
                  <c:v>5.1269019032921808</c:v>
                </c:pt>
                <c:pt idx="67">
                  <c:v>5.4018499486125391</c:v>
                </c:pt>
                <c:pt idx="68">
                  <c:v>5.6653725000000001</c:v>
                </c:pt>
                <c:pt idx="69">
                  <c:v>5.7128494525547451</c:v>
                </c:pt>
                <c:pt idx="70">
                  <c:v>5.7862066666666658</c:v>
                </c:pt>
                <c:pt idx="71">
                  <c:v>6.1385359951603151</c:v>
                </c:pt>
                <c:pt idx="72">
                  <c:v>6.5321699999999998</c:v>
                </c:pt>
                <c:pt idx="73">
                  <c:v>6.7128172226532197</c:v>
                </c:pt>
                <c:pt idx="74">
                  <c:v>6.8818766666666669</c:v>
                </c:pt>
                <c:pt idx="75">
                  <c:v>7.1475850000000003</c:v>
                </c:pt>
                <c:pt idx="76">
                  <c:v>7.3287498458376161</c:v>
                </c:pt>
                <c:pt idx="77">
                  <c:v>7.3307642857142854</c:v>
                </c:pt>
                <c:pt idx="78">
                  <c:v>7.4311663544106166</c:v>
                </c:pt>
                <c:pt idx="79">
                  <c:v>7.5251076380728552</c:v>
                </c:pt>
                <c:pt idx="80">
                  <c:v>7.6500504036697246</c:v>
                </c:pt>
                <c:pt idx="81">
                  <c:v>7.9720450000000005</c:v>
                </c:pt>
                <c:pt idx="82">
                  <c:v>8.3779371774824067</c:v>
                </c:pt>
                <c:pt idx="83">
                  <c:v>8.4610431423052148</c:v>
                </c:pt>
                <c:pt idx="84">
                  <c:v>8.8099413604378416</c:v>
                </c:pt>
                <c:pt idx="85">
                  <c:v>9.0041604043126675</c:v>
                </c:pt>
                <c:pt idx="86">
                  <c:v>9.0724662754303615</c:v>
                </c:pt>
                <c:pt idx="87">
                  <c:v>9.9174066666666683</c:v>
                </c:pt>
                <c:pt idx="88">
                  <c:v>9.9419646378575788</c:v>
                </c:pt>
                <c:pt idx="89">
                  <c:v>9.9700000000000006</c:v>
                </c:pt>
                <c:pt idx="90">
                  <c:v>10.241007194244604</c:v>
                </c:pt>
                <c:pt idx="91">
                  <c:v>10.308999999999999</c:v>
                </c:pt>
                <c:pt idx="92">
                  <c:v>10.56899916567342</c:v>
                </c:pt>
                <c:pt idx="93">
                  <c:v>10.81841588275392</c:v>
                </c:pt>
                <c:pt idx="94">
                  <c:v>11.446364476885645</c:v>
                </c:pt>
                <c:pt idx="95">
                  <c:v>11.5509825</c:v>
                </c:pt>
                <c:pt idx="96">
                  <c:v>11.805929919137466</c:v>
                </c:pt>
                <c:pt idx="97">
                  <c:v>12.088083999999998</c:v>
                </c:pt>
                <c:pt idx="98">
                  <c:v>12.173129999999999</c:v>
                </c:pt>
                <c:pt idx="99">
                  <c:v>12.328477180783819</c:v>
                </c:pt>
                <c:pt idx="100">
                  <c:v>12.607563333333333</c:v>
                </c:pt>
                <c:pt idx="101">
                  <c:v>12.868532775919734</c:v>
                </c:pt>
                <c:pt idx="102">
                  <c:v>13.775348018120043</c:v>
                </c:pt>
                <c:pt idx="103">
                  <c:v>14.111676666666666</c:v>
                </c:pt>
                <c:pt idx="104">
                  <c:v>14.182045580878267</c:v>
                </c:pt>
                <c:pt idx="105">
                  <c:v>14.23481975308642</c:v>
                </c:pt>
                <c:pt idx="106">
                  <c:v>14.25</c:v>
                </c:pt>
                <c:pt idx="107">
                  <c:v>14.47086</c:v>
                </c:pt>
                <c:pt idx="108">
                  <c:v>14.551690000000001</c:v>
                </c:pt>
                <c:pt idx="109">
                  <c:v>14.97467</c:v>
                </c:pt>
                <c:pt idx="110">
                  <c:v>15.267015813528339</c:v>
                </c:pt>
                <c:pt idx="111">
                  <c:v>15.374610000000001</c:v>
                </c:pt>
                <c:pt idx="112">
                  <c:v>16.290485333333333</c:v>
                </c:pt>
                <c:pt idx="113">
                  <c:v>16.622507884275617</c:v>
                </c:pt>
                <c:pt idx="114">
                  <c:v>16.800636261155471</c:v>
                </c:pt>
                <c:pt idx="115">
                  <c:v>17.962040000000002</c:v>
                </c:pt>
                <c:pt idx="116">
                  <c:v>17.994898394863565</c:v>
                </c:pt>
                <c:pt idx="117">
                  <c:v>18.360926818181817</c:v>
                </c:pt>
                <c:pt idx="118">
                  <c:v>18.586839999999999</c:v>
                </c:pt>
                <c:pt idx="119">
                  <c:v>19.083670200486026</c:v>
                </c:pt>
                <c:pt idx="120">
                  <c:v>19.521290080862535</c:v>
                </c:pt>
                <c:pt idx="121">
                  <c:v>19.559509193747427</c:v>
                </c:pt>
                <c:pt idx="122">
                  <c:v>19.8230325</c:v>
                </c:pt>
                <c:pt idx="123">
                  <c:v>20.186686368159204</c:v>
                </c:pt>
                <c:pt idx="124">
                  <c:v>20.192366666666665</c:v>
                </c:pt>
                <c:pt idx="125">
                  <c:v>20.349904986072424</c:v>
                </c:pt>
                <c:pt idx="126">
                  <c:v>20.904301470588234</c:v>
                </c:pt>
                <c:pt idx="127">
                  <c:v>21.011691410392366</c:v>
                </c:pt>
                <c:pt idx="128">
                  <c:v>21.030952380952382</c:v>
                </c:pt>
                <c:pt idx="129">
                  <c:v>21.450779999999998</c:v>
                </c:pt>
                <c:pt idx="130">
                  <c:v>21.551515716374265</c:v>
                </c:pt>
                <c:pt idx="131">
                  <c:v>22.789359530463944</c:v>
                </c:pt>
                <c:pt idx="132">
                  <c:v>22.86671812386157</c:v>
                </c:pt>
                <c:pt idx="133">
                  <c:v>22.913228523301516</c:v>
                </c:pt>
                <c:pt idx="134">
                  <c:v>23.320404068857592</c:v>
                </c:pt>
                <c:pt idx="135">
                  <c:v>23.519283413848633</c:v>
                </c:pt>
                <c:pt idx="136">
                  <c:v>24.289685696746471</c:v>
                </c:pt>
                <c:pt idx="137">
                  <c:v>24.303221885813148</c:v>
                </c:pt>
                <c:pt idx="138">
                  <c:v>24.523250000000001</c:v>
                </c:pt>
                <c:pt idx="139">
                  <c:v>24.868500000000001</c:v>
                </c:pt>
                <c:pt idx="140">
                  <c:v>24.96</c:v>
                </c:pt>
                <c:pt idx="141">
                  <c:v>24.99137007042253</c:v>
                </c:pt>
                <c:pt idx="142">
                  <c:v>25.381382999443517</c:v>
                </c:pt>
                <c:pt idx="143">
                  <c:v>25.456689674278039</c:v>
                </c:pt>
                <c:pt idx="144">
                  <c:v>26.060009380692168</c:v>
                </c:pt>
                <c:pt idx="145">
                  <c:v>26.065415000000002</c:v>
                </c:pt>
                <c:pt idx="146">
                  <c:v>26.251641763565896</c:v>
                </c:pt>
                <c:pt idx="147">
                  <c:v>26.438794999999999</c:v>
                </c:pt>
                <c:pt idx="148">
                  <c:v>27.285720920043808</c:v>
                </c:pt>
                <c:pt idx="149">
                  <c:v>27.381633762597982</c:v>
                </c:pt>
                <c:pt idx="150">
                  <c:v>27.696999999999999</c:v>
                </c:pt>
                <c:pt idx="151">
                  <c:v>28.01748933977456</c:v>
                </c:pt>
                <c:pt idx="152">
                  <c:v>28.033376666666665</c:v>
                </c:pt>
                <c:pt idx="153">
                  <c:v>28.114383333333333</c:v>
                </c:pt>
                <c:pt idx="154">
                  <c:v>28.22164948453608</c:v>
                </c:pt>
                <c:pt idx="155">
                  <c:v>29.164193577494693</c:v>
                </c:pt>
                <c:pt idx="156">
                  <c:v>29.50640712861416</c:v>
                </c:pt>
                <c:pt idx="157">
                  <c:v>30.457753726708077</c:v>
                </c:pt>
                <c:pt idx="158">
                  <c:v>30.588014671814673</c:v>
                </c:pt>
                <c:pt idx="159">
                  <c:v>31.004435394524961</c:v>
                </c:pt>
                <c:pt idx="160">
                  <c:v>31.482888388214903</c:v>
                </c:pt>
                <c:pt idx="161">
                  <c:v>32.706562950495055</c:v>
                </c:pt>
                <c:pt idx="162">
                  <c:v>32.780091656131482</c:v>
                </c:pt>
                <c:pt idx="163">
                  <c:v>32.948148252477836</c:v>
                </c:pt>
                <c:pt idx="164">
                  <c:v>32.949464026770769</c:v>
                </c:pt>
                <c:pt idx="165">
                  <c:v>33.306443067928733</c:v>
                </c:pt>
                <c:pt idx="166">
                  <c:v>33.737674122383254</c:v>
                </c:pt>
                <c:pt idx="167">
                  <c:v>33.955954096520763</c:v>
                </c:pt>
                <c:pt idx="168">
                  <c:v>34.121203333333334</c:v>
                </c:pt>
                <c:pt idx="169">
                  <c:v>37.237666666666662</c:v>
                </c:pt>
                <c:pt idx="170">
                  <c:v>37.745164170378622</c:v>
                </c:pt>
                <c:pt idx="171">
                  <c:v>37.87259227678571</c:v>
                </c:pt>
                <c:pt idx="172">
                  <c:v>37.946373047563121</c:v>
                </c:pt>
                <c:pt idx="173">
                  <c:v>38.319419986922412</c:v>
                </c:pt>
                <c:pt idx="174">
                  <c:v>39.163788300835655</c:v>
                </c:pt>
                <c:pt idx="175">
                  <c:v>40.123286813186816</c:v>
                </c:pt>
                <c:pt idx="176">
                  <c:v>41.174656508875742</c:v>
                </c:pt>
                <c:pt idx="177">
                  <c:v>41.356477468354427</c:v>
                </c:pt>
                <c:pt idx="178">
                  <c:v>41.87040440997567</c:v>
                </c:pt>
                <c:pt idx="179">
                  <c:v>41.985176523545704</c:v>
                </c:pt>
                <c:pt idx="180">
                  <c:v>42.352199999999996</c:v>
                </c:pt>
                <c:pt idx="181">
                  <c:v>42.352199999999996</c:v>
                </c:pt>
                <c:pt idx="182">
                  <c:v>42.540736703096542</c:v>
                </c:pt>
                <c:pt idx="183">
                  <c:v>43.106716666666664</c:v>
                </c:pt>
                <c:pt idx="184">
                  <c:v>43.301268907563028</c:v>
                </c:pt>
                <c:pt idx="185">
                  <c:v>44.51823963302752</c:v>
                </c:pt>
                <c:pt idx="186">
                  <c:v>44.737614678899078</c:v>
                </c:pt>
                <c:pt idx="187">
                  <c:v>45.543532553729456</c:v>
                </c:pt>
                <c:pt idx="188">
                  <c:v>45.56353580246914</c:v>
                </c:pt>
                <c:pt idx="189">
                  <c:v>45.56353580246914</c:v>
                </c:pt>
                <c:pt idx="190">
                  <c:v>45.56353580246914</c:v>
                </c:pt>
                <c:pt idx="191">
                  <c:v>45.56353580246914</c:v>
                </c:pt>
                <c:pt idx="192">
                  <c:v>45.604334097421201</c:v>
                </c:pt>
                <c:pt idx="193">
                  <c:v>45.992459498207886</c:v>
                </c:pt>
                <c:pt idx="194">
                  <c:v>46.458790035273367</c:v>
                </c:pt>
                <c:pt idx="195">
                  <c:v>46.500020941176473</c:v>
                </c:pt>
                <c:pt idx="196">
                  <c:v>46.561194460473168</c:v>
                </c:pt>
                <c:pt idx="197">
                  <c:v>48.644289999999998</c:v>
                </c:pt>
                <c:pt idx="198">
                  <c:v>49.25860999999999</c:v>
                </c:pt>
                <c:pt idx="199">
                  <c:v>49.873146252285188</c:v>
                </c:pt>
                <c:pt idx="200">
                  <c:v>50</c:v>
                </c:pt>
                <c:pt idx="201">
                  <c:v>50.73171236462094</c:v>
                </c:pt>
                <c:pt idx="202">
                  <c:v>50.923816666666674</c:v>
                </c:pt>
                <c:pt idx="203">
                  <c:v>51.121381790123458</c:v>
                </c:pt>
                <c:pt idx="204">
                  <c:v>52.07796318452381</c:v>
                </c:pt>
                <c:pt idx="205">
                  <c:v>53.067677499999995</c:v>
                </c:pt>
                <c:pt idx="206">
                  <c:v>53.975302568807336</c:v>
                </c:pt>
                <c:pt idx="207">
                  <c:v>54.538669101123595</c:v>
                </c:pt>
                <c:pt idx="208">
                  <c:v>55.971022110091738</c:v>
                </c:pt>
                <c:pt idx="209">
                  <c:v>55.983554114420059</c:v>
                </c:pt>
                <c:pt idx="210">
                  <c:v>56.47667679093567</c:v>
                </c:pt>
                <c:pt idx="211">
                  <c:v>56.756131249999996</c:v>
                </c:pt>
                <c:pt idx="212">
                  <c:v>58.311860434782616</c:v>
                </c:pt>
                <c:pt idx="213">
                  <c:v>58.521865654205605</c:v>
                </c:pt>
                <c:pt idx="214">
                  <c:v>58.689100105932205</c:v>
                </c:pt>
                <c:pt idx="215">
                  <c:v>58.94</c:v>
                </c:pt>
                <c:pt idx="216">
                  <c:v>59.195483881578951</c:v>
                </c:pt>
                <c:pt idx="217">
                  <c:v>59.234419733146069</c:v>
                </c:pt>
                <c:pt idx="218">
                  <c:v>59.897321972002445</c:v>
                </c:pt>
                <c:pt idx="219">
                  <c:v>60.086039285714286</c:v>
                </c:pt>
                <c:pt idx="220">
                  <c:v>60.43837540983607</c:v>
                </c:pt>
                <c:pt idx="221">
                  <c:v>60.57580740318906</c:v>
                </c:pt>
                <c:pt idx="222">
                  <c:v>61.317540016849208</c:v>
                </c:pt>
                <c:pt idx="223">
                  <c:v>61.329293333333332</c:v>
                </c:pt>
                <c:pt idx="224">
                  <c:v>62.214966274970621</c:v>
                </c:pt>
                <c:pt idx="225">
                  <c:v>63.034539473684212</c:v>
                </c:pt>
                <c:pt idx="226">
                  <c:v>63.310445274725275</c:v>
                </c:pt>
                <c:pt idx="227">
                  <c:v>64.248201903225805</c:v>
                </c:pt>
                <c:pt idx="228">
                  <c:v>65.909409541284404</c:v>
                </c:pt>
                <c:pt idx="229">
                  <c:v>67.259941820345048</c:v>
                </c:pt>
                <c:pt idx="230">
                  <c:v>67.671006648451737</c:v>
                </c:pt>
                <c:pt idx="231">
                  <c:v>67.702635684380027</c:v>
                </c:pt>
                <c:pt idx="232">
                  <c:v>69.149930000000012</c:v>
                </c:pt>
                <c:pt idx="233">
                  <c:v>69.717078770074423</c:v>
                </c:pt>
                <c:pt idx="234">
                  <c:v>70.15595411214953</c:v>
                </c:pt>
                <c:pt idx="235">
                  <c:v>70.380244311926603</c:v>
                </c:pt>
                <c:pt idx="236">
                  <c:v>70.771867587939695</c:v>
                </c:pt>
                <c:pt idx="237">
                  <c:v>71.103324542961616</c:v>
                </c:pt>
                <c:pt idx="238">
                  <c:v>71.303949108658756</c:v>
                </c:pt>
                <c:pt idx="239">
                  <c:v>72.043296666666677</c:v>
                </c:pt>
                <c:pt idx="240">
                  <c:v>72.24804893552313</c:v>
                </c:pt>
                <c:pt idx="241">
                  <c:v>73.862160007683443</c:v>
                </c:pt>
                <c:pt idx="242">
                  <c:v>75.870753605015679</c:v>
                </c:pt>
                <c:pt idx="243">
                  <c:v>76.581430000000012</c:v>
                </c:pt>
                <c:pt idx="244">
                  <c:v>78.057606666666672</c:v>
                </c:pt>
                <c:pt idx="245">
                  <c:v>78.577554147104848</c:v>
                </c:pt>
                <c:pt idx="246">
                  <c:v>79.239999999999995</c:v>
                </c:pt>
                <c:pt idx="247">
                  <c:v>79.372771636085616</c:v>
                </c:pt>
                <c:pt idx="248">
                  <c:v>80.948983394495414</c:v>
                </c:pt>
                <c:pt idx="249">
                  <c:v>81.23728655378487</c:v>
                </c:pt>
                <c:pt idx="250">
                  <c:v>82.080509369287014</c:v>
                </c:pt>
                <c:pt idx="251">
                  <c:v>83.351128739416765</c:v>
                </c:pt>
                <c:pt idx="252">
                  <c:v>83.84477712355212</c:v>
                </c:pt>
                <c:pt idx="253">
                  <c:v>83.875</c:v>
                </c:pt>
                <c:pt idx="254">
                  <c:v>83.933956043956044</c:v>
                </c:pt>
                <c:pt idx="255">
                  <c:v>83.944890000000001</c:v>
                </c:pt>
                <c:pt idx="256">
                  <c:v>84.683127589453875</c:v>
                </c:pt>
                <c:pt idx="257">
                  <c:v>84.728000502742233</c:v>
                </c:pt>
                <c:pt idx="258">
                  <c:v>85.295473333333348</c:v>
                </c:pt>
                <c:pt idx="259">
                  <c:v>85.884859409190369</c:v>
                </c:pt>
                <c:pt idx="260">
                  <c:v>86.505240000000001</c:v>
                </c:pt>
                <c:pt idx="261">
                  <c:v>86.710411575834385</c:v>
                </c:pt>
                <c:pt idx="262">
                  <c:v>87.232696666666669</c:v>
                </c:pt>
                <c:pt idx="263">
                  <c:v>87.855044587155959</c:v>
                </c:pt>
                <c:pt idx="264">
                  <c:v>89.118023333333326</c:v>
                </c:pt>
                <c:pt idx="265">
                  <c:v>89.375</c:v>
                </c:pt>
                <c:pt idx="266">
                  <c:v>89.919795604395603</c:v>
                </c:pt>
                <c:pt idx="267">
                  <c:v>89.975558802816906</c:v>
                </c:pt>
                <c:pt idx="268">
                  <c:v>90.183539094650214</c:v>
                </c:pt>
                <c:pt idx="269">
                  <c:v>91.372256666666672</c:v>
                </c:pt>
                <c:pt idx="270">
                  <c:v>91.770111007667026</c:v>
                </c:pt>
                <c:pt idx="271">
                  <c:v>93.7728161335842</c:v>
                </c:pt>
                <c:pt idx="272">
                  <c:v>93.944266905615279</c:v>
                </c:pt>
                <c:pt idx="273">
                  <c:v>95.587773941798957</c:v>
                </c:pt>
                <c:pt idx="274">
                  <c:v>97.924593273753516</c:v>
                </c:pt>
                <c:pt idx="275">
                  <c:v>98.088380000000001</c:v>
                </c:pt>
                <c:pt idx="276">
                  <c:v>99.037132173913051</c:v>
                </c:pt>
                <c:pt idx="277">
                  <c:v>99.168226666666669</c:v>
                </c:pt>
                <c:pt idx="278">
                  <c:v>99.567021482176358</c:v>
                </c:pt>
                <c:pt idx="279">
                  <c:v>100.53778969159274</c:v>
                </c:pt>
                <c:pt idx="280">
                  <c:v>100.5697678702011</c:v>
                </c:pt>
                <c:pt idx="281">
                  <c:v>100.97519333333334</c:v>
                </c:pt>
                <c:pt idx="282">
                  <c:v>101.29706</c:v>
                </c:pt>
                <c:pt idx="283">
                  <c:v>101.41901291190317</c:v>
                </c:pt>
                <c:pt idx="284">
                  <c:v>101.51365000000001</c:v>
                </c:pt>
                <c:pt idx="285">
                  <c:v>102.14375946215139</c:v>
                </c:pt>
                <c:pt idx="286">
                  <c:v>102.48082666666666</c:v>
                </c:pt>
                <c:pt idx="287">
                  <c:v>102.48082666666666</c:v>
                </c:pt>
                <c:pt idx="288">
                  <c:v>102.9431153107861</c:v>
                </c:pt>
                <c:pt idx="289">
                  <c:v>103.43886375968994</c:v>
                </c:pt>
                <c:pt idx="290">
                  <c:v>103.46929550438597</c:v>
                </c:pt>
                <c:pt idx="291">
                  <c:v>103.65261</c:v>
                </c:pt>
                <c:pt idx="292">
                  <c:v>104.08337253057385</c:v>
                </c:pt>
                <c:pt idx="293">
                  <c:v>104.13646333333334</c:v>
                </c:pt>
                <c:pt idx="294">
                  <c:v>104.83</c:v>
                </c:pt>
                <c:pt idx="295">
                  <c:v>105.65474666666665</c:v>
                </c:pt>
                <c:pt idx="296">
                  <c:v>106.31605562579014</c:v>
                </c:pt>
                <c:pt idx="297">
                  <c:v>106.38766333333334</c:v>
                </c:pt>
                <c:pt idx="298">
                  <c:v>106.68181593701998</c:v>
                </c:pt>
                <c:pt idx="299">
                  <c:v>106.70799036585366</c:v>
                </c:pt>
                <c:pt idx="300">
                  <c:v>107.21375999999999</c:v>
                </c:pt>
                <c:pt idx="301">
                  <c:v>107.71337451550387</c:v>
                </c:pt>
                <c:pt idx="302">
                  <c:v>110.64334685714287</c:v>
                </c:pt>
                <c:pt idx="303">
                  <c:v>114.18996666666668</c:v>
                </c:pt>
                <c:pt idx="304">
                  <c:v>114.39254666666668</c:v>
                </c:pt>
                <c:pt idx="305">
                  <c:v>115.35967399103139</c:v>
                </c:pt>
                <c:pt idx="306">
                  <c:v>115.95998</c:v>
                </c:pt>
                <c:pt idx="307">
                  <c:v>116.12403033018867</c:v>
                </c:pt>
                <c:pt idx="308">
                  <c:v>116.67366666666668</c:v>
                </c:pt>
                <c:pt idx="309">
                  <c:v>117.76453971491227</c:v>
                </c:pt>
                <c:pt idx="310">
                  <c:v>117.76871000000001</c:v>
                </c:pt>
                <c:pt idx="311">
                  <c:v>117.82002054231717</c:v>
                </c:pt>
                <c:pt idx="312">
                  <c:v>118.42481666666667</c:v>
                </c:pt>
                <c:pt idx="313">
                  <c:v>119.44832000000001</c:v>
                </c:pt>
                <c:pt idx="314">
                  <c:v>119.48953000000002</c:v>
                </c:pt>
                <c:pt idx="315">
                  <c:v>119.61521458333333</c:v>
                </c:pt>
                <c:pt idx="316">
                  <c:v>120.71135802469136</c:v>
                </c:pt>
                <c:pt idx="317">
                  <c:v>121.03686333333334</c:v>
                </c:pt>
                <c:pt idx="318">
                  <c:v>121.15739234693878</c:v>
                </c:pt>
                <c:pt idx="319">
                  <c:v>121.47884666666667</c:v>
                </c:pt>
                <c:pt idx="320">
                  <c:v>121.57273562874252</c:v>
                </c:pt>
                <c:pt idx="321">
                  <c:v>122.16624734917733</c:v>
                </c:pt>
                <c:pt idx="322">
                  <c:v>124.00166019195612</c:v>
                </c:pt>
                <c:pt idx="323">
                  <c:v>124.05322983067728</c:v>
                </c:pt>
                <c:pt idx="324">
                  <c:v>124.28050846660396</c:v>
                </c:pt>
                <c:pt idx="325">
                  <c:v>125.06715314496314</c:v>
                </c:pt>
                <c:pt idx="326">
                  <c:v>125.10909558067831</c:v>
                </c:pt>
                <c:pt idx="327">
                  <c:v>125.46551000000001</c:v>
                </c:pt>
                <c:pt idx="328">
                  <c:v>125.52598135964912</c:v>
                </c:pt>
                <c:pt idx="329">
                  <c:v>125.67399744058501</c:v>
                </c:pt>
                <c:pt idx="330">
                  <c:v>126.06552333333333</c:v>
                </c:pt>
                <c:pt idx="331">
                  <c:v>126.42448999999999</c:v>
                </c:pt>
                <c:pt idx="332">
                  <c:v>126.59258333333332</c:v>
                </c:pt>
                <c:pt idx="333">
                  <c:v>126.76348666666668</c:v>
                </c:pt>
                <c:pt idx="334">
                  <c:v>128.20633340950641</c:v>
                </c:pt>
                <c:pt idx="335">
                  <c:v>128.81006476234003</c:v>
                </c:pt>
                <c:pt idx="336">
                  <c:v>129.08465365853658</c:v>
                </c:pt>
                <c:pt idx="337">
                  <c:v>129.11437934186472</c:v>
                </c:pt>
                <c:pt idx="338">
                  <c:v>129.14221000000001</c:v>
                </c:pt>
                <c:pt idx="339">
                  <c:v>129.45941999999999</c:v>
                </c:pt>
                <c:pt idx="340">
                  <c:v>129.67254676508901</c:v>
                </c:pt>
                <c:pt idx="341">
                  <c:v>129.87026800000001</c:v>
                </c:pt>
                <c:pt idx="342">
                  <c:v>131.21790254506894</c:v>
                </c:pt>
                <c:pt idx="343">
                  <c:v>131.70535333333333</c:v>
                </c:pt>
                <c:pt idx="344">
                  <c:v>131.74113333333332</c:v>
                </c:pt>
                <c:pt idx="345">
                  <c:v>132.15766569274268</c:v>
                </c:pt>
                <c:pt idx="346">
                  <c:v>132.82811421389397</c:v>
                </c:pt>
                <c:pt idx="347">
                  <c:v>133.85817824497258</c:v>
                </c:pt>
                <c:pt idx="348">
                  <c:v>134.24889759945131</c:v>
                </c:pt>
                <c:pt idx="349">
                  <c:v>135.08310657596374</c:v>
                </c:pt>
                <c:pt idx="350">
                  <c:v>135.53198999999998</c:v>
                </c:pt>
                <c:pt idx="351">
                  <c:v>135.83218098720295</c:v>
                </c:pt>
                <c:pt idx="352">
                  <c:v>135.88841684160303</c:v>
                </c:pt>
                <c:pt idx="353">
                  <c:v>136.70066745886655</c:v>
                </c:pt>
                <c:pt idx="354">
                  <c:v>137.66044094650206</c:v>
                </c:pt>
                <c:pt idx="355">
                  <c:v>137.82218500914078</c:v>
                </c:pt>
                <c:pt idx="356">
                  <c:v>137.93516528209685</c:v>
                </c:pt>
                <c:pt idx="357">
                  <c:v>138.1273191793893</c:v>
                </c:pt>
                <c:pt idx="358">
                  <c:v>138.12780000000001</c:v>
                </c:pt>
                <c:pt idx="359">
                  <c:v>138.4182627056673</c:v>
                </c:pt>
                <c:pt idx="360">
                  <c:v>139.13963333333334</c:v>
                </c:pt>
                <c:pt idx="361">
                  <c:v>139.18416333333332</c:v>
                </c:pt>
                <c:pt idx="362">
                  <c:v>140.10174333333333</c:v>
                </c:pt>
                <c:pt idx="363">
                  <c:v>140.67712945696721</c:v>
                </c:pt>
                <c:pt idx="364">
                  <c:v>141.49977635658917</c:v>
                </c:pt>
                <c:pt idx="365">
                  <c:v>141.50146666666669</c:v>
                </c:pt>
                <c:pt idx="366">
                  <c:v>141.92200246800732</c:v>
                </c:pt>
                <c:pt idx="367">
                  <c:v>142.34819901315788</c:v>
                </c:pt>
                <c:pt idx="368">
                  <c:v>143.03319639448569</c:v>
                </c:pt>
                <c:pt idx="369">
                  <c:v>143.60760999999999</c:v>
                </c:pt>
                <c:pt idx="370">
                  <c:v>143.84495859232177</c:v>
                </c:pt>
                <c:pt idx="371">
                  <c:v>144.11319355575867</c:v>
                </c:pt>
                <c:pt idx="372">
                  <c:v>144.58481759597805</c:v>
                </c:pt>
                <c:pt idx="373">
                  <c:v>144.68287828947368</c:v>
                </c:pt>
                <c:pt idx="374">
                  <c:v>144.77014748792271</c:v>
                </c:pt>
                <c:pt idx="375">
                  <c:v>145.28528</c:v>
                </c:pt>
                <c:pt idx="376">
                  <c:v>145.64234002192984</c:v>
                </c:pt>
                <c:pt idx="377">
                  <c:v>145.8622074954296</c:v>
                </c:pt>
                <c:pt idx="378">
                  <c:v>145.91298666666665</c:v>
                </c:pt>
                <c:pt idx="379">
                  <c:v>145.92769999999999</c:v>
                </c:pt>
                <c:pt idx="380">
                  <c:v>146.44935333333333</c:v>
                </c:pt>
                <c:pt idx="381">
                  <c:v>147.14447911184212</c:v>
                </c:pt>
                <c:pt idx="382">
                  <c:v>147.17130333333333</c:v>
                </c:pt>
                <c:pt idx="383">
                  <c:v>147.39332577696527</c:v>
                </c:pt>
                <c:pt idx="384">
                  <c:v>147.54518112431444</c:v>
                </c:pt>
                <c:pt idx="385">
                  <c:v>147.61328999085924</c:v>
                </c:pt>
                <c:pt idx="386">
                  <c:v>148.11054666666666</c:v>
                </c:pt>
                <c:pt idx="387">
                  <c:v>148.63213711151738</c:v>
                </c:pt>
                <c:pt idx="388">
                  <c:v>148.72248628884827</c:v>
                </c:pt>
                <c:pt idx="389">
                  <c:v>148.97399999999999</c:v>
                </c:pt>
                <c:pt idx="390">
                  <c:v>149.17015736263735</c:v>
                </c:pt>
                <c:pt idx="391">
                  <c:v>149.35985044820717</c:v>
                </c:pt>
                <c:pt idx="392">
                  <c:v>149.77239177330898</c:v>
                </c:pt>
                <c:pt idx="393">
                  <c:v>150.07927333333333</c:v>
                </c:pt>
                <c:pt idx="394">
                  <c:v>150.73074</c:v>
                </c:pt>
                <c:pt idx="395">
                  <c:v>151.54846333333336</c:v>
                </c:pt>
                <c:pt idx="396">
                  <c:v>151.60559155701756</c:v>
                </c:pt>
                <c:pt idx="397">
                  <c:v>151.66728893967095</c:v>
                </c:pt>
                <c:pt idx="398">
                  <c:v>151.88175333333334</c:v>
                </c:pt>
                <c:pt idx="399">
                  <c:v>152.10465836380257</c:v>
                </c:pt>
                <c:pt idx="400">
                  <c:v>152.31235000000001</c:v>
                </c:pt>
                <c:pt idx="401">
                  <c:v>152.34140274122808</c:v>
                </c:pt>
                <c:pt idx="402">
                  <c:v>153.18217573126142</c:v>
                </c:pt>
                <c:pt idx="403">
                  <c:v>153.65431000000001</c:v>
                </c:pt>
                <c:pt idx="404">
                  <c:v>153.71335000000002</c:v>
                </c:pt>
                <c:pt idx="405">
                  <c:v>153.81529725776966</c:v>
                </c:pt>
                <c:pt idx="406">
                  <c:v>153.97482961608776</c:v>
                </c:pt>
                <c:pt idx="407">
                  <c:v>154.12902666666668</c:v>
                </c:pt>
                <c:pt idx="408">
                  <c:v>154.47208758325402</c:v>
                </c:pt>
                <c:pt idx="409">
                  <c:v>154.6600986641221</c:v>
                </c:pt>
                <c:pt idx="410">
                  <c:v>154.88406666666668</c:v>
                </c:pt>
                <c:pt idx="411">
                  <c:v>154.900845</c:v>
                </c:pt>
                <c:pt idx="412">
                  <c:v>155.38123400365632</c:v>
                </c:pt>
                <c:pt idx="413">
                  <c:v>157.22117</c:v>
                </c:pt>
                <c:pt idx="414">
                  <c:v>157.49500333333333</c:v>
                </c:pt>
                <c:pt idx="415">
                  <c:v>157.63345247252747</c:v>
                </c:pt>
                <c:pt idx="416">
                  <c:v>157.79890576923077</c:v>
                </c:pt>
                <c:pt idx="417">
                  <c:v>158.08662280701756</c:v>
                </c:pt>
                <c:pt idx="418">
                  <c:v>159.78459410112359</c:v>
                </c:pt>
                <c:pt idx="419">
                  <c:v>160.37057028508772</c:v>
                </c:pt>
                <c:pt idx="420">
                  <c:v>161.05605496183205</c:v>
                </c:pt>
                <c:pt idx="421">
                  <c:v>161.14224912280702</c:v>
                </c:pt>
                <c:pt idx="422">
                  <c:v>161.63469333333333</c:v>
                </c:pt>
                <c:pt idx="423">
                  <c:v>162.21541333333332</c:v>
                </c:pt>
                <c:pt idx="424">
                  <c:v>162.60280333333333</c:v>
                </c:pt>
                <c:pt idx="425">
                  <c:v>162.63136000000003</c:v>
                </c:pt>
                <c:pt idx="426">
                  <c:v>164.22561505832451</c:v>
                </c:pt>
                <c:pt idx="427">
                  <c:v>164.5214123202301</c:v>
                </c:pt>
                <c:pt idx="428">
                  <c:v>165.38378666666665</c:v>
                </c:pt>
                <c:pt idx="429">
                  <c:v>165.45813999999999</c:v>
                </c:pt>
                <c:pt idx="430">
                  <c:v>165.54904333333334</c:v>
                </c:pt>
                <c:pt idx="431">
                  <c:v>166.72774967105261</c:v>
                </c:pt>
                <c:pt idx="432">
                  <c:v>166.90629172062907</c:v>
                </c:pt>
                <c:pt idx="433">
                  <c:v>166.91262075743049</c:v>
                </c:pt>
                <c:pt idx="434">
                  <c:v>168.00072151898732</c:v>
                </c:pt>
                <c:pt idx="435">
                  <c:v>168.92464999999999</c:v>
                </c:pt>
                <c:pt idx="436">
                  <c:v>170.52322666666666</c:v>
                </c:pt>
                <c:pt idx="437">
                  <c:v>170.64314616321556</c:v>
                </c:pt>
                <c:pt idx="438">
                  <c:v>172.2139670879121</c:v>
                </c:pt>
                <c:pt idx="439">
                  <c:v>174.69820104166666</c:v>
                </c:pt>
                <c:pt idx="440">
                  <c:v>176.27004967141295</c:v>
                </c:pt>
                <c:pt idx="441">
                  <c:v>177.25004154993221</c:v>
                </c:pt>
                <c:pt idx="442">
                  <c:v>178.17802578423874</c:v>
                </c:pt>
                <c:pt idx="443">
                  <c:v>180.30117209302327</c:v>
                </c:pt>
                <c:pt idx="444">
                  <c:v>182.11462504950495</c:v>
                </c:pt>
                <c:pt idx="445">
                  <c:v>182.7987328624844</c:v>
                </c:pt>
                <c:pt idx="446">
                  <c:v>183.15377088178292</c:v>
                </c:pt>
                <c:pt idx="447">
                  <c:v>183.86081942413162</c:v>
                </c:pt>
                <c:pt idx="448">
                  <c:v>183.93664720394739</c:v>
                </c:pt>
                <c:pt idx="449">
                  <c:v>184.27110411334553</c:v>
                </c:pt>
                <c:pt idx="450">
                  <c:v>186.54265333333333</c:v>
                </c:pt>
                <c:pt idx="451">
                  <c:v>186.86568453105966</c:v>
                </c:pt>
                <c:pt idx="452">
                  <c:v>186.95065775401071</c:v>
                </c:pt>
                <c:pt idx="453">
                  <c:v>187.4079465259619</c:v>
                </c:pt>
                <c:pt idx="454">
                  <c:v>192.71360350492878</c:v>
                </c:pt>
                <c:pt idx="455">
                  <c:v>195.98117472527474</c:v>
                </c:pt>
                <c:pt idx="456">
                  <c:v>196.08358999999999</c:v>
                </c:pt>
                <c:pt idx="457">
                  <c:v>196.9078317558299</c:v>
                </c:pt>
                <c:pt idx="458">
                  <c:v>196.95013333333333</c:v>
                </c:pt>
                <c:pt idx="459">
                  <c:v>197.68629074479739</c:v>
                </c:pt>
                <c:pt idx="460">
                  <c:v>199.62029093333331</c:v>
                </c:pt>
              </c:numCache>
            </c:numRef>
          </c:val>
          <c:smooth val="0"/>
          <c:extLst>
            <c:ext xmlns:c16="http://schemas.microsoft.com/office/drawing/2014/chart" uri="{C3380CC4-5D6E-409C-BE32-E72D297353CC}">
              <c16:uniqueId val="{00000000-C8D1-449F-9D85-6DE078DE2913}"/>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īstenošanas</a:t>
                </a:r>
                <a:r>
                  <a:rPr lang="lv-LV"/>
                  <a:t> </a:t>
                </a:r>
                <a:r>
                  <a:rPr lang="en-GB"/>
                  <a:t>personāla</a:t>
                </a:r>
                <a:r>
                  <a:rPr lang="lv-LV"/>
                  <a:t> atalgojuma</a:t>
                </a:r>
                <a:r>
                  <a:rPr lang="en-GB"/>
                  <a:t> summa</a:t>
                </a:r>
                <a:r>
                  <a:rPr lang="lv-LV"/>
                  <a:t> gadā,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'7.Projekta īstenošanas person'!$J$180</c:f>
              <c:strCache>
                <c:ptCount val="1"/>
                <c:pt idx="0">
                  <c:v>ERAF</c:v>
                </c:pt>
              </c:strCache>
            </c:strRef>
          </c:tx>
          <c:spPr>
            <a:ln w="28575" cap="rnd">
              <a:solidFill>
                <a:schemeClr val="accent1"/>
              </a:solidFill>
              <a:round/>
            </a:ln>
            <a:effectLst/>
          </c:spPr>
          <c:marker>
            <c:symbol val="none"/>
          </c:marker>
          <c:val>
            <c:numRef>
              <c:f>'7.Projekta īstenošanas person'!$J$181:$J$649</c:f>
              <c:numCache>
                <c:formatCode>0.0%</c:formatCode>
                <c:ptCount val="469"/>
                <c:pt idx="0">
                  <c:v>1.8558008930522174E-3</c:v>
                </c:pt>
                <c:pt idx="1">
                  <c:v>4.5217859807854966E-3</c:v>
                </c:pt>
                <c:pt idx="2">
                  <c:v>5.3827069795484468E-3</c:v>
                </c:pt>
                <c:pt idx="3">
                  <c:v>6.5242164193669199E-3</c:v>
                </c:pt>
                <c:pt idx="4">
                  <c:v>8.2988110583977117E-3</c:v>
                </c:pt>
                <c:pt idx="5">
                  <c:v>9.4077844444444437E-3</c:v>
                </c:pt>
                <c:pt idx="6">
                  <c:v>1.3069780000000001E-2</c:v>
                </c:pt>
                <c:pt idx="7">
                  <c:v>1.421532E-2</c:v>
                </c:pt>
                <c:pt idx="8">
                  <c:v>1.4655022563159904E-2</c:v>
                </c:pt>
                <c:pt idx="9">
                  <c:v>1.9596063969367777E-2</c:v>
                </c:pt>
                <c:pt idx="10">
                  <c:v>2.1784960338380614E-2</c:v>
                </c:pt>
                <c:pt idx="11">
                  <c:v>2.3763677914957201E-2</c:v>
                </c:pt>
                <c:pt idx="12">
                  <c:v>2.8688878816850158E-2</c:v>
                </c:pt>
                <c:pt idx="13">
                  <c:v>3.0613108363634452E-2</c:v>
                </c:pt>
                <c:pt idx="14">
                  <c:v>3.0650652342445461E-2</c:v>
                </c:pt>
                <c:pt idx="15">
                  <c:v>3.1304127177820891E-2</c:v>
                </c:pt>
                <c:pt idx="16">
                  <c:v>3.1338113207547168E-2</c:v>
                </c:pt>
                <c:pt idx="17">
                  <c:v>3.2393688236214482E-2</c:v>
                </c:pt>
                <c:pt idx="18">
                  <c:v>3.488773075817829E-2</c:v>
                </c:pt>
                <c:pt idx="19">
                  <c:v>3.7394486666405602E-2</c:v>
                </c:pt>
                <c:pt idx="20">
                  <c:v>3.9620000000000002E-2</c:v>
                </c:pt>
                <c:pt idx="21">
                  <c:v>4.011332544130717E-2</c:v>
                </c:pt>
                <c:pt idx="22">
                  <c:v>4.0945443999999998E-2</c:v>
                </c:pt>
                <c:pt idx="23">
                  <c:v>4.1775966733751169E-2</c:v>
                </c:pt>
                <c:pt idx="24">
                  <c:v>4.3648985714285715E-2</c:v>
                </c:pt>
                <c:pt idx="25">
                  <c:v>4.6021333333333331E-2</c:v>
                </c:pt>
                <c:pt idx="26">
                  <c:v>4.6383587281129984E-2</c:v>
                </c:pt>
                <c:pt idx="27">
                  <c:v>4.6597769230769227E-2</c:v>
                </c:pt>
                <c:pt idx="28">
                  <c:v>4.7813844067950133E-2</c:v>
                </c:pt>
                <c:pt idx="29">
                  <c:v>4.8066637251812164E-2</c:v>
                </c:pt>
                <c:pt idx="30">
                  <c:v>4.8333333333333332E-2</c:v>
                </c:pt>
                <c:pt idx="31">
                  <c:v>4.8577952941176471E-2</c:v>
                </c:pt>
                <c:pt idx="32">
                  <c:v>4.878048780487805E-2</c:v>
                </c:pt>
                <c:pt idx="33">
                  <c:v>4.8918420515298495E-2</c:v>
                </c:pt>
                <c:pt idx="34">
                  <c:v>4.9180116666666669E-2</c:v>
                </c:pt>
                <c:pt idx="35">
                  <c:v>4.9365630363164353E-2</c:v>
                </c:pt>
                <c:pt idx="36">
                  <c:v>4.9581480102749015E-2</c:v>
                </c:pt>
                <c:pt idx="37">
                  <c:v>5.0157607126128545E-2</c:v>
                </c:pt>
                <c:pt idx="38">
                  <c:v>5.0838912458122464E-2</c:v>
                </c:pt>
                <c:pt idx="39">
                  <c:v>5.2099792575751085E-2</c:v>
                </c:pt>
                <c:pt idx="40">
                  <c:v>5.3046645806863142E-2</c:v>
                </c:pt>
                <c:pt idx="41">
                  <c:v>5.6021852702250297E-2</c:v>
                </c:pt>
                <c:pt idx="42">
                  <c:v>6.3834575102392488E-2</c:v>
                </c:pt>
                <c:pt idx="43">
                  <c:v>6.5614969811575996E-2</c:v>
                </c:pt>
                <c:pt idx="44">
                  <c:v>6.6062182834635413E-2</c:v>
                </c:pt>
                <c:pt idx="45">
                  <c:v>7.1803804999999998E-2</c:v>
                </c:pt>
                <c:pt idx="46">
                  <c:v>7.5595218369538461E-2</c:v>
                </c:pt>
                <c:pt idx="47">
                  <c:v>7.8568200000000005E-2</c:v>
                </c:pt>
                <c:pt idx="48">
                  <c:v>8.5926358903965355E-2</c:v>
                </c:pt>
                <c:pt idx="49">
                  <c:v>8.6216903083700433E-2</c:v>
                </c:pt>
                <c:pt idx="50">
                  <c:v>8.7392552652393554E-2</c:v>
                </c:pt>
                <c:pt idx="51">
                  <c:v>9.2723929067226485E-2</c:v>
                </c:pt>
                <c:pt idx="52">
                  <c:v>9.3255241251597787E-2</c:v>
                </c:pt>
                <c:pt idx="53">
                  <c:v>9.4386632126423745E-2</c:v>
                </c:pt>
                <c:pt idx="54">
                  <c:v>9.5103254100986245E-2</c:v>
                </c:pt>
                <c:pt idx="55">
                  <c:v>9.7317225000788224E-2</c:v>
                </c:pt>
                <c:pt idx="56">
                  <c:v>0.10502020309254601</c:v>
                </c:pt>
                <c:pt idx="57">
                  <c:v>0.11455377259390734</c:v>
                </c:pt>
                <c:pt idx="58">
                  <c:v>0.11983653778965471</c:v>
                </c:pt>
                <c:pt idx="59">
                  <c:v>0.12502075009985963</c:v>
                </c:pt>
                <c:pt idx="60">
                  <c:v>0.13236874668837909</c:v>
                </c:pt>
                <c:pt idx="61">
                  <c:v>0.13421875390085022</c:v>
                </c:pt>
                <c:pt idx="62">
                  <c:v>0.13753988520822788</c:v>
                </c:pt>
                <c:pt idx="63">
                  <c:v>0.13896382313532826</c:v>
                </c:pt>
                <c:pt idx="64">
                  <c:v>0.13998587770961887</c:v>
                </c:pt>
                <c:pt idx="65">
                  <c:v>0.14552597141093346</c:v>
                </c:pt>
                <c:pt idx="66">
                  <c:v>0.14737430436430934</c:v>
                </c:pt>
                <c:pt idx="67">
                  <c:v>0.15882209108856693</c:v>
                </c:pt>
                <c:pt idx="68">
                  <c:v>0.16778705390264917</c:v>
                </c:pt>
                <c:pt idx="69">
                  <c:v>0.17090416386760335</c:v>
                </c:pt>
                <c:pt idx="70">
                  <c:v>0.17419706536129045</c:v>
                </c:pt>
                <c:pt idx="71">
                  <c:v>0.17471888231132326</c:v>
                </c:pt>
                <c:pt idx="72">
                  <c:v>0.18941147876590808</c:v>
                </c:pt>
                <c:pt idx="73">
                  <c:v>0.19225206984654952</c:v>
                </c:pt>
                <c:pt idx="74">
                  <c:v>0.20108778918339207</c:v>
                </c:pt>
                <c:pt idx="75">
                  <c:v>0.21964214072247693</c:v>
                </c:pt>
                <c:pt idx="76">
                  <c:v>0.22688873751988367</c:v>
                </c:pt>
                <c:pt idx="77">
                  <c:v>0.22900331817623204</c:v>
                </c:pt>
                <c:pt idx="78">
                  <c:v>0.23750265726750325</c:v>
                </c:pt>
                <c:pt idx="79">
                  <c:v>0.24108990454061013</c:v>
                </c:pt>
                <c:pt idx="80">
                  <c:v>0.24164779778544807</c:v>
                </c:pt>
                <c:pt idx="81">
                  <c:v>0.24726693509880451</c:v>
                </c:pt>
                <c:pt idx="82">
                  <c:v>0.24929924159026684</c:v>
                </c:pt>
                <c:pt idx="83">
                  <c:v>0.25003120389424599</c:v>
                </c:pt>
                <c:pt idx="84">
                  <c:v>0.25639775175669033</c:v>
                </c:pt>
                <c:pt idx="85">
                  <c:v>0.26374160102041821</c:v>
                </c:pt>
                <c:pt idx="86">
                  <c:v>0.27784139386515966</c:v>
                </c:pt>
                <c:pt idx="87">
                  <c:v>0.27833871517971642</c:v>
                </c:pt>
                <c:pt idx="88">
                  <c:v>0.28001776817194896</c:v>
                </c:pt>
                <c:pt idx="89">
                  <c:v>0.28303297891480866</c:v>
                </c:pt>
                <c:pt idx="90">
                  <c:v>0.29342089424646539</c:v>
                </c:pt>
                <c:pt idx="91">
                  <c:v>0.29692522252778197</c:v>
                </c:pt>
                <c:pt idx="92">
                  <c:v>0.31286068833537661</c:v>
                </c:pt>
                <c:pt idx="93">
                  <c:v>0.31414649251884413</c:v>
                </c:pt>
                <c:pt idx="94">
                  <c:v>0.32350817887299593</c:v>
                </c:pt>
                <c:pt idx="95">
                  <c:v>0.33945799450543346</c:v>
                </c:pt>
                <c:pt idx="96">
                  <c:v>0.35418946793946793</c:v>
                </c:pt>
                <c:pt idx="97">
                  <c:v>0.35977514053716425</c:v>
                </c:pt>
                <c:pt idx="98">
                  <c:v>0.3610167918501252</c:v>
                </c:pt>
                <c:pt idx="99">
                  <c:v>0.3754197658783921</c:v>
                </c:pt>
                <c:pt idx="100">
                  <c:v>0.37927604802604803</c:v>
                </c:pt>
                <c:pt idx="101">
                  <c:v>0.3919108438177264</c:v>
                </c:pt>
                <c:pt idx="102">
                  <c:v>0.40008713508713512</c:v>
                </c:pt>
                <c:pt idx="103">
                  <c:v>0.40345162553495884</c:v>
                </c:pt>
                <c:pt idx="104">
                  <c:v>0.41098324561943889</c:v>
                </c:pt>
                <c:pt idx="105">
                  <c:v>0.41217127008793675</c:v>
                </c:pt>
                <c:pt idx="106">
                  <c:v>0.41238712014224566</c:v>
                </c:pt>
                <c:pt idx="107">
                  <c:v>0.41339763341339758</c:v>
                </c:pt>
                <c:pt idx="108">
                  <c:v>0.43298078525937622</c:v>
                </c:pt>
                <c:pt idx="109">
                  <c:v>0.43425837699777192</c:v>
                </c:pt>
                <c:pt idx="110">
                  <c:v>0.44146693012664923</c:v>
                </c:pt>
                <c:pt idx="111">
                  <c:v>0.4461743086744186</c:v>
                </c:pt>
                <c:pt idx="112">
                  <c:v>0.44852073508470913</c:v>
                </c:pt>
                <c:pt idx="113">
                  <c:v>0.45138809113536282</c:v>
                </c:pt>
                <c:pt idx="114">
                  <c:v>0.45872304583857082</c:v>
                </c:pt>
                <c:pt idx="115">
                  <c:v>0.46986248801118335</c:v>
                </c:pt>
                <c:pt idx="116">
                  <c:v>0.4704196493492307</c:v>
                </c:pt>
                <c:pt idx="117">
                  <c:v>0.47517294397334886</c:v>
                </c:pt>
                <c:pt idx="118">
                  <c:v>0.49256451212628816</c:v>
                </c:pt>
                <c:pt idx="119">
                  <c:v>0.49390355225316307</c:v>
                </c:pt>
                <c:pt idx="120">
                  <c:v>0.50167492131800362</c:v>
                </c:pt>
                <c:pt idx="121">
                  <c:v>0.51180844000000003</c:v>
                </c:pt>
                <c:pt idx="122">
                  <c:v>0.51183314000000002</c:v>
                </c:pt>
                <c:pt idx="123">
                  <c:v>0.5153367616062321</c:v>
                </c:pt>
                <c:pt idx="124">
                  <c:v>0.5197858055197857</c:v>
                </c:pt>
                <c:pt idx="125">
                  <c:v>0.52136294583493714</c:v>
                </c:pt>
                <c:pt idx="126">
                  <c:v>0.52589367759457939</c:v>
                </c:pt>
                <c:pt idx="127">
                  <c:v>0.52759892902759886</c:v>
                </c:pt>
                <c:pt idx="128">
                  <c:v>0.52776473103990784</c:v>
                </c:pt>
                <c:pt idx="129">
                  <c:v>0.52815478064703536</c:v>
                </c:pt>
                <c:pt idx="130">
                  <c:v>0.52906605739939072</c:v>
                </c:pt>
                <c:pt idx="131">
                  <c:v>0.54105611655059427</c:v>
                </c:pt>
                <c:pt idx="132">
                  <c:v>0.54470525689730509</c:v>
                </c:pt>
                <c:pt idx="133">
                  <c:v>0.55065942837657711</c:v>
                </c:pt>
                <c:pt idx="134">
                  <c:v>0.5523574884537551</c:v>
                </c:pt>
                <c:pt idx="135">
                  <c:v>0.55628823960432316</c:v>
                </c:pt>
                <c:pt idx="136">
                  <c:v>0.55948829460824168</c:v>
                </c:pt>
                <c:pt idx="137">
                  <c:v>0.56033229405603391</c:v>
                </c:pt>
                <c:pt idx="138">
                  <c:v>0.56038650448204774</c:v>
                </c:pt>
                <c:pt idx="139">
                  <c:v>0.56341472556341465</c:v>
                </c:pt>
                <c:pt idx="140">
                  <c:v>0.56395348837209303</c:v>
                </c:pt>
                <c:pt idx="141">
                  <c:v>0.56476502246645277</c:v>
                </c:pt>
                <c:pt idx="142">
                  <c:v>0.56602362335080714</c:v>
                </c:pt>
                <c:pt idx="143">
                  <c:v>0.57170677470677467</c:v>
                </c:pt>
                <c:pt idx="144">
                  <c:v>0.5730540354841539</c:v>
                </c:pt>
                <c:pt idx="145">
                  <c:v>0.58082037037037038</c:v>
                </c:pt>
                <c:pt idx="146">
                  <c:v>0.58117054622592013</c:v>
                </c:pt>
                <c:pt idx="147">
                  <c:v>0.58359535431823328</c:v>
                </c:pt>
                <c:pt idx="148">
                  <c:v>0.58645045757524095</c:v>
                </c:pt>
                <c:pt idx="149">
                  <c:v>0.58982191400152728</c:v>
                </c:pt>
                <c:pt idx="150">
                  <c:v>0.5931183696905431</c:v>
                </c:pt>
                <c:pt idx="151">
                  <c:v>0.59520308395308397</c:v>
                </c:pt>
                <c:pt idx="152">
                  <c:v>0.59679826905242594</c:v>
                </c:pt>
                <c:pt idx="153">
                  <c:v>0.59790342113230399</c:v>
                </c:pt>
                <c:pt idx="154">
                  <c:v>0.59790342113230399</c:v>
                </c:pt>
                <c:pt idx="155">
                  <c:v>0.60240776843786015</c:v>
                </c:pt>
                <c:pt idx="156">
                  <c:v>0.60387760387760392</c:v>
                </c:pt>
                <c:pt idx="157">
                  <c:v>0.60555135761422596</c:v>
                </c:pt>
                <c:pt idx="158">
                  <c:v>0.60620184985371084</c:v>
                </c:pt>
                <c:pt idx="159">
                  <c:v>0.60912096858105758</c:v>
                </c:pt>
                <c:pt idx="160">
                  <c:v>0.60991263549652364</c:v>
                </c:pt>
                <c:pt idx="161">
                  <c:v>0.61145549586545367</c:v>
                </c:pt>
                <c:pt idx="162">
                  <c:v>0.61300910975582856</c:v>
                </c:pt>
                <c:pt idx="163">
                  <c:v>0.61703977798334875</c:v>
                </c:pt>
                <c:pt idx="164">
                  <c:v>0.61963061821797372</c:v>
                </c:pt>
                <c:pt idx="165">
                  <c:v>0.62074369067568191</c:v>
                </c:pt>
                <c:pt idx="166">
                  <c:v>0.62219754333967425</c:v>
                </c:pt>
                <c:pt idx="167">
                  <c:v>0.62558728552844789</c:v>
                </c:pt>
                <c:pt idx="168">
                  <c:v>0.62716764962716753</c:v>
                </c:pt>
                <c:pt idx="169">
                  <c:v>0.62759682558196161</c:v>
                </c:pt>
                <c:pt idx="170">
                  <c:v>0.62765267958177495</c:v>
                </c:pt>
                <c:pt idx="171">
                  <c:v>0.62801197368278583</c:v>
                </c:pt>
                <c:pt idx="172">
                  <c:v>0.63182904042195887</c:v>
                </c:pt>
                <c:pt idx="173">
                  <c:v>0.6328525768636416</c:v>
                </c:pt>
                <c:pt idx="174">
                  <c:v>0.63393676679091659</c:v>
                </c:pt>
                <c:pt idx="175">
                  <c:v>0.63398483929060978</c:v>
                </c:pt>
                <c:pt idx="176">
                  <c:v>0.63502024000000001</c:v>
                </c:pt>
                <c:pt idx="177">
                  <c:v>0.63523640310077512</c:v>
                </c:pt>
                <c:pt idx="178">
                  <c:v>0.63706797413185068</c:v>
                </c:pt>
                <c:pt idx="179">
                  <c:v>0.64148012224160844</c:v>
                </c:pt>
                <c:pt idx="180">
                  <c:v>0.64243942005810728</c:v>
                </c:pt>
                <c:pt idx="181">
                  <c:v>0.64321792248062015</c:v>
                </c:pt>
                <c:pt idx="182">
                  <c:v>0.64407295209901783</c:v>
                </c:pt>
                <c:pt idx="183">
                  <c:v>0.64665607142691051</c:v>
                </c:pt>
                <c:pt idx="184">
                  <c:v>0.64907835994631757</c:v>
                </c:pt>
                <c:pt idx="185">
                  <c:v>0.64907835994631757</c:v>
                </c:pt>
                <c:pt idx="186">
                  <c:v>0.65216904785579666</c:v>
                </c:pt>
                <c:pt idx="187">
                  <c:v>0.65522304957844679</c:v>
                </c:pt>
                <c:pt idx="188">
                  <c:v>0.65548779462684392</c:v>
                </c:pt>
                <c:pt idx="189">
                  <c:v>0.65598123749834936</c:v>
                </c:pt>
                <c:pt idx="190">
                  <c:v>0.65631635156874435</c:v>
                </c:pt>
                <c:pt idx="191">
                  <c:v>0.65815210414574254</c:v>
                </c:pt>
                <c:pt idx="192">
                  <c:v>0.65915345523057522</c:v>
                </c:pt>
                <c:pt idx="193">
                  <c:v>0.66208485859221167</c:v>
                </c:pt>
                <c:pt idx="194">
                  <c:v>0.66225323017772852</c:v>
                </c:pt>
                <c:pt idx="195">
                  <c:v>0.66260168300827482</c:v>
                </c:pt>
                <c:pt idx="196">
                  <c:v>0.66509144422562705</c:v>
                </c:pt>
                <c:pt idx="197">
                  <c:v>0.66546217726284984</c:v>
                </c:pt>
                <c:pt idx="198">
                  <c:v>0.66591581735095384</c:v>
                </c:pt>
                <c:pt idx="199">
                  <c:v>0.67020113451453234</c:v>
                </c:pt>
                <c:pt idx="200">
                  <c:v>0.67257488372093022</c:v>
                </c:pt>
                <c:pt idx="201">
                  <c:v>0.67283022453966435</c:v>
                </c:pt>
                <c:pt idx="202">
                  <c:v>0.67336001519885957</c:v>
                </c:pt>
                <c:pt idx="203">
                  <c:v>0.67547874710488909</c:v>
                </c:pt>
                <c:pt idx="204">
                  <c:v>0.67561322369025356</c:v>
                </c:pt>
                <c:pt idx="205">
                  <c:v>0.6767537829457364</c:v>
                </c:pt>
                <c:pt idx="206">
                  <c:v>0.67780930232558134</c:v>
                </c:pt>
                <c:pt idx="207">
                  <c:v>0.67815467513809102</c:v>
                </c:pt>
                <c:pt idx="208">
                  <c:v>0.67912399947320778</c:v>
                </c:pt>
                <c:pt idx="209">
                  <c:v>0.67937503891154993</c:v>
                </c:pt>
                <c:pt idx="210">
                  <c:v>0.67982059960364283</c:v>
                </c:pt>
                <c:pt idx="211">
                  <c:v>0.68253546591498526</c:v>
                </c:pt>
                <c:pt idx="212">
                  <c:v>0.68340553890553901</c:v>
                </c:pt>
                <c:pt idx="213">
                  <c:v>0.68486025219553792</c:v>
                </c:pt>
                <c:pt idx="214">
                  <c:v>0.68492099930365868</c:v>
                </c:pt>
                <c:pt idx="215">
                  <c:v>0.6856109215823456</c:v>
                </c:pt>
                <c:pt idx="216">
                  <c:v>0.68611534856098144</c:v>
                </c:pt>
                <c:pt idx="217">
                  <c:v>0.6879012345679012</c:v>
                </c:pt>
                <c:pt idx="218">
                  <c:v>0.68922607550109349</c:v>
                </c:pt>
                <c:pt idx="219">
                  <c:v>0.6904387473014495</c:v>
                </c:pt>
                <c:pt idx="220">
                  <c:v>0.69055972009438871</c:v>
                </c:pt>
                <c:pt idx="221">
                  <c:v>0.69131103750010547</c:v>
                </c:pt>
                <c:pt idx="222">
                  <c:v>0.69255213083835787</c:v>
                </c:pt>
                <c:pt idx="223">
                  <c:v>0.69381656602183051</c:v>
                </c:pt>
                <c:pt idx="224">
                  <c:v>0.69466586832139576</c:v>
                </c:pt>
                <c:pt idx="225">
                  <c:v>0.69747075370426381</c:v>
                </c:pt>
                <c:pt idx="226">
                  <c:v>0.69799999999999995</c:v>
                </c:pt>
                <c:pt idx="227">
                  <c:v>0.69994023612741108</c:v>
                </c:pt>
                <c:pt idx="228">
                  <c:v>0.70089603181384708</c:v>
                </c:pt>
                <c:pt idx="229">
                  <c:v>0.70140810512628926</c:v>
                </c:pt>
                <c:pt idx="230">
                  <c:v>0.70205905811490743</c:v>
                </c:pt>
                <c:pt idx="231">
                  <c:v>0.7020801664203935</c:v>
                </c:pt>
                <c:pt idx="232">
                  <c:v>0.70281636761114497</c:v>
                </c:pt>
                <c:pt idx="233">
                  <c:v>0.70314270172257476</c:v>
                </c:pt>
                <c:pt idx="234">
                  <c:v>0.70383226274168709</c:v>
                </c:pt>
                <c:pt idx="235">
                  <c:v>0.70404883205264135</c:v>
                </c:pt>
                <c:pt idx="236">
                  <c:v>0.70440731895928366</c:v>
                </c:pt>
                <c:pt idx="237">
                  <c:v>0.70569649007620916</c:v>
                </c:pt>
                <c:pt idx="238">
                  <c:v>0.70652684301142588</c:v>
                </c:pt>
                <c:pt idx="239">
                  <c:v>0.70879733298522896</c:v>
                </c:pt>
                <c:pt idx="240">
                  <c:v>0.70879733298522896</c:v>
                </c:pt>
                <c:pt idx="241">
                  <c:v>0.70879733298522896</c:v>
                </c:pt>
                <c:pt idx="242">
                  <c:v>0.70937972848603614</c:v>
                </c:pt>
                <c:pt idx="243">
                  <c:v>0.71008587071008589</c:v>
                </c:pt>
                <c:pt idx="244">
                  <c:v>0.71044073525882079</c:v>
                </c:pt>
                <c:pt idx="245">
                  <c:v>0.71095545846711472</c:v>
                </c:pt>
                <c:pt idx="246">
                  <c:v>0.71536910954107558</c:v>
                </c:pt>
                <c:pt idx="247">
                  <c:v>0.71580297969936968</c:v>
                </c:pt>
                <c:pt idx="248">
                  <c:v>0.71587281999999997</c:v>
                </c:pt>
                <c:pt idx="249">
                  <c:v>0.716339524672858</c:v>
                </c:pt>
                <c:pt idx="250">
                  <c:v>0.71658952589699942</c:v>
                </c:pt>
                <c:pt idx="251">
                  <c:v>0.71912852572629504</c:v>
                </c:pt>
                <c:pt idx="252">
                  <c:v>0.71946370307533636</c:v>
                </c:pt>
                <c:pt idx="253">
                  <c:v>0.72045524770226954</c:v>
                </c:pt>
                <c:pt idx="254">
                  <c:v>0.72238047389764415</c:v>
                </c:pt>
                <c:pt idx="255">
                  <c:v>0.72289628184549293</c:v>
                </c:pt>
                <c:pt idx="256">
                  <c:v>0.72337535484264825</c:v>
                </c:pt>
                <c:pt idx="257">
                  <c:v>0.72389140000000007</c:v>
                </c:pt>
                <c:pt idx="258">
                  <c:v>0.72787578703703704</c:v>
                </c:pt>
                <c:pt idx="259">
                  <c:v>0.7282441435478515</c:v>
                </c:pt>
                <c:pt idx="260">
                  <c:v>0.73075073075073071</c:v>
                </c:pt>
                <c:pt idx="261">
                  <c:v>0.73191489361702122</c:v>
                </c:pt>
                <c:pt idx="262">
                  <c:v>0.73242790019980741</c:v>
                </c:pt>
                <c:pt idx="263">
                  <c:v>0.73253489922480619</c:v>
                </c:pt>
                <c:pt idx="264">
                  <c:v>0.73295677123826197</c:v>
                </c:pt>
                <c:pt idx="265">
                  <c:v>0.7335387674793058</c:v>
                </c:pt>
                <c:pt idx="266">
                  <c:v>0.73605475871686143</c:v>
                </c:pt>
                <c:pt idx="267">
                  <c:v>0.73612213944398952</c:v>
                </c:pt>
                <c:pt idx="268">
                  <c:v>0.73634224482846777</c:v>
                </c:pt>
                <c:pt idx="269">
                  <c:v>0.73754999422293233</c:v>
                </c:pt>
                <c:pt idx="270">
                  <c:v>0.74014263832429827</c:v>
                </c:pt>
                <c:pt idx="271">
                  <c:v>0.74130821030821026</c:v>
                </c:pt>
                <c:pt idx="272">
                  <c:v>0.74240226266497167</c:v>
                </c:pt>
                <c:pt idx="273">
                  <c:v>0.7425780834747534</c:v>
                </c:pt>
                <c:pt idx="274">
                  <c:v>0.74487527287527289</c:v>
                </c:pt>
                <c:pt idx="275">
                  <c:v>0.74556959659184019</c:v>
                </c:pt>
                <c:pt idx="276">
                  <c:v>0.74560481857280747</c:v>
                </c:pt>
                <c:pt idx="277">
                  <c:v>0.74637191453479212</c:v>
                </c:pt>
                <c:pt idx="278">
                  <c:v>0.74733624233370877</c:v>
                </c:pt>
                <c:pt idx="279">
                  <c:v>0.74964451727227832</c:v>
                </c:pt>
                <c:pt idx="280">
                  <c:v>0.7505586472843726</c:v>
                </c:pt>
                <c:pt idx="281">
                  <c:v>0.75073279241270763</c:v>
                </c:pt>
                <c:pt idx="282">
                  <c:v>0.75136404518253608</c:v>
                </c:pt>
                <c:pt idx="283">
                  <c:v>0.75279075617283941</c:v>
                </c:pt>
                <c:pt idx="284">
                  <c:v>0.75965799434292824</c:v>
                </c:pt>
                <c:pt idx="285">
                  <c:v>0.76005749726005745</c:v>
                </c:pt>
                <c:pt idx="286">
                  <c:v>0.76377778961656229</c:v>
                </c:pt>
                <c:pt idx="287">
                  <c:v>0.76545705368785955</c:v>
                </c:pt>
                <c:pt idx="288">
                  <c:v>0.76779635545300973</c:v>
                </c:pt>
                <c:pt idx="289">
                  <c:v>0.76963952731357044</c:v>
                </c:pt>
                <c:pt idx="290">
                  <c:v>0.77050265206788504</c:v>
                </c:pt>
                <c:pt idx="291">
                  <c:v>0.77270095127188654</c:v>
                </c:pt>
                <c:pt idx="292">
                  <c:v>0.77540466991358614</c:v>
                </c:pt>
                <c:pt idx="293">
                  <c:v>0.77591392134795689</c:v>
                </c:pt>
                <c:pt idx="294">
                  <c:v>0.77768872103277709</c:v>
                </c:pt>
                <c:pt idx="295">
                  <c:v>0.77910061843458289</c:v>
                </c:pt>
                <c:pt idx="296">
                  <c:v>0.77945305699835321</c:v>
                </c:pt>
                <c:pt idx="297">
                  <c:v>0.78083126035780204</c:v>
                </c:pt>
                <c:pt idx="298">
                  <c:v>0.78285684925969967</c:v>
                </c:pt>
                <c:pt idx="299">
                  <c:v>0.78472709793488471</c:v>
                </c:pt>
                <c:pt idx="300">
                  <c:v>0.78671418412508654</c:v>
                </c:pt>
                <c:pt idx="301">
                  <c:v>0.78916621735708847</c:v>
                </c:pt>
                <c:pt idx="302">
                  <c:v>0.79999999191156146</c:v>
                </c:pt>
                <c:pt idx="303">
                  <c:v>0.8017118555117283</c:v>
                </c:pt>
                <c:pt idx="304">
                  <c:v>0.80368896479582252</c:v>
                </c:pt>
                <c:pt idx="305">
                  <c:v>0.80393378444980468</c:v>
                </c:pt>
                <c:pt idx="306">
                  <c:v>0.8078107034891191</c:v>
                </c:pt>
                <c:pt idx="307">
                  <c:v>0.81778565190621466</c:v>
                </c:pt>
                <c:pt idx="308">
                  <c:v>0.81818047999999999</c:v>
                </c:pt>
                <c:pt idx="309">
                  <c:v>0.82284688608473067</c:v>
                </c:pt>
                <c:pt idx="310">
                  <c:v>0.83882915112665668</c:v>
                </c:pt>
                <c:pt idx="311">
                  <c:v>0.86100955626264941</c:v>
                </c:pt>
                <c:pt idx="312">
                  <c:v>0.86504217432052488</c:v>
                </c:pt>
                <c:pt idx="313">
                  <c:v>0.87166637693212368</c:v>
                </c:pt>
                <c:pt idx="314">
                  <c:v>0.89547757524883076</c:v>
                </c:pt>
                <c:pt idx="315">
                  <c:v>0.90247264813725381</c:v>
                </c:pt>
                <c:pt idx="316">
                  <c:v>0.91322646563839127</c:v>
                </c:pt>
                <c:pt idx="317">
                  <c:v>0.92772289342148007</c:v>
                </c:pt>
                <c:pt idx="318">
                  <c:v>0.93917170329975552</c:v>
                </c:pt>
                <c:pt idx="319">
                  <c:v>0.94681611924830711</c:v>
                </c:pt>
                <c:pt idx="320">
                  <c:v>0.95262495421157922</c:v>
                </c:pt>
                <c:pt idx="321">
                  <c:v>0.96406678691060999</c:v>
                </c:pt>
                <c:pt idx="322">
                  <c:v>0.99979674206568137</c:v>
                </c:pt>
              </c:numCache>
            </c:numRef>
          </c:val>
          <c:smooth val="0"/>
          <c:extLst>
            <c:ext xmlns:c16="http://schemas.microsoft.com/office/drawing/2014/chart" uri="{C3380CC4-5D6E-409C-BE32-E72D297353CC}">
              <c16:uniqueId val="{00000000-5D60-42DA-ABCC-FF61AE3ABC34}"/>
            </c:ext>
          </c:extLst>
        </c:ser>
        <c:ser>
          <c:idx val="1"/>
          <c:order val="1"/>
          <c:tx>
            <c:strRef>
              <c:f>'7.Projekta īstenošanas person'!$K$180</c:f>
              <c:strCache>
                <c:ptCount val="1"/>
                <c:pt idx="0">
                  <c:v>ESF</c:v>
                </c:pt>
              </c:strCache>
            </c:strRef>
          </c:tx>
          <c:spPr>
            <a:ln w="28575" cap="rnd">
              <a:solidFill>
                <a:srgbClr val="7030A0"/>
              </a:solidFill>
              <a:round/>
            </a:ln>
            <a:effectLst/>
          </c:spPr>
          <c:marker>
            <c:symbol val="none"/>
          </c:marker>
          <c:val>
            <c:numRef>
              <c:f>'7.Projekta īstenošanas person'!$K$181:$K$649</c:f>
              <c:numCache>
                <c:formatCode>0.0%</c:formatCode>
                <c:ptCount val="469"/>
                <c:pt idx="0">
                  <c:v>6.4268108744435859E-4</c:v>
                </c:pt>
                <c:pt idx="1">
                  <c:v>8.524284785218051E-4</c:v>
                </c:pt>
                <c:pt idx="2">
                  <c:v>2.9842809754796551E-3</c:v>
                </c:pt>
                <c:pt idx="3">
                  <c:v>4.0838988142571876E-3</c:v>
                </c:pt>
                <c:pt idx="4">
                  <c:v>7.5435042644949289E-3</c:v>
                </c:pt>
                <c:pt idx="5">
                  <c:v>8.1935782660065709E-3</c:v>
                </c:pt>
                <c:pt idx="6">
                  <c:v>8.8096128939415732E-3</c:v>
                </c:pt>
                <c:pt idx="7">
                  <c:v>9.4882273395275416E-3</c:v>
                </c:pt>
                <c:pt idx="8">
                  <c:v>1.0116704557869222E-2</c:v>
                </c:pt>
                <c:pt idx="9">
                  <c:v>1.04410222350232E-2</c:v>
                </c:pt>
                <c:pt idx="10">
                  <c:v>1.0610494526695083E-2</c:v>
                </c:pt>
                <c:pt idx="11">
                  <c:v>1.0870440251572328E-2</c:v>
                </c:pt>
                <c:pt idx="12">
                  <c:v>1.1003479428242277E-2</c:v>
                </c:pt>
                <c:pt idx="13">
                  <c:v>1.1144932890038171E-2</c:v>
                </c:pt>
                <c:pt idx="14">
                  <c:v>1.1237972806713147E-2</c:v>
                </c:pt>
                <c:pt idx="15">
                  <c:v>1.1377625657905198E-2</c:v>
                </c:pt>
                <c:pt idx="16">
                  <c:v>1.1468431137498467E-2</c:v>
                </c:pt>
                <c:pt idx="17">
                  <c:v>1.147138839640521E-2</c:v>
                </c:pt>
                <c:pt idx="18">
                  <c:v>1.1521212816115173E-2</c:v>
                </c:pt>
                <c:pt idx="19">
                  <c:v>1.1627722357029448E-2</c:v>
                </c:pt>
                <c:pt idx="20">
                  <c:v>1.1706392791893682E-2</c:v>
                </c:pt>
                <c:pt idx="21">
                  <c:v>1.1807670165725554E-2</c:v>
                </c:pt>
                <c:pt idx="22">
                  <c:v>1.1820854943333776E-2</c:v>
                </c:pt>
                <c:pt idx="23">
                  <c:v>1.1870936539951747E-2</c:v>
                </c:pt>
                <c:pt idx="24">
                  <c:v>1.1904226315268543E-2</c:v>
                </c:pt>
                <c:pt idx="25">
                  <c:v>1.1911549961755093E-2</c:v>
                </c:pt>
                <c:pt idx="26">
                  <c:v>1.1912789456317087E-2</c:v>
                </c:pt>
                <c:pt idx="27">
                  <c:v>1.1912837517764093E-2</c:v>
                </c:pt>
                <c:pt idx="28">
                  <c:v>1.1918681553911738E-2</c:v>
                </c:pt>
                <c:pt idx="29">
                  <c:v>1.1929642322871366E-2</c:v>
                </c:pt>
                <c:pt idx="30">
                  <c:v>1.2049505639883025E-2</c:v>
                </c:pt>
                <c:pt idx="31">
                  <c:v>1.2262599200525155E-2</c:v>
                </c:pt>
                <c:pt idx="32">
                  <c:v>1.2647381779155574E-2</c:v>
                </c:pt>
                <c:pt idx="33">
                  <c:v>1.2759513429902629E-2</c:v>
                </c:pt>
                <c:pt idx="34">
                  <c:v>1.2919614867466088E-2</c:v>
                </c:pt>
                <c:pt idx="35">
                  <c:v>1.4712972786814863E-2</c:v>
                </c:pt>
                <c:pt idx="36">
                  <c:v>1.5829874077960555E-2</c:v>
                </c:pt>
                <c:pt idx="37">
                  <c:v>1.5836190605289808E-2</c:v>
                </c:pt>
                <c:pt idx="38">
                  <c:v>1.6402296376644945E-2</c:v>
                </c:pt>
                <c:pt idx="39">
                  <c:v>1.7245068850018606E-2</c:v>
                </c:pt>
                <c:pt idx="40">
                  <c:v>1.7629426555906418E-2</c:v>
                </c:pt>
                <c:pt idx="41">
                  <c:v>1.7954996241240778E-2</c:v>
                </c:pt>
                <c:pt idx="42">
                  <c:v>1.9137456409436544E-2</c:v>
                </c:pt>
                <c:pt idx="43">
                  <c:v>1.9529475374381492E-2</c:v>
                </c:pt>
                <c:pt idx="44">
                  <c:v>2.0313073975017696E-2</c:v>
                </c:pt>
                <c:pt idx="45">
                  <c:v>2.1321646934663332E-2</c:v>
                </c:pt>
                <c:pt idx="46">
                  <c:v>2.1856428831861167E-2</c:v>
                </c:pt>
                <c:pt idx="47">
                  <c:v>2.2119262394771574E-2</c:v>
                </c:pt>
                <c:pt idx="48">
                  <c:v>2.2692763895469661E-2</c:v>
                </c:pt>
                <c:pt idx="49">
                  <c:v>2.3732507223292745E-2</c:v>
                </c:pt>
                <c:pt idx="50">
                  <c:v>2.4133695910727219E-2</c:v>
                </c:pt>
                <c:pt idx="51">
                  <c:v>2.5268519934590544E-2</c:v>
                </c:pt>
                <c:pt idx="52">
                  <c:v>2.6442240171090012E-2</c:v>
                </c:pt>
                <c:pt idx="53">
                  <c:v>2.6780096775367156E-2</c:v>
                </c:pt>
                <c:pt idx="54">
                  <c:v>2.7723697336846931E-2</c:v>
                </c:pt>
                <c:pt idx="55">
                  <c:v>2.9597960778016918E-2</c:v>
                </c:pt>
                <c:pt idx="56">
                  <c:v>2.9710045003823446E-2</c:v>
                </c:pt>
                <c:pt idx="57">
                  <c:v>2.9721022947350521E-2</c:v>
                </c:pt>
                <c:pt idx="58">
                  <c:v>2.9748571238939103E-2</c:v>
                </c:pt>
                <c:pt idx="59">
                  <c:v>3.0324480003516723E-2</c:v>
                </c:pt>
                <c:pt idx="60">
                  <c:v>3.0491992966687385E-2</c:v>
                </c:pt>
                <c:pt idx="61">
                  <c:v>3.0618074772846948E-2</c:v>
                </c:pt>
                <c:pt idx="62">
                  <c:v>3.0682636446961977E-2</c:v>
                </c:pt>
                <c:pt idx="63">
                  <c:v>3.3148408185815242E-2</c:v>
                </c:pt>
                <c:pt idx="64">
                  <c:v>3.6733913375555517E-2</c:v>
                </c:pt>
                <c:pt idx="65">
                  <c:v>3.8699827841896066E-2</c:v>
                </c:pt>
                <c:pt idx="66">
                  <c:v>3.9171595399852974E-2</c:v>
                </c:pt>
                <c:pt idx="67">
                  <c:v>4.0481927710843371E-2</c:v>
                </c:pt>
                <c:pt idx="68">
                  <c:v>4.0617983693002999E-2</c:v>
                </c:pt>
                <c:pt idx="69">
                  <c:v>4.2912447536027708E-2</c:v>
                </c:pt>
                <c:pt idx="70">
                  <c:v>4.5687434569884021E-2</c:v>
                </c:pt>
                <c:pt idx="71">
                  <c:v>4.5878088835178923E-2</c:v>
                </c:pt>
                <c:pt idx="72">
                  <c:v>4.7795882564759216E-2</c:v>
                </c:pt>
                <c:pt idx="73">
                  <c:v>4.9903019151436585E-2</c:v>
                </c:pt>
                <c:pt idx="74">
                  <c:v>5.0671171031382696E-2</c:v>
                </c:pt>
                <c:pt idx="75">
                  <c:v>5.2770533411808401E-2</c:v>
                </c:pt>
                <c:pt idx="76">
                  <c:v>5.9720885717570782E-2</c:v>
                </c:pt>
                <c:pt idx="77">
                  <c:v>6.3531266546041243E-2</c:v>
                </c:pt>
                <c:pt idx="78">
                  <c:v>6.7405517679108365E-2</c:v>
                </c:pt>
                <c:pt idx="79">
                  <c:v>7.2675217991227239E-2</c:v>
                </c:pt>
                <c:pt idx="80">
                  <c:v>7.7372663350557161E-2</c:v>
                </c:pt>
                <c:pt idx="81">
                  <c:v>8.7649504010568591E-2</c:v>
                </c:pt>
                <c:pt idx="82">
                  <c:v>8.779581257667822E-2</c:v>
                </c:pt>
                <c:pt idx="83">
                  <c:v>9.300005711144585E-2</c:v>
                </c:pt>
                <c:pt idx="84">
                  <c:v>9.3032257182418823E-2</c:v>
                </c:pt>
                <c:pt idx="85">
                  <c:v>9.3086423928068304E-2</c:v>
                </c:pt>
                <c:pt idx="86">
                  <c:v>9.6167479528423971E-2</c:v>
                </c:pt>
                <c:pt idx="87">
                  <c:v>9.9086622769013977E-2</c:v>
                </c:pt>
                <c:pt idx="88">
                  <c:v>0.10272154480206007</c:v>
                </c:pt>
                <c:pt idx="89">
                  <c:v>0.10829046088089785</c:v>
                </c:pt>
                <c:pt idx="90">
                  <c:v>0.11277646748234413</c:v>
                </c:pt>
                <c:pt idx="91">
                  <c:v>0.1284714277659354</c:v>
                </c:pt>
                <c:pt idx="92">
                  <c:v>0.13249587777682076</c:v>
                </c:pt>
                <c:pt idx="93">
                  <c:v>0.14078850560291772</c:v>
                </c:pt>
                <c:pt idx="94">
                  <c:v>0.14687525403555063</c:v>
                </c:pt>
                <c:pt idx="95">
                  <c:v>0.14873627560130567</c:v>
                </c:pt>
                <c:pt idx="96">
                  <c:v>0.14947683109118087</c:v>
                </c:pt>
                <c:pt idx="97">
                  <c:v>0.16120494000705032</c:v>
                </c:pt>
                <c:pt idx="98">
                  <c:v>0.16723525002126616</c:v>
                </c:pt>
                <c:pt idx="99">
                  <c:v>0.17126685203725359</c:v>
                </c:pt>
                <c:pt idx="100">
                  <c:v>0.17222567160723765</c:v>
                </c:pt>
                <c:pt idx="101">
                  <c:v>0.17385507767655817</c:v>
                </c:pt>
                <c:pt idx="102">
                  <c:v>0.17759225209598151</c:v>
                </c:pt>
                <c:pt idx="103">
                  <c:v>0.1830869002259872</c:v>
                </c:pt>
                <c:pt idx="104">
                  <c:v>0.19297337448157612</c:v>
                </c:pt>
                <c:pt idx="105">
                  <c:v>0.19356153342203267</c:v>
                </c:pt>
                <c:pt idx="106">
                  <c:v>0.19913346388163622</c:v>
                </c:pt>
                <c:pt idx="107">
                  <c:v>0.20672908828269551</c:v>
                </c:pt>
                <c:pt idx="108">
                  <c:v>0.21458048505621982</c:v>
                </c:pt>
                <c:pt idx="109">
                  <c:v>0.21887325734882643</c:v>
                </c:pt>
                <c:pt idx="110">
                  <c:v>0.22074582592929162</c:v>
                </c:pt>
                <c:pt idx="111">
                  <c:v>0.22416424807113533</c:v>
                </c:pt>
                <c:pt idx="112">
                  <c:v>0.22556768818341794</c:v>
                </c:pt>
                <c:pt idx="113">
                  <c:v>0.23227200240086457</c:v>
                </c:pt>
                <c:pt idx="114">
                  <c:v>0.2371649374029679</c:v>
                </c:pt>
                <c:pt idx="115">
                  <c:v>0.24613104035034825</c:v>
                </c:pt>
                <c:pt idx="116">
                  <c:v>0.26360299829639183</c:v>
                </c:pt>
                <c:pt idx="117">
                  <c:v>0.2793507071650046</c:v>
                </c:pt>
                <c:pt idx="118">
                  <c:v>0.28367706489752031</c:v>
                </c:pt>
                <c:pt idx="119">
                  <c:v>0.2842247364361018</c:v>
                </c:pt>
                <c:pt idx="120">
                  <c:v>0.30310862368180297</c:v>
                </c:pt>
                <c:pt idx="121">
                  <c:v>0.30740635755177692</c:v>
                </c:pt>
                <c:pt idx="122">
                  <c:v>0.30870999999999998</c:v>
                </c:pt>
                <c:pt idx="123">
                  <c:v>0.3145215347714076</c:v>
                </c:pt>
                <c:pt idx="124">
                  <c:v>0.31724191205863339</c:v>
                </c:pt>
                <c:pt idx="125">
                  <c:v>0.32021199387611599</c:v>
                </c:pt>
                <c:pt idx="126">
                  <c:v>0.32086893391764282</c:v>
                </c:pt>
                <c:pt idx="127">
                  <c:v>0.32527537163203346</c:v>
                </c:pt>
                <c:pt idx="128">
                  <c:v>0.33562947368875368</c:v>
                </c:pt>
                <c:pt idx="129">
                  <c:v>0.33606942306476717</c:v>
                </c:pt>
                <c:pt idx="130">
                  <c:v>0.34573593429579469</c:v>
                </c:pt>
                <c:pt idx="131">
                  <c:v>0.35529231280506185</c:v>
                </c:pt>
                <c:pt idx="132">
                  <c:v>0.35899502888620183</c:v>
                </c:pt>
                <c:pt idx="133">
                  <c:v>0.36135066666666665</c:v>
                </c:pt>
                <c:pt idx="134">
                  <c:v>0.37882436903703948</c:v>
                </c:pt>
                <c:pt idx="135">
                  <c:v>0.38344460653575474</c:v>
                </c:pt>
                <c:pt idx="136">
                  <c:v>0.39053787085514835</c:v>
                </c:pt>
                <c:pt idx="137">
                  <c:v>0.39272027516600611</c:v>
                </c:pt>
                <c:pt idx="138">
                  <c:v>0.40136558659685573</c:v>
                </c:pt>
                <c:pt idx="139">
                  <c:v>0.40352239578448013</c:v>
                </c:pt>
                <c:pt idx="140">
                  <c:v>0.40826679999999999</c:v>
                </c:pt>
                <c:pt idx="141">
                  <c:v>0.4129228030255146</c:v>
                </c:pt>
                <c:pt idx="142">
                  <c:v>0.41310802897754889</c:v>
                </c:pt>
                <c:pt idx="143">
                  <c:v>0.41317226631961618</c:v>
                </c:pt>
                <c:pt idx="144">
                  <c:v>0.41651977870862267</c:v>
                </c:pt>
                <c:pt idx="145">
                  <c:v>0.42069105289251385</c:v>
                </c:pt>
                <c:pt idx="146">
                  <c:v>0.42397545290501104</c:v>
                </c:pt>
                <c:pt idx="147">
                  <c:v>0.42462835490387463</c:v>
                </c:pt>
                <c:pt idx="148">
                  <c:v>0.42800393197662828</c:v>
                </c:pt>
                <c:pt idx="149">
                  <c:v>0.42974743164067686</c:v>
                </c:pt>
                <c:pt idx="150">
                  <c:v>0.43413467663792754</c:v>
                </c:pt>
                <c:pt idx="151">
                  <c:v>0.43506011580107901</c:v>
                </c:pt>
                <c:pt idx="152">
                  <c:v>0.43565082803899619</c:v>
                </c:pt>
                <c:pt idx="153">
                  <c:v>0.43580800664900543</c:v>
                </c:pt>
                <c:pt idx="154">
                  <c:v>0.43661857709727525</c:v>
                </c:pt>
                <c:pt idx="155">
                  <c:v>0.43956043956043955</c:v>
                </c:pt>
                <c:pt idx="156">
                  <c:v>0.45356664892018472</c:v>
                </c:pt>
                <c:pt idx="157">
                  <c:v>0.4595139009431683</c:v>
                </c:pt>
                <c:pt idx="158">
                  <c:v>0.45952101348962016</c:v>
                </c:pt>
                <c:pt idx="159">
                  <c:v>0.47491678532336523</c:v>
                </c:pt>
                <c:pt idx="160">
                  <c:v>0.47599925803985638</c:v>
                </c:pt>
                <c:pt idx="161">
                  <c:v>0.48383871349612861</c:v>
                </c:pt>
                <c:pt idx="162">
                  <c:v>0.48764091396880638</c:v>
                </c:pt>
                <c:pt idx="163">
                  <c:v>0.49069242913075872</c:v>
                </c:pt>
                <c:pt idx="164">
                  <c:v>0.49426867269115038</c:v>
                </c:pt>
                <c:pt idx="165">
                  <c:v>0.49552842399202235</c:v>
                </c:pt>
                <c:pt idx="166">
                  <c:v>0.49842373049850891</c:v>
                </c:pt>
                <c:pt idx="167">
                  <c:v>0.50265114467969285</c:v>
                </c:pt>
                <c:pt idx="168">
                  <c:v>0.51460827743811077</c:v>
                </c:pt>
                <c:pt idx="169">
                  <c:v>0.51578100579850117</c:v>
                </c:pt>
                <c:pt idx="170">
                  <c:v>0.51613104925032194</c:v>
                </c:pt>
                <c:pt idx="171">
                  <c:v>0.52083465867243983</c:v>
                </c:pt>
                <c:pt idx="172">
                  <c:v>0.52243457095812817</c:v>
                </c:pt>
                <c:pt idx="173">
                  <c:v>0.52517905641343987</c:v>
                </c:pt>
                <c:pt idx="174">
                  <c:v>0.52751816037783716</c:v>
                </c:pt>
                <c:pt idx="175">
                  <c:v>0.529474184229346</c:v>
                </c:pt>
                <c:pt idx="176">
                  <c:v>0.53251066244304113</c:v>
                </c:pt>
                <c:pt idx="177">
                  <c:v>0.5343466</c:v>
                </c:pt>
                <c:pt idx="178">
                  <c:v>0.53924000000000005</c:v>
                </c:pt>
                <c:pt idx="179">
                  <c:v>0.54609419999999997</c:v>
                </c:pt>
                <c:pt idx="180">
                  <c:v>0.55250805443514162</c:v>
                </c:pt>
                <c:pt idx="181">
                  <c:v>0.55566816179288925</c:v>
                </c:pt>
                <c:pt idx="182">
                  <c:v>0.55582520000000002</c:v>
                </c:pt>
                <c:pt idx="183">
                  <c:v>0.55856499999999998</c:v>
                </c:pt>
                <c:pt idx="184">
                  <c:v>0.56318352402803529</c:v>
                </c:pt>
                <c:pt idx="185">
                  <c:v>0.56931519861420077</c:v>
                </c:pt>
                <c:pt idx="186">
                  <c:v>0.57388418069466129</c:v>
                </c:pt>
                <c:pt idx="187">
                  <c:v>0.57848442138316281</c:v>
                </c:pt>
                <c:pt idx="188">
                  <c:v>0.58305228310552915</c:v>
                </c:pt>
                <c:pt idx="189">
                  <c:v>0.5846144135429262</c:v>
                </c:pt>
                <c:pt idx="190">
                  <c:v>0.58647867629770678</c:v>
                </c:pt>
                <c:pt idx="191">
                  <c:v>0.59455141597847572</c:v>
                </c:pt>
                <c:pt idx="192">
                  <c:v>0.59578063672045356</c:v>
                </c:pt>
                <c:pt idx="193">
                  <c:v>0.59641961986963699</c:v>
                </c:pt>
                <c:pt idx="194">
                  <c:v>0.60625088270858518</c:v>
                </c:pt>
                <c:pt idx="195">
                  <c:v>0.61395653539051898</c:v>
                </c:pt>
                <c:pt idx="196">
                  <c:v>0.63459101184222255</c:v>
                </c:pt>
                <c:pt idx="197">
                  <c:v>0.64141335680407507</c:v>
                </c:pt>
                <c:pt idx="198">
                  <c:v>0.6479483819568489</c:v>
                </c:pt>
                <c:pt idx="199">
                  <c:v>0.64806952343957991</c:v>
                </c:pt>
                <c:pt idx="200">
                  <c:v>0.64819075533477599</c:v>
                </c:pt>
                <c:pt idx="201">
                  <c:v>0.72128195040034737</c:v>
                </c:pt>
                <c:pt idx="202">
                  <c:v>0.72748527261654439</c:v>
                </c:pt>
                <c:pt idx="203">
                  <c:v>0.76083490452197544</c:v>
                </c:pt>
                <c:pt idx="204">
                  <c:v>0.96847967364900722</c:v>
                </c:pt>
              </c:numCache>
            </c:numRef>
          </c:val>
          <c:smooth val="0"/>
          <c:extLst>
            <c:ext xmlns:c16="http://schemas.microsoft.com/office/drawing/2014/chart" uri="{C3380CC4-5D6E-409C-BE32-E72D297353CC}">
              <c16:uniqueId val="{00000001-5D60-42DA-ABCC-FF61AE3ABC34}"/>
            </c:ext>
          </c:extLst>
        </c:ser>
        <c:ser>
          <c:idx val="2"/>
          <c:order val="2"/>
          <c:tx>
            <c:strRef>
              <c:f>'7.Projekta īstenošanas person'!$L$180</c:f>
              <c:strCache>
                <c:ptCount val="1"/>
                <c:pt idx="0">
                  <c:v>KF</c:v>
                </c:pt>
              </c:strCache>
            </c:strRef>
          </c:tx>
          <c:spPr>
            <a:ln w="28575" cap="rnd">
              <a:solidFill>
                <a:srgbClr val="00B0F0"/>
              </a:solidFill>
              <a:round/>
            </a:ln>
            <a:effectLst/>
          </c:spPr>
          <c:marker>
            <c:symbol val="none"/>
          </c:marker>
          <c:val>
            <c:numRef>
              <c:f>'7.Projekta īstenošanas person'!$L$181:$L$649</c:f>
              <c:numCache>
                <c:formatCode>0.0%</c:formatCode>
                <c:ptCount val="469"/>
                <c:pt idx="0">
                  <c:v>5.175922153613218E-3</c:v>
                </c:pt>
                <c:pt idx="1">
                  <c:v>7.3130224548194076E-3</c:v>
                </c:pt>
                <c:pt idx="2">
                  <c:v>9.2284499077155014E-3</c:v>
                </c:pt>
                <c:pt idx="3">
                  <c:v>9.2536301471558141E-3</c:v>
                </c:pt>
                <c:pt idx="4">
                  <c:v>0.10014925373134329</c:v>
                </c:pt>
                <c:pt idx="5">
                  <c:v>0.12433368592376876</c:v>
                </c:pt>
                <c:pt idx="6">
                  <c:v>0.14672376495681574</c:v>
                </c:pt>
              </c:numCache>
            </c:numRef>
          </c:val>
          <c:smooth val="0"/>
          <c:extLst>
            <c:ext xmlns:c16="http://schemas.microsoft.com/office/drawing/2014/chart" uri="{C3380CC4-5D6E-409C-BE32-E72D297353CC}">
              <c16:uniqueId val="{00000002-5D60-42DA-ABCC-FF61AE3ABC34}"/>
            </c:ext>
          </c:extLst>
        </c:ser>
        <c:ser>
          <c:idx val="3"/>
          <c:order val="3"/>
          <c:tx>
            <c:strRef>
              <c:f>'7.Projekta īstenošanas person'!$M$180</c:f>
              <c:strCache>
                <c:ptCount val="1"/>
                <c:pt idx="0">
                  <c:v>Publisks</c:v>
                </c:pt>
              </c:strCache>
            </c:strRef>
          </c:tx>
          <c:spPr>
            <a:ln w="28575" cap="rnd">
              <a:solidFill>
                <a:schemeClr val="accent4"/>
              </a:solidFill>
              <a:round/>
            </a:ln>
            <a:effectLst/>
          </c:spPr>
          <c:marker>
            <c:symbol val="none"/>
          </c:marker>
          <c:val>
            <c:numRef>
              <c:f>'7.Projekta īstenošanas person'!$M$181:$M$649</c:f>
              <c:numCache>
                <c:formatCode>0.0%</c:formatCode>
                <c:ptCount val="469"/>
                <c:pt idx="0">
                  <c:v>6.4268108744435859E-4</c:v>
                </c:pt>
                <c:pt idx="1">
                  <c:v>8.524284785218051E-4</c:v>
                </c:pt>
                <c:pt idx="2">
                  <c:v>1.8558008930522174E-3</c:v>
                </c:pt>
                <c:pt idx="3">
                  <c:v>2.9842809754796551E-3</c:v>
                </c:pt>
                <c:pt idx="4">
                  <c:v>4.0838988142571876E-3</c:v>
                </c:pt>
                <c:pt idx="5">
                  <c:v>4.5217859807854966E-3</c:v>
                </c:pt>
                <c:pt idx="6">
                  <c:v>5.175922153613218E-3</c:v>
                </c:pt>
                <c:pt idx="7">
                  <c:v>5.3827069795484468E-3</c:v>
                </c:pt>
                <c:pt idx="8">
                  <c:v>6.5242164193669199E-3</c:v>
                </c:pt>
                <c:pt idx="9">
                  <c:v>7.3130224548194076E-3</c:v>
                </c:pt>
                <c:pt idx="10">
                  <c:v>7.5435042644949289E-3</c:v>
                </c:pt>
                <c:pt idx="11">
                  <c:v>8.1935782660065709E-3</c:v>
                </c:pt>
                <c:pt idx="12">
                  <c:v>8.2988110583977117E-3</c:v>
                </c:pt>
                <c:pt idx="13">
                  <c:v>8.8096128939415732E-3</c:v>
                </c:pt>
                <c:pt idx="14">
                  <c:v>9.2284499077155014E-3</c:v>
                </c:pt>
                <c:pt idx="15">
                  <c:v>9.2536301471558141E-3</c:v>
                </c:pt>
                <c:pt idx="16">
                  <c:v>9.4077844444444437E-3</c:v>
                </c:pt>
                <c:pt idx="17">
                  <c:v>9.4882273395275416E-3</c:v>
                </c:pt>
                <c:pt idx="18">
                  <c:v>1.0116704557869222E-2</c:v>
                </c:pt>
                <c:pt idx="19">
                  <c:v>1.04410222350232E-2</c:v>
                </c:pt>
                <c:pt idx="20">
                  <c:v>1.0610494526695083E-2</c:v>
                </c:pt>
                <c:pt idx="21">
                  <c:v>1.1003479428242277E-2</c:v>
                </c:pt>
                <c:pt idx="22">
                  <c:v>1.1144932890038171E-2</c:v>
                </c:pt>
                <c:pt idx="23">
                  <c:v>1.1237972806713147E-2</c:v>
                </c:pt>
                <c:pt idx="24">
                  <c:v>1.1377625657905198E-2</c:v>
                </c:pt>
                <c:pt idx="25">
                  <c:v>1.1468431137498467E-2</c:v>
                </c:pt>
                <c:pt idx="26">
                  <c:v>1.147138839640521E-2</c:v>
                </c:pt>
                <c:pt idx="27">
                  <c:v>1.1521212816115173E-2</c:v>
                </c:pt>
                <c:pt idx="28">
                  <c:v>1.1627722357029448E-2</c:v>
                </c:pt>
                <c:pt idx="29">
                  <c:v>1.1706392791893682E-2</c:v>
                </c:pt>
                <c:pt idx="30">
                  <c:v>1.1807670165725554E-2</c:v>
                </c:pt>
                <c:pt idx="31">
                  <c:v>1.1820854943333776E-2</c:v>
                </c:pt>
                <c:pt idx="32">
                  <c:v>1.1870936539951747E-2</c:v>
                </c:pt>
                <c:pt idx="33">
                  <c:v>1.1904226315268543E-2</c:v>
                </c:pt>
                <c:pt idx="34">
                  <c:v>1.1911549961755093E-2</c:v>
                </c:pt>
                <c:pt idx="35">
                  <c:v>1.1912789456317087E-2</c:v>
                </c:pt>
                <c:pt idx="36">
                  <c:v>1.1912837517764093E-2</c:v>
                </c:pt>
                <c:pt idx="37">
                  <c:v>1.1918681553911738E-2</c:v>
                </c:pt>
                <c:pt idx="38">
                  <c:v>1.1929642322871366E-2</c:v>
                </c:pt>
                <c:pt idx="39">
                  <c:v>1.2049505639883025E-2</c:v>
                </c:pt>
                <c:pt idx="40">
                  <c:v>1.2262599200525155E-2</c:v>
                </c:pt>
                <c:pt idx="41">
                  <c:v>1.2647381779155574E-2</c:v>
                </c:pt>
                <c:pt idx="42">
                  <c:v>1.2759513429902629E-2</c:v>
                </c:pt>
                <c:pt idx="43">
                  <c:v>1.2919614867466088E-2</c:v>
                </c:pt>
                <c:pt idx="44">
                  <c:v>1.3069780000000001E-2</c:v>
                </c:pt>
                <c:pt idx="45">
                  <c:v>1.421532E-2</c:v>
                </c:pt>
                <c:pt idx="46">
                  <c:v>1.4655022563159904E-2</c:v>
                </c:pt>
                <c:pt idx="47">
                  <c:v>1.4712972786814863E-2</c:v>
                </c:pt>
                <c:pt idx="48">
                  <c:v>1.5829874077960555E-2</c:v>
                </c:pt>
                <c:pt idx="49">
                  <c:v>1.5836190605289808E-2</c:v>
                </c:pt>
                <c:pt idx="50">
                  <c:v>1.6402296376644945E-2</c:v>
                </c:pt>
                <c:pt idx="51">
                  <c:v>1.7245068850018606E-2</c:v>
                </c:pt>
                <c:pt idx="52">
                  <c:v>1.7629426555906418E-2</c:v>
                </c:pt>
                <c:pt idx="53">
                  <c:v>1.7954996241240778E-2</c:v>
                </c:pt>
                <c:pt idx="54">
                  <c:v>1.9137456409436544E-2</c:v>
                </c:pt>
                <c:pt idx="55">
                  <c:v>1.9529475374381492E-2</c:v>
                </c:pt>
                <c:pt idx="56">
                  <c:v>1.9596063969367777E-2</c:v>
                </c:pt>
                <c:pt idx="57">
                  <c:v>2.0313073975017696E-2</c:v>
                </c:pt>
                <c:pt idx="58">
                  <c:v>2.1321646934663332E-2</c:v>
                </c:pt>
                <c:pt idx="59">
                  <c:v>2.1784960338380614E-2</c:v>
                </c:pt>
                <c:pt idx="60">
                  <c:v>2.1856428831861167E-2</c:v>
                </c:pt>
                <c:pt idx="61">
                  <c:v>2.2119262394771574E-2</c:v>
                </c:pt>
                <c:pt idx="62">
                  <c:v>2.2692763895469661E-2</c:v>
                </c:pt>
                <c:pt idx="63">
                  <c:v>2.3732507223292745E-2</c:v>
                </c:pt>
                <c:pt idx="64">
                  <c:v>2.3763677914957201E-2</c:v>
                </c:pt>
                <c:pt idx="65">
                  <c:v>2.4133695910727219E-2</c:v>
                </c:pt>
                <c:pt idx="66">
                  <c:v>2.5268519934590544E-2</c:v>
                </c:pt>
                <c:pt idx="67">
                  <c:v>2.6442240171090012E-2</c:v>
                </c:pt>
                <c:pt idx="68">
                  <c:v>2.6780096775367156E-2</c:v>
                </c:pt>
                <c:pt idx="69">
                  <c:v>2.7723697336846931E-2</c:v>
                </c:pt>
                <c:pt idx="70">
                  <c:v>2.8688878816850158E-2</c:v>
                </c:pt>
                <c:pt idx="71">
                  <c:v>2.9597960778016918E-2</c:v>
                </c:pt>
                <c:pt idx="72">
                  <c:v>2.9710045003823446E-2</c:v>
                </c:pt>
                <c:pt idx="73">
                  <c:v>2.9721022947350521E-2</c:v>
                </c:pt>
                <c:pt idx="74">
                  <c:v>2.9748571238939103E-2</c:v>
                </c:pt>
                <c:pt idx="75">
                  <c:v>3.0324480003516723E-2</c:v>
                </c:pt>
                <c:pt idx="76">
                  <c:v>3.0491992966687385E-2</c:v>
                </c:pt>
                <c:pt idx="77">
                  <c:v>3.0613108363634452E-2</c:v>
                </c:pt>
                <c:pt idx="78">
                  <c:v>3.0618074772846948E-2</c:v>
                </c:pt>
                <c:pt idx="79">
                  <c:v>3.0650652342445461E-2</c:v>
                </c:pt>
                <c:pt idx="80">
                  <c:v>3.0682636446961977E-2</c:v>
                </c:pt>
                <c:pt idx="81">
                  <c:v>3.1338113207547168E-2</c:v>
                </c:pt>
                <c:pt idx="82">
                  <c:v>3.2393688236214482E-2</c:v>
                </c:pt>
                <c:pt idx="83">
                  <c:v>3.3148408185815242E-2</c:v>
                </c:pt>
                <c:pt idx="84">
                  <c:v>3.488773075817829E-2</c:v>
                </c:pt>
                <c:pt idx="85">
                  <c:v>3.6733913375555517E-2</c:v>
                </c:pt>
                <c:pt idx="86">
                  <c:v>3.7394486666405602E-2</c:v>
                </c:pt>
                <c:pt idx="87">
                  <c:v>3.9171595399852974E-2</c:v>
                </c:pt>
                <c:pt idx="88">
                  <c:v>3.9620000000000002E-2</c:v>
                </c:pt>
                <c:pt idx="89">
                  <c:v>4.011332544130717E-2</c:v>
                </c:pt>
                <c:pt idx="90">
                  <c:v>4.0481927710843371E-2</c:v>
                </c:pt>
                <c:pt idx="91">
                  <c:v>4.0617983693002999E-2</c:v>
                </c:pt>
                <c:pt idx="92">
                  <c:v>4.0945443999999998E-2</c:v>
                </c:pt>
                <c:pt idx="93">
                  <c:v>4.2912447536027708E-2</c:v>
                </c:pt>
                <c:pt idx="94">
                  <c:v>4.3648985714285715E-2</c:v>
                </c:pt>
                <c:pt idx="95">
                  <c:v>4.5687434569884021E-2</c:v>
                </c:pt>
                <c:pt idx="96">
                  <c:v>4.5878088835178923E-2</c:v>
                </c:pt>
                <c:pt idx="97">
                  <c:v>4.6021333333333331E-2</c:v>
                </c:pt>
                <c:pt idx="98">
                  <c:v>4.6383587281129984E-2</c:v>
                </c:pt>
                <c:pt idx="99">
                  <c:v>4.6597769230769227E-2</c:v>
                </c:pt>
                <c:pt idx="100">
                  <c:v>4.7795882564759216E-2</c:v>
                </c:pt>
                <c:pt idx="101">
                  <c:v>4.7813844067950133E-2</c:v>
                </c:pt>
                <c:pt idx="102">
                  <c:v>4.8066637251812164E-2</c:v>
                </c:pt>
                <c:pt idx="103">
                  <c:v>4.8333333333333332E-2</c:v>
                </c:pt>
                <c:pt idx="104">
                  <c:v>4.8577952941176471E-2</c:v>
                </c:pt>
                <c:pt idx="105">
                  <c:v>4.878048780487805E-2</c:v>
                </c:pt>
                <c:pt idx="106">
                  <c:v>4.8918420515298495E-2</c:v>
                </c:pt>
                <c:pt idx="107">
                  <c:v>4.9180116666666669E-2</c:v>
                </c:pt>
                <c:pt idx="108">
                  <c:v>4.9365630363164353E-2</c:v>
                </c:pt>
                <c:pt idx="109">
                  <c:v>4.9581480102749015E-2</c:v>
                </c:pt>
                <c:pt idx="110">
                  <c:v>4.9903019151436585E-2</c:v>
                </c:pt>
                <c:pt idx="111">
                  <c:v>5.0157607126128545E-2</c:v>
                </c:pt>
                <c:pt idx="112">
                  <c:v>5.0671171031382696E-2</c:v>
                </c:pt>
                <c:pt idx="113">
                  <c:v>5.0838912458122464E-2</c:v>
                </c:pt>
                <c:pt idx="114">
                  <c:v>5.2099792575751085E-2</c:v>
                </c:pt>
                <c:pt idx="115">
                  <c:v>5.2770533411808401E-2</c:v>
                </c:pt>
                <c:pt idx="116">
                  <c:v>5.3046645806863142E-2</c:v>
                </c:pt>
                <c:pt idx="117">
                  <c:v>5.6021852702250297E-2</c:v>
                </c:pt>
                <c:pt idx="118">
                  <c:v>6.3531266546041243E-2</c:v>
                </c:pt>
                <c:pt idx="119">
                  <c:v>6.3834575102392488E-2</c:v>
                </c:pt>
                <c:pt idx="120">
                  <c:v>6.5614969811575996E-2</c:v>
                </c:pt>
                <c:pt idx="121">
                  <c:v>6.6062182834635413E-2</c:v>
                </c:pt>
                <c:pt idx="122">
                  <c:v>6.7405517679108365E-2</c:v>
                </c:pt>
                <c:pt idx="123">
                  <c:v>7.1803804999999998E-2</c:v>
                </c:pt>
                <c:pt idx="124">
                  <c:v>7.2675217991227239E-2</c:v>
                </c:pt>
                <c:pt idx="125">
                  <c:v>7.5595218369538461E-2</c:v>
                </c:pt>
                <c:pt idx="126">
                  <c:v>7.8568200000000005E-2</c:v>
                </c:pt>
                <c:pt idx="127">
                  <c:v>8.5926358903965355E-2</c:v>
                </c:pt>
                <c:pt idx="128">
                  <c:v>8.6216903083700433E-2</c:v>
                </c:pt>
                <c:pt idx="129">
                  <c:v>8.7392552652393554E-2</c:v>
                </c:pt>
                <c:pt idx="130">
                  <c:v>8.7649504010568591E-2</c:v>
                </c:pt>
                <c:pt idx="131">
                  <c:v>9.2723929067226485E-2</c:v>
                </c:pt>
                <c:pt idx="132">
                  <c:v>9.300005711144585E-2</c:v>
                </c:pt>
                <c:pt idx="133">
                  <c:v>9.3032257182418823E-2</c:v>
                </c:pt>
                <c:pt idx="134">
                  <c:v>9.3255241251597787E-2</c:v>
                </c:pt>
                <c:pt idx="135">
                  <c:v>9.4386632126423745E-2</c:v>
                </c:pt>
                <c:pt idx="136">
                  <c:v>9.5103254100986245E-2</c:v>
                </c:pt>
                <c:pt idx="137">
                  <c:v>9.6167479528423971E-2</c:v>
                </c:pt>
                <c:pt idx="138">
                  <c:v>9.7317225000788224E-2</c:v>
                </c:pt>
                <c:pt idx="139">
                  <c:v>9.9086622769013977E-2</c:v>
                </c:pt>
                <c:pt idx="140">
                  <c:v>0.10014925373134329</c:v>
                </c:pt>
                <c:pt idx="141">
                  <c:v>0.10272154480206007</c:v>
                </c:pt>
                <c:pt idx="142">
                  <c:v>0.10829046088089785</c:v>
                </c:pt>
                <c:pt idx="143">
                  <c:v>0.11277646748234413</c:v>
                </c:pt>
                <c:pt idx="144">
                  <c:v>0.11983653778965471</c:v>
                </c:pt>
                <c:pt idx="145">
                  <c:v>0.12433368592376876</c:v>
                </c:pt>
                <c:pt idx="146">
                  <c:v>0.12502075009985963</c:v>
                </c:pt>
                <c:pt idx="147">
                  <c:v>0.1284714277659354</c:v>
                </c:pt>
                <c:pt idx="148">
                  <c:v>0.13236874668837909</c:v>
                </c:pt>
                <c:pt idx="149">
                  <c:v>0.13249587777682076</c:v>
                </c:pt>
                <c:pt idx="150">
                  <c:v>0.13421875390085022</c:v>
                </c:pt>
                <c:pt idx="151">
                  <c:v>0.13753988520822788</c:v>
                </c:pt>
                <c:pt idx="152">
                  <c:v>0.13896382313532826</c:v>
                </c:pt>
                <c:pt idx="153">
                  <c:v>0.13998587770961887</c:v>
                </c:pt>
                <c:pt idx="154">
                  <c:v>0.14078850560291772</c:v>
                </c:pt>
                <c:pt idx="155">
                  <c:v>0.14552597141093346</c:v>
                </c:pt>
                <c:pt idx="156">
                  <c:v>0.14672376495681574</c:v>
                </c:pt>
                <c:pt idx="157">
                  <c:v>0.14687525403555063</c:v>
                </c:pt>
                <c:pt idx="158">
                  <c:v>0.14873627560130567</c:v>
                </c:pt>
                <c:pt idx="159">
                  <c:v>0.14947683109118087</c:v>
                </c:pt>
                <c:pt idx="160">
                  <c:v>0.15882209108856693</c:v>
                </c:pt>
                <c:pt idx="161">
                  <c:v>0.16778705390264917</c:v>
                </c:pt>
                <c:pt idx="162">
                  <c:v>0.17090416386760335</c:v>
                </c:pt>
                <c:pt idx="163">
                  <c:v>0.17126685203725359</c:v>
                </c:pt>
                <c:pt idx="164">
                  <c:v>0.17222567160723765</c:v>
                </c:pt>
                <c:pt idx="165">
                  <c:v>0.17759225209598151</c:v>
                </c:pt>
                <c:pt idx="166">
                  <c:v>0.1830869002259872</c:v>
                </c:pt>
                <c:pt idx="167">
                  <c:v>0.19225206984654952</c:v>
                </c:pt>
                <c:pt idx="168">
                  <c:v>0.19297337448157612</c:v>
                </c:pt>
                <c:pt idx="169">
                  <c:v>0.19356153342203267</c:v>
                </c:pt>
                <c:pt idx="170">
                  <c:v>0.19913346388163622</c:v>
                </c:pt>
                <c:pt idx="171">
                  <c:v>0.20672908828269551</c:v>
                </c:pt>
                <c:pt idx="172">
                  <c:v>0.21458048505621982</c:v>
                </c:pt>
                <c:pt idx="173">
                  <c:v>0.22074582592929162</c:v>
                </c:pt>
                <c:pt idx="174">
                  <c:v>0.22416424807113533</c:v>
                </c:pt>
                <c:pt idx="175">
                  <c:v>0.22556768818341794</c:v>
                </c:pt>
                <c:pt idx="176">
                  <c:v>0.22688873751988367</c:v>
                </c:pt>
                <c:pt idx="177">
                  <c:v>0.23227200240086457</c:v>
                </c:pt>
                <c:pt idx="178">
                  <c:v>0.2371649374029679</c:v>
                </c:pt>
                <c:pt idx="179">
                  <c:v>0.24108990454061013</c:v>
                </c:pt>
                <c:pt idx="180">
                  <c:v>0.24613104035034825</c:v>
                </c:pt>
                <c:pt idx="181">
                  <c:v>0.24726693509880451</c:v>
                </c:pt>
                <c:pt idx="182">
                  <c:v>0.25003120389424599</c:v>
                </c:pt>
                <c:pt idx="183">
                  <c:v>0.25639775175669033</c:v>
                </c:pt>
                <c:pt idx="184">
                  <c:v>0.26360299829639183</c:v>
                </c:pt>
                <c:pt idx="185">
                  <c:v>0.26374160102041821</c:v>
                </c:pt>
                <c:pt idx="186">
                  <c:v>0.2793507071650046</c:v>
                </c:pt>
                <c:pt idx="187">
                  <c:v>0.28001776817194896</c:v>
                </c:pt>
                <c:pt idx="188">
                  <c:v>0.28367706489752031</c:v>
                </c:pt>
                <c:pt idx="189">
                  <c:v>0.2842247364361018</c:v>
                </c:pt>
                <c:pt idx="190">
                  <c:v>0.30310862368180297</c:v>
                </c:pt>
                <c:pt idx="191">
                  <c:v>0.30740635755177692</c:v>
                </c:pt>
                <c:pt idx="192">
                  <c:v>0.30870999999999998</c:v>
                </c:pt>
                <c:pt idx="193">
                  <c:v>0.31414649251884413</c:v>
                </c:pt>
                <c:pt idx="194">
                  <c:v>0.31724191205863339</c:v>
                </c:pt>
                <c:pt idx="195">
                  <c:v>0.32086893391764282</c:v>
                </c:pt>
                <c:pt idx="196">
                  <c:v>0.32527537163203346</c:v>
                </c:pt>
                <c:pt idx="197">
                  <c:v>0.33606942306476717</c:v>
                </c:pt>
                <c:pt idx="198">
                  <c:v>0.34573593429579469</c:v>
                </c:pt>
                <c:pt idx="199">
                  <c:v>0.35418946793946793</c:v>
                </c:pt>
                <c:pt idx="200">
                  <c:v>0.3610167918501252</c:v>
                </c:pt>
                <c:pt idx="201">
                  <c:v>0.36135066666666665</c:v>
                </c:pt>
                <c:pt idx="202">
                  <c:v>0.3754197658783921</c:v>
                </c:pt>
                <c:pt idx="203">
                  <c:v>0.37882436903703948</c:v>
                </c:pt>
                <c:pt idx="204">
                  <c:v>0.37927604802604803</c:v>
                </c:pt>
                <c:pt idx="205">
                  <c:v>0.38344460653575474</c:v>
                </c:pt>
                <c:pt idx="206">
                  <c:v>0.3919108438177264</c:v>
                </c:pt>
                <c:pt idx="207">
                  <c:v>0.39272027516600611</c:v>
                </c:pt>
                <c:pt idx="208">
                  <c:v>0.40008713508713512</c:v>
                </c:pt>
                <c:pt idx="209">
                  <c:v>0.40136558659685573</c:v>
                </c:pt>
                <c:pt idx="210">
                  <c:v>0.40345162553495884</c:v>
                </c:pt>
                <c:pt idx="211">
                  <c:v>0.40352239578448013</c:v>
                </c:pt>
                <c:pt idx="212">
                  <c:v>0.40826679999999999</c:v>
                </c:pt>
                <c:pt idx="213">
                  <c:v>0.41217127008793675</c:v>
                </c:pt>
                <c:pt idx="214">
                  <c:v>0.41238712014224566</c:v>
                </c:pt>
                <c:pt idx="215">
                  <c:v>0.41317226631961618</c:v>
                </c:pt>
                <c:pt idx="216">
                  <c:v>0.41339763341339758</c:v>
                </c:pt>
                <c:pt idx="217">
                  <c:v>0.41651977870862267</c:v>
                </c:pt>
                <c:pt idx="218">
                  <c:v>0.42069105289251385</c:v>
                </c:pt>
                <c:pt idx="219">
                  <c:v>0.43298078525937622</c:v>
                </c:pt>
                <c:pt idx="220">
                  <c:v>0.43506011580107901</c:v>
                </c:pt>
                <c:pt idx="221">
                  <c:v>0.43565082803899619</c:v>
                </c:pt>
                <c:pt idx="222">
                  <c:v>0.44852073508470913</c:v>
                </c:pt>
                <c:pt idx="223">
                  <c:v>0.45138809113536282</c:v>
                </c:pt>
                <c:pt idx="224">
                  <c:v>0.45872304583857082</c:v>
                </c:pt>
                <c:pt idx="225">
                  <c:v>0.46986248801118335</c:v>
                </c:pt>
                <c:pt idx="226">
                  <c:v>0.4704196493492307</c:v>
                </c:pt>
                <c:pt idx="227">
                  <c:v>0.47517294397334886</c:v>
                </c:pt>
                <c:pt idx="228">
                  <c:v>0.49390355225316307</c:v>
                </c:pt>
                <c:pt idx="229">
                  <c:v>0.50265114467969285</c:v>
                </c:pt>
                <c:pt idx="230">
                  <c:v>0.51180844000000003</c:v>
                </c:pt>
                <c:pt idx="231">
                  <c:v>0.51183314000000002</c:v>
                </c:pt>
                <c:pt idx="232">
                  <c:v>0.51460827743811077</c:v>
                </c:pt>
                <c:pt idx="233">
                  <c:v>0.5153367616062321</c:v>
                </c:pt>
                <c:pt idx="234">
                  <c:v>0.51613104925032194</c:v>
                </c:pt>
                <c:pt idx="235">
                  <c:v>0.5197858055197857</c:v>
                </c:pt>
                <c:pt idx="236">
                  <c:v>0.52136294583493714</c:v>
                </c:pt>
                <c:pt idx="237">
                  <c:v>0.52243457095812817</c:v>
                </c:pt>
                <c:pt idx="238">
                  <c:v>0.52589367759457939</c:v>
                </c:pt>
                <c:pt idx="239">
                  <c:v>0.52751816037783716</c:v>
                </c:pt>
                <c:pt idx="240">
                  <c:v>0.52759892902759886</c:v>
                </c:pt>
                <c:pt idx="241">
                  <c:v>0.52815478064703536</c:v>
                </c:pt>
                <c:pt idx="242">
                  <c:v>0.52906605739939072</c:v>
                </c:pt>
                <c:pt idx="243">
                  <c:v>0.53251066244304113</c:v>
                </c:pt>
                <c:pt idx="244">
                  <c:v>0.5343466</c:v>
                </c:pt>
                <c:pt idx="245">
                  <c:v>0.53924000000000005</c:v>
                </c:pt>
                <c:pt idx="246">
                  <c:v>0.54105611655059427</c:v>
                </c:pt>
                <c:pt idx="247">
                  <c:v>0.54470525689730509</c:v>
                </c:pt>
                <c:pt idx="248">
                  <c:v>0.54609419999999997</c:v>
                </c:pt>
                <c:pt idx="249">
                  <c:v>0.55065942837657711</c:v>
                </c:pt>
                <c:pt idx="250">
                  <c:v>0.55628823960432316</c:v>
                </c:pt>
                <c:pt idx="251">
                  <c:v>0.55856499999999998</c:v>
                </c:pt>
                <c:pt idx="252">
                  <c:v>0.56033229405603391</c:v>
                </c:pt>
                <c:pt idx="253">
                  <c:v>0.56038650448204774</c:v>
                </c:pt>
                <c:pt idx="254">
                  <c:v>0.56341472556341465</c:v>
                </c:pt>
                <c:pt idx="255">
                  <c:v>0.56395348837209303</c:v>
                </c:pt>
                <c:pt idx="256">
                  <c:v>0.56476502246645277</c:v>
                </c:pt>
                <c:pt idx="257">
                  <c:v>0.56602362335080714</c:v>
                </c:pt>
                <c:pt idx="258">
                  <c:v>0.57170677470677467</c:v>
                </c:pt>
                <c:pt idx="259">
                  <c:v>0.58082037037037038</c:v>
                </c:pt>
                <c:pt idx="260">
                  <c:v>0.58117054622592013</c:v>
                </c:pt>
                <c:pt idx="261">
                  <c:v>0.58305228310552915</c:v>
                </c:pt>
                <c:pt idx="262">
                  <c:v>0.58359535431823328</c:v>
                </c:pt>
                <c:pt idx="263">
                  <c:v>0.58645045757524095</c:v>
                </c:pt>
                <c:pt idx="264">
                  <c:v>0.58647867629770678</c:v>
                </c:pt>
                <c:pt idx="265">
                  <c:v>0.58982191400152728</c:v>
                </c:pt>
                <c:pt idx="266">
                  <c:v>0.5931183696905431</c:v>
                </c:pt>
                <c:pt idx="267">
                  <c:v>0.59520308395308397</c:v>
                </c:pt>
                <c:pt idx="268">
                  <c:v>0.59578063672045356</c:v>
                </c:pt>
                <c:pt idx="269">
                  <c:v>0.59679826905242594</c:v>
                </c:pt>
                <c:pt idx="270">
                  <c:v>0.59790342113230399</c:v>
                </c:pt>
                <c:pt idx="271">
                  <c:v>0.59790342113230399</c:v>
                </c:pt>
                <c:pt idx="272">
                  <c:v>0.60240776843786015</c:v>
                </c:pt>
                <c:pt idx="273">
                  <c:v>0.60387760387760392</c:v>
                </c:pt>
                <c:pt idx="274">
                  <c:v>0.60555135761422596</c:v>
                </c:pt>
                <c:pt idx="275">
                  <c:v>0.60620184985371084</c:v>
                </c:pt>
                <c:pt idx="276">
                  <c:v>0.60912096858105758</c:v>
                </c:pt>
                <c:pt idx="277">
                  <c:v>0.60991263549652364</c:v>
                </c:pt>
                <c:pt idx="278">
                  <c:v>0.61145549586545367</c:v>
                </c:pt>
                <c:pt idx="279">
                  <c:v>0.61300910975582856</c:v>
                </c:pt>
                <c:pt idx="280">
                  <c:v>0.61395653539051898</c:v>
                </c:pt>
                <c:pt idx="281">
                  <c:v>0.61703977798334875</c:v>
                </c:pt>
                <c:pt idx="282">
                  <c:v>0.61963061821797372</c:v>
                </c:pt>
                <c:pt idx="283">
                  <c:v>0.62074369067568191</c:v>
                </c:pt>
                <c:pt idx="284">
                  <c:v>0.62558728552844789</c:v>
                </c:pt>
                <c:pt idx="285">
                  <c:v>0.62716764962716753</c:v>
                </c:pt>
                <c:pt idx="286">
                  <c:v>0.62759682558196161</c:v>
                </c:pt>
                <c:pt idx="287">
                  <c:v>0.62765267958177495</c:v>
                </c:pt>
                <c:pt idx="288">
                  <c:v>0.63182904042195887</c:v>
                </c:pt>
                <c:pt idx="289">
                  <c:v>0.63398483929060978</c:v>
                </c:pt>
                <c:pt idx="290">
                  <c:v>0.63502024000000001</c:v>
                </c:pt>
                <c:pt idx="291">
                  <c:v>0.63523640310077512</c:v>
                </c:pt>
                <c:pt idx="292">
                  <c:v>0.63706797413185068</c:v>
                </c:pt>
                <c:pt idx="293">
                  <c:v>0.64148012224160844</c:v>
                </c:pt>
                <c:pt idx="294">
                  <c:v>0.64243942005810728</c:v>
                </c:pt>
                <c:pt idx="295">
                  <c:v>0.64321792248062015</c:v>
                </c:pt>
                <c:pt idx="296">
                  <c:v>0.64665607142691051</c:v>
                </c:pt>
                <c:pt idx="297">
                  <c:v>0.64806952343957991</c:v>
                </c:pt>
                <c:pt idx="298">
                  <c:v>0.64907835994631757</c:v>
                </c:pt>
                <c:pt idx="299">
                  <c:v>0.64907835994631757</c:v>
                </c:pt>
                <c:pt idx="300">
                  <c:v>0.65216904785579666</c:v>
                </c:pt>
                <c:pt idx="301">
                  <c:v>0.65522304957844679</c:v>
                </c:pt>
                <c:pt idx="302">
                  <c:v>0.65548779462684392</c:v>
                </c:pt>
                <c:pt idx="303">
                  <c:v>0.65598123749834936</c:v>
                </c:pt>
                <c:pt idx="304">
                  <c:v>0.65631635156874435</c:v>
                </c:pt>
                <c:pt idx="305">
                  <c:v>0.65915345523057522</c:v>
                </c:pt>
                <c:pt idx="306">
                  <c:v>0.66225323017772852</c:v>
                </c:pt>
                <c:pt idx="307">
                  <c:v>0.66260168300827482</c:v>
                </c:pt>
                <c:pt idx="308">
                  <c:v>0.66509144422562705</c:v>
                </c:pt>
                <c:pt idx="309">
                  <c:v>0.66546217726284984</c:v>
                </c:pt>
                <c:pt idx="310">
                  <c:v>0.66591581735095384</c:v>
                </c:pt>
                <c:pt idx="311">
                  <c:v>0.67257488372093022</c:v>
                </c:pt>
                <c:pt idx="312">
                  <c:v>0.67283022453966435</c:v>
                </c:pt>
                <c:pt idx="313">
                  <c:v>0.67336001519885957</c:v>
                </c:pt>
                <c:pt idx="314">
                  <c:v>0.67547874710488909</c:v>
                </c:pt>
                <c:pt idx="315">
                  <c:v>0.67561322369025356</c:v>
                </c:pt>
                <c:pt idx="316">
                  <c:v>0.6767537829457364</c:v>
                </c:pt>
                <c:pt idx="317">
                  <c:v>0.67780930232558134</c:v>
                </c:pt>
                <c:pt idx="318">
                  <c:v>0.67815467513809102</c:v>
                </c:pt>
                <c:pt idx="319">
                  <c:v>0.67912399947320778</c:v>
                </c:pt>
                <c:pt idx="320">
                  <c:v>0.67937503891154993</c:v>
                </c:pt>
                <c:pt idx="321">
                  <c:v>0.67982059960364283</c:v>
                </c:pt>
                <c:pt idx="322">
                  <c:v>0.68340553890553901</c:v>
                </c:pt>
                <c:pt idx="323">
                  <c:v>0.68486025219553792</c:v>
                </c:pt>
                <c:pt idx="324">
                  <c:v>0.68492099930365868</c:v>
                </c:pt>
                <c:pt idx="325">
                  <c:v>0.6856109215823456</c:v>
                </c:pt>
                <c:pt idx="326">
                  <c:v>0.68611534856098144</c:v>
                </c:pt>
                <c:pt idx="327">
                  <c:v>0.6879012345679012</c:v>
                </c:pt>
                <c:pt idx="328">
                  <c:v>0.68922607550109349</c:v>
                </c:pt>
                <c:pt idx="329">
                  <c:v>0.6904387473014495</c:v>
                </c:pt>
                <c:pt idx="330">
                  <c:v>0.69055972009438871</c:v>
                </c:pt>
                <c:pt idx="331">
                  <c:v>0.69131103750010547</c:v>
                </c:pt>
                <c:pt idx="332">
                  <c:v>0.69255213083835787</c:v>
                </c:pt>
                <c:pt idx="333">
                  <c:v>0.69381656602183051</c:v>
                </c:pt>
                <c:pt idx="334">
                  <c:v>0.69466586832139576</c:v>
                </c:pt>
                <c:pt idx="335">
                  <c:v>0.69747075370426381</c:v>
                </c:pt>
                <c:pt idx="336">
                  <c:v>0.69799999999999995</c:v>
                </c:pt>
                <c:pt idx="337">
                  <c:v>0.69994023612741108</c:v>
                </c:pt>
                <c:pt idx="338">
                  <c:v>0.70089603181384708</c:v>
                </c:pt>
                <c:pt idx="339">
                  <c:v>0.70140810512628926</c:v>
                </c:pt>
                <c:pt idx="340">
                  <c:v>0.7020801664203935</c:v>
                </c:pt>
                <c:pt idx="341">
                  <c:v>0.70281636761114497</c:v>
                </c:pt>
                <c:pt idx="342">
                  <c:v>0.70314270172257476</c:v>
                </c:pt>
                <c:pt idx="343">
                  <c:v>0.70383226274168709</c:v>
                </c:pt>
                <c:pt idx="344">
                  <c:v>0.70404883205264135</c:v>
                </c:pt>
                <c:pt idx="345">
                  <c:v>0.70440731895928366</c:v>
                </c:pt>
                <c:pt idx="346">
                  <c:v>0.70569649007620916</c:v>
                </c:pt>
                <c:pt idx="347">
                  <c:v>0.70652684301142588</c:v>
                </c:pt>
                <c:pt idx="348">
                  <c:v>0.70879733298522896</c:v>
                </c:pt>
                <c:pt idx="349">
                  <c:v>0.70879733298522896</c:v>
                </c:pt>
                <c:pt idx="350">
                  <c:v>0.70879733298522896</c:v>
                </c:pt>
                <c:pt idx="351">
                  <c:v>0.70937972848603614</c:v>
                </c:pt>
                <c:pt idx="352">
                  <c:v>0.71008587071008589</c:v>
                </c:pt>
                <c:pt idx="353">
                  <c:v>0.71044073525882079</c:v>
                </c:pt>
                <c:pt idx="354">
                  <c:v>0.71095545846711472</c:v>
                </c:pt>
                <c:pt idx="355">
                  <c:v>0.71536910954107558</c:v>
                </c:pt>
                <c:pt idx="356">
                  <c:v>0.71580297969936968</c:v>
                </c:pt>
                <c:pt idx="357">
                  <c:v>0.71587281999999997</c:v>
                </c:pt>
                <c:pt idx="358">
                  <c:v>0.716339524672858</c:v>
                </c:pt>
                <c:pt idx="359">
                  <c:v>0.71658952589699942</c:v>
                </c:pt>
                <c:pt idx="360">
                  <c:v>0.71912852572629504</c:v>
                </c:pt>
                <c:pt idx="361">
                  <c:v>0.72045524770226954</c:v>
                </c:pt>
                <c:pt idx="362">
                  <c:v>0.72128195040034737</c:v>
                </c:pt>
                <c:pt idx="363">
                  <c:v>0.72238047389764415</c:v>
                </c:pt>
                <c:pt idx="364">
                  <c:v>0.72289628184549293</c:v>
                </c:pt>
                <c:pt idx="365">
                  <c:v>0.72337535484264825</c:v>
                </c:pt>
                <c:pt idx="366">
                  <c:v>0.72389140000000007</c:v>
                </c:pt>
                <c:pt idx="367">
                  <c:v>0.72748527261654439</c:v>
                </c:pt>
                <c:pt idx="368">
                  <c:v>0.72787578703703704</c:v>
                </c:pt>
                <c:pt idx="369">
                  <c:v>0.7282441435478515</c:v>
                </c:pt>
                <c:pt idx="370">
                  <c:v>0.73075073075073071</c:v>
                </c:pt>
                <c:pt idx="371">
                  <c:v>0.73191489361702122</c:v>
                </c:pt>
                <c:pt idx="372">
                  <c:v>0.73242790019980741</c:v>
                </c:pt>
                <c:pt idx="373">
                  <c:v>0.73253489922480619</c:v>
                </c:pt>
                <c:pt idx="374">
                  <c:v>0.73295677123826197</c:v>
                </c:pt>
                <c:pt idx="375">
                  <c:v>0.73605475871686143</c:v>
                </c:pt>
                <c:pt idx="376">
                  <c:v>0.73634224482846777</c:v>
                </c:pt>
                <c:pt idx="377">
                  <c:v>0.73754999422293233</c:v>
                </c:pt>
                <c:pt idx="378">
                  <c:v>0.74014263832429827</c:v>
                </c:pt>
                <c:pt idx="379">
                  <c:v>0.74130821030821026</c:v>
                </c:pt>
                <c:pt idx="380">
                  <c:v>0.7425780834747534</c:v>
                </c:pt>
                <c:pt idx="381">
                  <c:v>0.74487527287527289</c:v>
                </c:pt>
                <c:pt idx="382">
                  <c:v>0.74556959659184019</c:v>
                </c:pt>
                <c:pt idx="383">
                  <c:v>0.74637191453479212</c:v>
                </c:pt>
                <c:pt idx="384">
                  <c:v>0.7505586472843726</c:v>
                </c:pt>
                <c:pt idx="385">
                  <c:v>0.75073279241270763</c:v>
                </c:pt>
                <c:pt idx="386">
                  <c:v>0.75279075617283941</c:v>
                </c:pt>
                <c:pt idx="387">
                  <c:v>0.75965799434292824</c:v>
                </c:pt>
                <c:pt idx="388">
                  <c:v>0.76005749726005745</c:v>
                </c:pt>
                <c:pt idx="389">
                  <c:v>0.76377778961656229</c:v>
                </c:pt>
                <c:pt idx="390">
                  <c:v>0.76545705368785955</c:v>
                </c:pt>
                <c:pt idx="391">
                  <c:v>0.76779635545300973</c:v>
                </c:pt>
                <c:pt idx="392">
                  <c:v>0.76963952731357044</c:v>
                </c:pt>
                <c:pt idx="393">
                  <c:v>0.77540466991358614</c:v>
                </c:pt>
                <c:pt idx="394">
                  <c:v>0.77591392134795689</c:v>
                </c:pt>
                <c:pt idx="395">
                  <c:v>0.77768872103277709</c:v>
                </c:pt>
                <c:pt idx="396">
                  <c:v>0.77910061843458289</c:v>
                </c:pt>
                <c:pt idx="397">
                  <c:v>0.78285684925969967</c:v>
                </c:pt>
                <c:pt idx="398">
                  <c:v>0.78916621735708847</c:v>
                </c:pt>
                <c:pt idx="399">
                  <c:v>0.79999999191156146</c:v>
                </c:pt>
                <c:pt idx="400">
                  <c:v>0.80368896479582252</c:v>
                </c:pt>
                <c:pt idx="401">
                  <c:v>0.8078107034891191</c:v>
                </c:pt>
                <c:pt idx="402">
                  <c:v>0.81778565190621466</c:v>
                </c:pt>
                <c:pt idx="403">
                  <c:v>0.81818047999999999</c:v>
                </c:pt>
                <c:pt idx="404">
                  <c:v>0.83882915112665668</c:v>
                </c:pt>
                <c:pt idx="405">
                  <c:v>0.86100955626264941</c:v>
                </c:pt>
                <c:pt idx="406">
                  <c:v>0.87166637693212368</c:v>
                </c:pt>
                <c:pt idx="407">
                  <c:v>0.89547757524883076</c:v>
                </c:pt>
                <c:pt idx="408">
                  <c:v>0.91322646563839127</c:v>
                </c:pt>
                <c:pt idx="409">
                  <c:v>0.92772289342148007</c:v>
                </c:pt>
                <c:pt idx="410">
                  <c:v>0.93917170329975552</c:v>
                </c:pt>
              </c:numCache>
            </c:numRef>
          </c:val>
          <c:smooth val="0"/>
          <c:extLst>
            <c:ext xmlns:c16="http://schemas.microsoft.com/office/drawing/2014/chart" uri="{C3380CC4-5D6E-409C-BE32-E72D297353CC}">
              <c16:uniqueId val="{00000003-5D60-42DA-ABCC-FF61AE3ABC34}"/>
            </c:ext>
          </c:extLst>
        </c:ser>
        <c:ser>
          <c:idx val="4"/>
          <c:order val="4"/>
          <c:tx>
            <c:strRef>
              <c:f>'7.Projekta īstenošanas person'!$N$180</c:f>
              <c:strCache>
                <c:ptCount val="1"/>
                <c:pt idx="0">
                  <c:v>Nevalstisks</c:v>
                </c:pt>
              </c:strCache>
            </c:strRef>
          </c:tx>
          <c:spPr>
            <a:ln w="28575" cap="rnd">
              <a:solidFill>
                <a:schemeClr val="accent4">
                  <a:lumMod val="75000"/>
                </a:schemeClr>
              </a:solidFill>
              <a:round/>
            </a:ln>
            <a:effectLst/>
          </c:spPr>
          <c:marker>
            <c:symbol val="none"/>
          </c:marker>
          <c:val>
            <c:numRef>
              <c:f>'7.Projekta īstenošanas person'!$N$181:$N$649</c:f>
              <c:numCache>
                <c:formatCode>0.0%</c:formatCode>
                <c:ptCount val="469"/>
                <c:pt idx="0">
                  <c:v>7.7372663350557161E-2</c:v>
                </c:pt>
                <c:pt idx="1">
                  <c:v>0.10502020309254601</c:v>
                </c:pt>
                <c:pt idx="2">
                  <c:v>0.11455377259390734</c:v>
                </c:pt>
                <c:pt idx="3">
                  <c:v>0.17419706536129045</c:v>
                </c:pt>
                <c:pt idx="4">
                  <c:v>0.17471888231132326</c:v>
                </c:pt>
                <c:pt idx="5">
                  <c:v>0.18941147876590808</c:v>
                </c:pt>
                <c:pt idx="6">
                  <c:v>0.21887325734882643</c:v>
                </c:pt>
                <c:pt idx="7">
                  <c:v>0.21964214072247693</c:v>
                </c:pt>
                <c:pt idx="8">
                  <c:v>0.22900331817623204</c:v>
                </c:pt>
                <c:pt idx="9">
                  <c:v>0.24164779778544807</c:v>
                </c:pt>
                <c:pt idx="10">
                  <c:v>0.27784139386515966</c:v>
                </c:pt>
                <c:pt idx="11">
                  <c:v>0.27833871517971642</c:v>
                </c:pt>
                <c:pt idx="12">
                  <c:v>0.28303297891480866</c:v>
                </c:pt>
                <c:pt idx="13">
                  <c:v>0.29342089424646539</c:v>
                </c:pt>
                <c:pt idx="14">
                  <c:v>0.29692522252778197</c:v>
                </c:pt>
                <c:pt idx="15">
                  <c:v>0.3145215347714076</c:v>
                </c:pt>
                <c:pt idx="16">
                  <c:v>0.32021199387611599</c:v>
                </c:pt>
                <c:pt idx="17">
                  <c:v>0.33945799450543346</c:v>
                </c:pt>
                <c:pt idx="18">
                  <c:v>0.35899502888620183</c:v>
                </c:pt>
                <c:pt idx="19">
                  <c:v>0.39053787085514835</c:v>
                </c:pt>
                <c:pt idx="20">
                  <c:v>0.4129228030255146</c:v>
                </c:pt>
                <c:pt idx="21">
                  <c:v>0.41310802897754889</c:v>
                </c:pt>
                <c:pt idx="22">
                  <c:v>0.42397545290501104</c:v>
                </c:pt>
                <c:pt idx="23">
                  <c:v>0.42800393197662828</c:v>
                </c:pt>
                <c:pt idx="24">
                  <c:v>0.42974743164067686</c:v>
                </c:pt>
                <c:pt idx="25">
                  <c:v>0.43661857709727525</c:v>
                </c:pt>
                <c:pt idx="26">
                  <c:v>0.43956043956043955</c:v>
                </c:pt>
                <c:pt idx="27">
                  <c:v>0.45356664892018472</c:v>
                </c:pt>
                <c:pt idx="28">
                  <c:v>0.4595139009431683</c:v>
                </c:pt>
                <c:pt idx="29">
                  <c:v>0.45952101348962016</c:v>
                </c:pt>
                <c:pt idx="30">
                  <c:v>0.47491678532336523</c:v>
                </c:pt>
                <c:pt idx="31">
                  <c:v>0.47599925803985638</c:v>
                </c:pt>
                <c:pt idx="32">
                  <c:v>0.48383871349612861</c:v>
                </c:pt>
                <c:pt idx="33">
                  <c:v>0.48764091396880638</c:v>
                </c:pt>
                <c:pt idx="34">
                  <c:v>0.49552842399202235</c:v>
                </c:pt>
                <c:pt idx="35">
                  <c:v>0.49842373049850891</c:v>
                </c:pt>
                <c:pt idx="36">
                  <c:v>0.52517905641343987</c:v>
                </c:pt>
                <c:pt idx="37">
                  <c:v>0.52776473103990784</c:v>
                </c:pt>
                <c:pt idx="38">
                  <c:v>0.529474184229346</c:v>
                </c:pt>
                <c:pt idx="39">
                  <c:v>0.5523574884537551</c:v>
                </c:pt>
                <c:pt idx="40">
                  <c:v>0.55250805443514162</c:v>
                </c:pt>
                <c:pt idx="41">
                  <c:v>0.55566816179288925</c:v>
                </c:pt>
                <c:pt idx="42">
                  <c:v>0.56318352402803529</c:v>
                </c:pt>
                <c:pt idx="43">
                  <c:v>0.57388418069466129</c:v>
                </c:pt>
                <c:pt idx="44">
                  <c:v>0.57848442138316281</c:v>
                </c:pt>
                <c:pt idx="45">
                  <c:v>0.5846144135429262</c:v>
                </c:pt>
                <c:pt idx="46">
                  <c:v>0.59641961986963699</c:v>
                </c:pt>
                <c:pt idx="47">
                  <c:v>0.60625088270858518</c:v>
                </c:pt>
                <c:pt idx="48">
                  <c:v>0.63459101184222255</c:v>
                </c:pt>
                <c:pt idx="49">
                  <c:v>0.64141335680407507</c:v>
                </c:pt>
                <c:pt idx="50">
                  <c:v>0.6479483819568489</c:v>
                </c:pt>
                <c:pt idx="51">
                  <c:v>0.64819075533477599</c:v>
                </c:pt>
                <c:pt idx="52">
                  <c:v>0.74560481857280747</c:v>
                </c:pt>
                <c:pt idx="53">
                  <c:v>0.74964451727227832</c:v>
                </c:pt>
              </c:numCache>
            </c:numRef>
          </c:val>
          <c:smooth val="0"/>
          <c:extLst>
            <c:ext xmlns:c16="http://schemas.microsoft.com/office/drawing/2014/chart" uri="{C3380CC4-5D6E-409C-BE32-E72D297353CC}">
              <c16:uniqueId val="{00000004-5D60-42DA-ABCC-FF61AE3ABC34}"/>
            </c:ext>
          </c:extLst>
        </c:ser>
        <c:ser>
          <c:idx val="5"/>
          <c:order val="5"/>
          <c:tx>
            <c:strRef>
              <c:f>'7.Projekta īstenošanas person'!$O$180</c:f>
              <c:strCache>
                <c:ptCount val="1"/>
                <c:pt idx="0">
                  <c:v>Privāts</c:v>
                </c:pt>
              </c:strCache>
            </c:strRef>
          </c:tx>
          <c:spPr>
            <a:ln w="28575" cap="rnd">
              <a:solidFill>
                <a:schemeClr val="accent4">
                  <a:lumMod val="20000"/>
                  <a:lumOff val="80000"/>
                </a:schemeClr>
              </a:solidFill>
              <a:round/>
            </a:ln>
            <a:effectLst/>
          </c:spPr>
          <c:marker>
            <c:symbol val="none"/>
          </c:marker>
          <c:val>
            <c:numRef>
              <c:f>'7.Projekta īstenošanas person'!$O$181:$O$649</c:f>
              <c:numCache>
                <c:formatCode>0.0%</c:formatCode>
                <c:ptCount val="469"/>
                <c:pt idx="0">
                  <c:v>1.0870440251572328E-2</c:v>
                </c:pt>
                <c:pt idx="1">
                  <c:v>3.1304127177820891E-2</c:v>
                </c:pt>
                <c:pt idx="2">
                  <c:v>3.8699827841896066E-2</c:v>
                </c:pt>
                <c:pt idx="3">
                  <c:v>4.1775966733751169E-2</c:v>
                </c:pt>
                <c:pt idx="4">
                  <c:v>5.9720885717570782E-2</c:v>
                </c:pt>
                <c:pt idx="5">
                  <c:v>8.779581257667822E-2</c:v>
                </c:pt>
                <c:pt idx="6">
                  <c:v>9.3086423928068304E-2</c:v>
                </c:pt>
                <c:pt idx="7">
                  <c:v>0.14737430436430934</c:v>
                </c:pt>
                <c:pt idx="8">
                  <c:v>0.16120494000705032</c:v>
                </c:pt>
                <c:pt idx="9">
                  <c:v>0.16723525002126616</c:v>
                </c:pt>
                <c:pt idx="10">
                  <c:v>0.17385507767655817</c:v>
                </c:pt>
                <c:pt idx="11">
                  <c:v>0.20108778918339207</c:v>
                </c:pt>
                <c:pt idx="12">
                  <c:v>0.23750265726750325</c:v>
                </c:pt>
                <c:pt idx="13">
                  <c:v>0.24929924159026684</c:v>
                </c:pt>
                <c:pt idx="14">
                  <c:v>0.31286068833537661</c:v>
                </c:pt>
                <c:pt idx="15">
                  <c:v>0.32350817887299593</c:v>
                </c:pt>
                <c:pt idx="16">
                  <c:v>0.33562947368875368</c:v>
                </c:pt>
                <c:pt idx="17">
                  <c:v>0.35529231280506185</c:v>
                </c:pt>
                <c:pt idx="18">
                  <c:v>0.35977514053716425</c:v>
                </c:pt>
                <c:pt idx="19">
                  <c:v>0.41098324561943889</c:v>
                </c:pt>
                <c:pt idx="20">
                  <c:v>0.42462835490387463</c:v>
                </c:pt>
                <c:pt idx="21">
                  <c:v>0.43413467663792754</c:v>
                </c:pt>
                <c:pt idx="22">
                  <c:v>0.43425837699777192</c:v>
                </c:pt>
                <c:pt idx="23">
                  <c:v>0.43580800664900543</c:v>
                </c:pt>
                <c:pt idx="24">
                  <c:v>0.44146693012664923</c:v>
                </c:pt>
                <c:pt idx="25">
                  <c:v>0.4461743086744186</c:v>
                </c:pt>
                <c:pt idx="26">
                  <c:v>0.49069242913075872</c:v>
                </c:pt>
                <c:pt idx="27">
                  <c:v>0.49256451212628816</c:v>
                </c:pt>
                <c:pt idx="28">
                  <c:v>0.49426867269115038</c:v>
                </c:pt>
                <c:pt idx="29">
                  <c:v>0.50167492131800362</c:v>
                </c:pt>
                <c:pt idx="30">
                  <c:v>0.51578100579850117</c:v>
                </c:pt>
                <c:pt idx="31">
                  <c:v>0.52083465867243983</c:v>
                </c:pt>
                <c:pt idx="32">
                  <c:v>0.55582520000000002</c:v>
                </c:pt>
                <c:pt idx="33">
                  <c:v>0.55948829460824168</c:v>
                </c:pt>
                <c:pt idx="34">
                  <c:v>0.56931519861420077</c:v>
                </c:pt>
                <c:pt idx="35">
                  <c:v>0.5730540354841539</c:v>
                </c:pt>
                <c:pt idx="36">
                  <c:v>0.59455141597847572</c:v>
                </c:pt>
                <c:pt idx="37">
                  <c:v>0.62219754333967425</c:v>
                </c:pt>
                <c:pt idx="38">
                  <c:v>0.62801197368278583</c:v>
                </c:pt>
                <c:pt idx="39">
                  <c:v>0.6328525768636416</c:v>
                </c:pt>
                <c:pt idx="40">
                  <c:v>0.63393676679091659</c:v>
                </c:pt>
                <c:pt idx="41">
                  <c:v>0.64407295209901783</c:v>
                </c:pt>
                <c:pt idx="42">
                  <c:v>0.65815210414574254</c:v>
                </c:pt>
                <c:pt idx="43">
                  <c:v>0.66208485859221167</c:v>
                </c:pt>
                <c:pt idx="44">
                  <c:v>0.67020113451453234</c:v>
                </c:pt>
                <c:pt idx="45">
                  <c:v>0.68253546591498526</c:v>
                </c:pt>
                <c:pt idx="46">
                  <c:v>0.70205905811490743</c:v>
                </c:pt>
                <c:pt idx="47">
                  <c:v>0.71946370307533636</c:v>
                </c:pt>
                <c:pt idx="48">
                  <c:v>0.7335387674793058</c:v>
                </c:pt>
                <c:pt idx="49">
                  <c:v>0.73612213944398952</c:v>
                </c:pt>
                <c:pt idx="50">
                  <c:v>0.74240226266497167</c:v>
                </c:pt>
                <c:pt idx="51">
                  <c:v>0.74733624233370877</c:v>
                </c:pt>
                <c:pt idx="52">
                  <c:v>0.75136404518253608</c:v>
                </c:pt>
                <c:pt idx="53">
                  <c:v>0.76083490452197544</c:v>
                </c:pt>
                <c:pt idx="54">
                  <c:v>0.77050265206788504</c:v>
                </c:pt>
                <c:pt idx="55">
                  <c:v>0.77270095127188654</c:v>
                </c:pt>
                <c:pt idx="56">
                  <c:v>0.77945305699835321</c:v>
                </c:pt>
                <c:pt idx="57">
                  <c:v>0.78083126035780204</c:v>
                </c:pt>
                <c:pt idx="58">
                  <c:v>0.78472709793488471</c:v>
                </c:pt>
                <c:pt idx="59">
                  <c:v>0.78671418412508654</c:v>
                </c:pt>
                <c:pt idx="60">
                  <c:v>0.8017118555117283</c:v>
                </c:pt>
                <c:pt idx="61">
                  <c:v>0.80393378444980468</c:v>
                </c:pt>
                <c:pt idx="62">
                  <c:v>0.82284688608473067</c:v>
                </c:pt>
                <c:pt idx="63">
                  <c:v>0.86504217432052488</c:v>
                </c:pt>
                <c:pt idx="64">
                  <c:v>0.90247264813725381</c:v>
                </c:pt>
                <c:pt idx="65">
                  <c:v>0.94681611924830711</c:v>
                </c:pt>
                <c:pt idx="66">
                  <c:v>0.95262495421157922</c:v>
                </c:pt>
                <c:pt idx="67">
                  <c:v>0.96406678691060999</c:v>
                </c:pt>
                <c:pt idx="68">
                  <c:v>0.96847967364900722</c:v>
                </c:pt>
                <c:pt idx="69">
                  <c:v>0.99979674206568137</c:v>
                </c:pt>
              </c:numCache>
            </c:numRef>
          </c:val>
          <c:smooth val="0"/>
          <c:extLst>
            <c:ext xmlns:c16="http://schemas.microsoft.com/office/drawing/2014/chart" uri="{C3380CC4-5D6E-409C-BE32-E72D297353CC}">
              <c16:uniqueId val="{00000005-5D60-42DA-ABCC-FF61AE3ABC34}"/>
            </c:ext>
          </c:extLst>
        </c:ser>
        <c:ser>
          <c:idx val="6"/>
          <c:order val="6"/>
          <c:tx>
            <c:strRef>
              <c:f>'7.Projekta īstenošanas person'!$P$180</c:f>
              <c:strCache>
                <c:ptCount val="1"/>
                <c:pt idx="0">
                  <c:v>0-1 G</c:v>
                </c:pt>
              </c:strCache>
            </c:strRef>
          </c:tx>
          <c:spPr>
            <a:ln w="28575" cap="rnd">
              <a:solidFill>
                <a:schemeClr val="accent6">
                  <a:lumMod val="20000"/>
                  <a:lumOff val="80000"/>
                </a:schemeClr>
              </a:solidFill>
              <a:prstDash val="sysDot"/>
              <a:round/>
            </a:ln>
            <a:effectLst/>
          </c:spPr>
          <c:marker>
            <c:symbol val="none"/>
          </c:marker>
          <c:val>
            <c:numRef>
              <c:f>'7.Projekta īstenošanas person'!$P$181:$P$649</c:f>
              <c:numCache>
                <c:formatCode>0.0%</c:formatCode>
                <c:ptCount val="469"/>
                <c:pt idx="0">
                  <c:v>3.9620000000000002E-2</c:v>
                </c:pt>
                <c:pt idx="1">
                  <c:v>0.45138809113536282</c:v>
                </c:pt>
                <c:pt idx="2">
                  <c:v>0.55250805443514162</c:v>
                </c:pt>
              </c:numCache>
            </c:numRef>
          </c:val>
          <c:smooth val="0"/>
          <c:extLst>
            <c:ext xmlns:c16="http://schemas.microsoft.com/office/drawing/2014/chart" uri="{C3380CC4-5D6E-409C-BE32-E72D297353CC}">
              <c16:uniqueId val="{00000006-5D60-42DA-ABCC-FF61AE3ABC34}"/>
            </c:ext>
          </c:extLst>
        </c:ser>
        <c:ser>
          <c:idx val="7"/>
          <c:order val="7"/>
          <c:tx>
            <c:strRef>
              <c:f>'7.Projekta īstenošanas person'!$Q$180</c:f>
              <c:strCache>
                <c:ptCount val="1"/>
                <c:pt idx="0">
                  <c:v>1-2 G</c:v>
                </c:pt>
              </c:strCache>
            </c:strRef>
          </c:tx>
          <c:spPr>
            <a:ln w="28575" cap="rnd">
              <a:solidFill>
                <a:schemeClr val="accent6">
                  <a:lumMod val="40000"/>
                  <a:lumOff val="60000"/>
                </a:schemeClr>
              </a:solidFill>
              <a:prstDash val="sysDot"/>
              <a:round/>
            </a:ln>
            <a:effectLst/>
          </c:spPr>
          <c:marker>
            <c:symbol val="none"/>
          </c:marker>
          <c:val>
            <c:numRef>
              <c:f>'7.Projekta īstenošanas person'!$Q$181:$Q$649</c:f>
              <c:numCache>
                <c:formatCode>0.0%</c:formatCode>
                <c:ptCount val="469"/>
                <c:pt idx="0">
                  <c:v>9.2284499077155014E-3</c:v>
                </c:pt>
                <c:pt idx="1">
                  <c:v>9.2536301471558141E-3</c:v>
                </c:pt>
                <c:pt idx="2">
                  <c:v>1.421532E-2</c:v>
                </c:pt>
                <c:pt idx="3">
                  <c:v>1.7245068850018606E-2</c:v>
                </c:pt>
                <c:pt idx="4">
                  <c:v>2.0313073975017696E-2</c:v>
                </c:pt>
                <c:pt idx="5">
                  <c:v>2.1784960338380614E-2</c:v>
                </c:pt>
                <c:pt idx="6">
                  <c:v>2.6442240171090012E-2</c:v>
                </c:pt>
                <c:pt idx="7">
                  <c:v>2.7723697336846931E-2</c:v>
                </c:pt>
                <c:pt idx="8">
                  <c:v>3.3148408185815242E-2</c:v>
                </c:pt>
                <c:pt idx="9">
                  <c:v>3.6733913375555517E-2</c:v>
                </c:pt>
                <c:pt idx="10">
                  <c:v>3.8699827841896066E-2</c:v>
                </c:pt>
                <c:pt idx="11">
                  <c:v>4.1775966733751169E-2</c:v>
                </c:pt>
                <c:pt idx="12">
                  <c:v>4.2912447536027708E-2</c:v>
                </c:pt>
                <c:pt idx="13">
                  <c:v>4.7813844067950133E-2</c:v>
                </c:pt>
                <c:pt idx="14">
                  <c:v>4.9903019151436585E-2</c:v>
                </c:pt>
                <c:pt idx="15">
                  <c:v>8.779581257667822E-2</c:v>
                </c:pt>
                <c:pt idx="16">
                  <c:v>9.3086423928068304E-2</c:v>
                </c:pt>
                <c:pt idx="17">
                  <c:v>0.13236874668837909</c:v>
                </c:pt>
                <c:pt idx="18">
                  <c:v>0.13896382313532826</c:v>
                </c:pt>
                <c:pt idx="19">
                  <c:v>0.14672376495681574</c:v>
                </c:pt>
                <c:pt idx="20">
                  <c:v>0.16723525002126616</c:v>
                </c:pt>
                <c:pt idx="21">
                  <c:v>0.17090416386760335</c:v>
                </c:pt>
                <c:pt idx="22">
                  <c:v>0.17385507767655817</c:v>
                </c:pt>
                <c:pt idx="23">
                  <c:v>0.20108778918339207</c:v>
                </c:pt>
                <c:pt idx="24">
                  <c:v>0.23750265726750325</c:v>
                </c:pt>
                <c:pt idx="25">
                  <c:v>0.24929924159026684</c:v>
                </c:pt>
                <c:pt idx="26">
                  <c:v>0.31286068833537661</c:v>
                </c:pt>
                <c:pt idx="27">
                  <c:v>0.3145215347714076</c:v>
                </c:pt>
                <c:pt idx="28">
                  <c:v>0.32350817887299593</c:v>
                </c:pt>
                <c:pt idx="29">
                  <c:v>0.33562947368875368</c:v>
                </c:pt>
                <c:pt idx="30">
                  <c:v>0.34573593429579469</c:v>
                </c:pt>
                <c:pt idx="31">
                  <c:v>0.35529231280506185</c:v>
                </c:pt>
                <c:pt idx="32">
                  <c:v>0.35899502888620183</c:v>
                </c:pt>
                <c:pt idx="33">
                  <c:v>0.35977514053716425</c:v>
                </c:pt>
                <c:pt idx="34">
                  <c:v>0.3754197658783921</c:v>
                </c:pt>
                <c:pt idx="35">
                  <c:v>0.39053787085514835</c:v>
                </c:pt>
                <c:pt idx="36">
                  <c:v>0.41098324561943889</c:v>
                </c:pt>
                <c:pt idx="37">
                  <c:v>0.4129228030255146</c:v>
                </c:pt>
                <c:pt idx="38">
                  <c:v>0.41339763341339758</c:v>
                </c:pt>
                <c:pt idx="39">
                  <c:v>0.42397545290501104</c:v>
                </c:pt>
                <c:pt idx="40">
                  <c:v>0.42462835490387463</c:v>
                </c:pt>
                <c:pt idx="41">
                  <c:v>0.42800393197662828</c:v>
                </c:pt>
                <c:pt idx="42">
                  <c:v>0.42974743164067686</c:v>
                </c:pt>
                <c:pt idx="43">
                  <c:v>0.43298078525937622</c:v>
                </c:pt>
                <c:pt idx="44">
                  <c:v>0.43413467663792754</c:v>
                </c:pt>
                <c:pt idx="45">
                  <c:v>0.43425837699777192</c:v>
                </c:pt>
                <c:pt idx="46">
                  <c:v>0.43565082803899619</c:v>
                </c:pt>
                <c:pt idx="47">
                  <c:v>0.43580800664900543</c:v>
                </c:pt>
                <c:pt idx="48">
                  <c:v>0.43661857709727525</c:v>
                </c:pt>
                <c:pt idx="49">
                  <c:v>0.43956043956043955</c:v>
                </c:pt>
                <c:pt idx="50">
                  <c:v>0.44146693012664923</c:v>
                </c:pt>
                <c:pt idx="51">
                  <c:v>0.4461743086744186</c:v>
                </c:pt>
                <c:pt idx="52">
                  <c:v>0.44852073508470913</c:v>
                </c:pt>
                <c:pt idx="53">
                  <c:v>0.45356664892018472</c:v>
                </c:pt>
                <c:pt idx="54">
                  <c:v>0.4595139009431683</c:v>
                </c:pt>
                <c:pt idx="55">
                  <c:v>0.45952101348962016</c:v>
                </c:pt>
                <c:pt idx="56">
                  <c:v>0.47491678532336523</c:v>
                </c:pt>
                <c:pt idx="57">
                  <c:v>0.47599925803985638</c:v>
                </c:pt>
                <c:pt idx="58">
                  <c:v>0.48383871349612861</c:v>
                </c:pt>
                <c:pt idx="59">
                  <c:v>0.48764091396880638</c:v>
                </c:pt>
                <c:pt idx="60">
                  <c:v>0.49069242913075872</c:v>
                </c:pt>
                <c:pt idx="61">
                  <c:v>0.49426867269115038</c:v>
                </c:pt>
                <c:pt idx="62">
                  <c:v>0.49552842399202235</c:v>
                </c:pt>
                <c:pt idx="63">
                  <c:v>0.49842373049850891</c:v>
                </c:pt>
                <c:pt idx="64">
                  <c:v>0.50167492131800362</c:v>
                </c:pt>
                <c:pt idx="65">
                  <c:v>0.5153367616062321</c:v>
                </c:pt>
                <c:pt idx="66">
                  <c:v>0.51578100579850117</c:v>
                </c:pt>
                <c:pt idx="67">
                  <c:v>0.5197858055197857</c:v>
                </c:pt>
                <c:pt idx="68">
                  <c:v>0.52083465867243983</c:v>
                </c:pt>
                <c:pt idx="69">
                  <c:v>0.52517905641343987</c:v>
                </c:pt>
                <c:pt idx="70">
                  <c:v>0.52759892902759886</c:v>
                </c:pt>
                <c:pt idx="71">
                  <c:v>0.529474184229346</c:v>
                </c:pt>
                <c:pt idx="72">
                  <c:v>0.54105611655059427</c:v>
                </c:pt>
                <c:pt idx="73">
                  <c:v>0.55566816179288925</c:v>
                </c:pt>
                <c:pt idx="74">
                  <c:v>0.55582520000000002</c:v>
                </c:pt>
                <c:pt idx="75">
                  <c:v>0.56318352402803529</c:v>
                </c:pt>
                <c:pt idx="76">
                  <c:v>0.56341472556341465</c:v>
                </c:pt>
                <c:pt idx="77">
                  <c:v>0.56395348837209303</c:v>
                </c:pt>
                <c:pt idx="78">
                  <c:v>0.56931519861420077</c:v>
                </c:pt>
                <c:pt idx="79">
                  <c:v>0.5730540354841539</c:v>
                </c:pt>
                <c:pt idx="80">
                  <c:v>0.57388418069466129</c:v>
                </c:pt>
                <c:pt idx="81">
                  <c:v>0.57848442138316281</c:v>
                </c:pt>
                <c:pt idx="82">
                  <c:v>0.58082037037037038</c:v>
                </c:pt>
                <c:pt idx="83">
                  <c:v>0.58117054622592013</c:v>
                </c:pt>
                <c:pt idx="84">
                  <c:v>0.5846144135429262</c:v>
                </c:pt>
                <c:pt idx="85">
                  <c:v>0.58645045757524095</c:v>
                </c:pt>
                <c:pt idx="86">
                  <c:v>0.58647867629770678</c:v>
                </c:pt>
                <c:pt idx="87">
                  <c:v>0.59455141597847572</c:v>
                </c:pt>
                <c:pt idx="88">
                  <c:v>0.59641961986963699</c:v>
                </c:pt>
                <c:pt idx="89">
                  <c:v>0.59790342113230399</c:v>
                </c:pt>
                <c:pt idx="90">
                  <c:v>0.59790342113230399</c:v>
                </c:pt>
                <c:pt idx="91">
                  <c:v>0.60387760387760392</c:v>
                </c:pt>
                <c:pt idx="92">
                  <c:v>0.60620184985371084</c:v>
                </c:pt>
                <c:pt idx="93">
                  <c:v>0.60625088270858518</c:v>
                </c:pt>
                <c:pt idx="94">
                  <c:v>0.61703977798334875</c:v>
                </c:pt>
                <c:pt idx="95">
                  <c:v>0.61963061821797372</c:v>
                </c:pt>
                <c:pt idx="96">
                  <c:v>0.62219754333967425</c:v>
                </c:pt>
                <c:pt idx="97">
                  <c:v>0.62716764962716753</c:v>
                </c:pt>
                <c:pt idx="98">
                  <c:v>0.62801197368278583</c:v>
                </c:pt>
                <c:pt idx="99">
                  <c:v>0.6328525768636416</c:v>
                </c:pt>
                <c:pt idx="100">
                  <c:v>0.63393676679091659</c:v>
                </c:pt>
                <c:pt idx="101">
                  <c:v>0.63459101184222255</c:v>
                </c:pt>
                <c:pt idx="102">
                  <c:v>0.64141335680407507</c:v>
                </c:pt>
                <c:pt idx="103">
                  <c:v>0.64407295209901783</c:v>
                </c:pt>
                <c:pt idx="104">
                  <c:v>0.6479483819568489</c:v>
                </c:pt>
                <c:pt idx="105">
                  <c:v>0.64819075533477599</c:v>
                </c:pt>
                <c:pt idx="106">
                  <c:v>0.64907835994631757</c:v>
                </c:pt>
                <c:pt idx="107">
                  <c:v>0.64907835994631757</c:v>
                </c:pt>
                <c:pt idx="108">
                  <c:v>0.65631635156874435</c:v>
                </c:pt>
                <c:pt idx="109">
                  <c:v>0.65915345523057522</c:v>
                </c:pt>
                <c:pt idx="110">
                  <c:v>0.66208485859221167</c:v>
                </c:pt>
                <c:pt idx="111">
                  <c:v>0.66509144422562705</c:v>
                </c:pt>
                <c:pt idx="112">
                  <c:v>0.67020113451453234</c:v>
                </c:pt>
                <c:pt idx="113">
                  <c:v>0.67257488372093022</c:v>
                </c:pt>
                <c:pt idx="114">
                  <c:v>0.67336001519885957</c:v>
                </c:pt>
                <c:pt idx="115">
                  <c:v>0.67547874710488909</c:v>
                </c:pt>
                <c:pt idx="116">
                  <c:v>0.6767537829457364</c:v>
                </c:pt>
                <c:pt idx="117">
                  <c:v>0.68253546591498526</c:v>
                </c:pt>
                <c:pt idx="118">
                  <c:v>0.68486025219553792</c:v>
                </c:pt>
                <c:pt idx="119">
                  <c:v>0.68492099930365868</c:v>
                </c:pt>
                <c:pt idx="120">
                  <c:v>0.68611534856098144</c:v>
                </c:pt>
                <c:pt idx="121">
                  <c:v>0.6904387473014495</c:v>
                </c:pt>
                <c:pt idx="122">
                  <c:v>0.69055972009438871</c:v>
                </c:pt>
                <c:pt idx="123">
                  <c:v>0.69131103750010547</c:v>
                </c:pt>
                <c:pt idx="124">
                  <c:v>0.69255213083835787</c:v>
                </c:pt>
                <c:pt idx="125">
                  <c:v>0.69381656602183051</c:v>
                </c:pt>
                <c:pt idx="126">
                  <c:v>0.69747075370426381</c:v>
                </c:pt>
                <c:pt idx="127">
                  <c:v>0.70205905811490743</c:v>
                </c:pt>
                <c:pt idx="128">
                  <c:v>0.70569649007620916</c:v>
                </c:pt>
                <c:pt idx="129">
                  <c:v>0.70652684301142588</c:v>
                </c:pt>
                <c:pt idx="130">
                  <c:v>0.70879733298522896</c:v>
                </c:pt>
                <c:pt idx="131">
                  <c:v>0.70879733298522896</c:v>
                </c:pt>
                <c:pt idx="132">
                  <c:v>0.70879733298522896</c:v>
                </c:pt>
                <c:pt idx="133">
                  <c:v>0.70937972848603614</c:v>
                </c:pt>
                <c:pt idx="134">
                  <c:v>0.71008587071008589</c:v>
                </c:pt>
                <c:pt idx="135">
                  <c:v>0.71912852572629504</c:v>
                </c:pt>
                <c:pt idx="136">
                  <c:v>0.71946370307533636</c:v>
                </c:pt>
                <c:pt idx="137">
                  <c:v>0.72337535484264825</c:v>
                </c:pt>
                <c:pt idx="138">
                  <c:v>0.72389140000000007</c:v>
                </c:pt>
                <c:pt idx="139">
                  <c:v>0.7282441435478515</c:v>
                </c:pt>
                <c:pt idx="140">
                  <c:v>0.73075073075073071</c:v>
                </c:pt>
                <c:pt idx="141">
                  <c:v>0.73242790019980741</c:v>
                </c:pt>
                <c:pt idx="142">
                  <c:v>0.7335387674793058</c:v>
                </c:pt>
                <c:pt idx="143">
                  <c:v>0.73605475871686143</c:v>
                </c:pt>
                <c:pt idx="144">
                  <c:v>0.73612213944398952</c:v>
                </c:pt>
                <c:pt idx="145">
                  <c:v>0.74014263832429827</c:v>
                </c:pt>
                <c:pt idx="146">
                  <c:v>0.74130821030821026</c:v>
                </c:pt>
                <c:pt idx="147">
                  <c:v>0.74487527287527289</c:v>
                </c:pt>
                <c:pt idx="148">
                  <c:v>0.74637191453479212</c:v>
                </c:pt>
                <c:pt idx="149">
                  <c:v>0.74733624233370877</c:v>
                </c:pt>
                <c:pt idx="150">
                  <c:v>0.74964451727227832</c:v>
                </c:pt>
                <c:pt idx="151">
                  <c:v>0.75136404518253608</c:v>
                </c:pt>
                <c:pt idx="152">
                  <c:v>0.75965799434292824</c:v>
                </c:pt>
                <c:pt idx="153">
                  <c:v>0.76005749726005745</c:v>
                </c:pt>
                <c:pt idx="154">
                  <c:v>0.76083490452197544</c:v>
                </c:pt>
                <c:pt idx="155">
                  <c:v>0.77270095127188654</c:v>
                </c:pt>
                <c:pt idx="156">
                  <c:v>0.77768872103277709</c:v>
                </c:pt>
                <c:pt idx="157">
                  <c:v>0.78472709793488471</c:v>
                </c:pt>
                <c:pt idx="158">
                  <c:v>0.78916621735708847</c:v>
                </c:pt>
                <c:pt idx="159">
                  <c:v>0.80393378444980468</c:v>
                </c:pt>
                <c:pt idx="160">
                  <c:v>0.82284688608473067</c:v>
                </c:pt>
                <c:pt idx="161">
                  <c:v>0.83882915112665668</c:v>
                </c:pt>
                <c:pt idx="162">
                  <c:v>0.86504217432052488</c:v>
                </c:pt>
                <c:pt idx="163">
                  <c:v>0.87166637693212368</c:v>
                </c:pt>
                <c:pt idx="164">
                  <c:v>0.89547757524883076</c:v>
                </c:pt>
                <c:pt idx="165">
                  <c:v>0.94681611924830711</c:v>
                </c:pt>
                <c:pt idx="166">
                  <c:v>0.95262495421157922</c:v>
                </c:pt>
                <c:pt idx="167">
                  <c:v>0.96406678691060999</c:v>
                </c:pt>
                <c:pt idx="168">
                  <c:v>0.96847967364900722</c:v>
                </c:pt>
                <c:pt idx="169">
                  <c:v>0.99979674206568137</c:v>
                </c:pt>
              </c:numCache>
            </c:numRef>
          </c:val>
          <c:smooth val="0"/>
          <c:extLst>
            <c:ext xmlns:c16="http://schemas.microsoft.com/office/drawing/2014/chart" uri="{C3380CC4-5D6E-409C-BE32-E72D297353CC}">
              <c16:uniqueId val="{00000007-5D60-42DA-ABCC-FF61AE3ABC34}"/>
            </c:ext>
          </c:extLst>
        </c:ser>
        <c:ser>
          <c:idx val="8"/>
          <c:order val="8"/>
          <c:tx>
            <c:strRef>
              <c:f>'7.Projekta īstenošanas person'!$R$180</c:f>
              <c:strCache>
                <c:ptCount val="1"/>
                <c:pt idx="0">
                  <c:v>3-5 G</c:v>
                </c:pt>
              </c:strCache>
            </c:strRef>
          </c:tx>
          <c:spPr>
            <a:ln w="28575" cap="rnd">
              <a:solidFill>
                <a:schemeClr val="accent6">
                  <a:lumMod val="60000"/>
                  <a:lumOff val="40000"/>
                </a:schemeClr>
              </a:solidFill>
              <a:prstDash val="sysDot"/>
              <a:round/>
            </a:ln>
            <a:effectLst/>
          </c:spPr>
          <c:marker>
            <c:symbol val="none"/>
          </c:marker>
          <c:val>
            <c:numRef>
              <c:f>'7.Projekta īstenošanas person'!$R$181:$R$649</c:f>
              <c:numCache>
                <c:formatCode>0.0%</c:formatCode>
                <c:ptCount val="469"/>
                <c:pt idx="0">
                  <c:v>6.4268108744435859E-4</c:v>
                </c:pt>
                <c:pt idx="1">
                  <c:v>1.8558008930522174E-3</c:v>
                </c:pt>
                <c:pt idx="2">
                  <c:v>4.5217859807854966E-3</c:v>
                </c:pt>
                <c:pt idx="3">
                  <c:v>5.175922153613218E-3</c:v>
                </c:pt>
                <c:pt idx="4">
                  <c:v>5.3827069795484468E-3</c:v>
                </c:pt>
                <c:pt idx="5">
                  <c:v>6.5242164193669199E-3</c:v>
                </c:pt>
                <c:pt idx="6">
                  <c:v>7.3130224548194076E-3</c:v>
                </c:pt>
                <c:pt idx="7">
                  <c:v>8.1935782660065709E-3</c:v>
                </c:pt>
                <c:pt idx="8">
                  <c:v>8.2988110583977117E-3</c:v>
                </c:pt>
                <c:pt idx="9">
                  <c:v>8.8096128939415732E-3</c:v>
                </c:pt>
                <c:pt idx="10">
                  <c:v>9.4077844444444437E-3</c:v>
                </c:pt>
                <c:pt idx="11">
                  <c:v>1.0870440251572328E-2</c:v>
                </c:pt>
                <c:pt idx="12">
                  <c:v>1.1627722357029448E-2</c:v>
                </c:pt>
                <c:pt idx="13">
                  <c:v>1.1820854943333776E-2</c:v>
                </c:pt>
                <c:pt idx="14">
                  <c:v>1.1870936539951747E-2</c:v>
                </c:pt>
                <c:pt idx="15">
                  <c:v>1.2919614867466088E-2</c:v>
                </c:pt>
                <c:pt idx="16">
                  <c:v>1.3069780000000001E-2</c:v>
                </c:pt>
                <c:pt idx="17">
                  <c:v>1.4655022563159904E-2</c:v>
                </c:pt>
                <c:pt idx="18">
                  <c:v>1.9137456409436544E-2</c:v>
                </c:pt>
                <c:pt idx="19">
                  <c:v>1.9596063969367777E-2</c:v>
                </c:pt>
                <c:pt idx="20">
                  <c:v>2.3732507223292745E-2</c:v>
                </c:pt>
                <c:pt idx="21">
                  <c:v>2.3763677914957201E-2</c:v>
                </c:pt>
                <c:pt idx="22">
                  <c:v>2.9710045003823446E-2</c:v>
                </c:pt>
                <c:pt idx="23">
                  <c:v>2.9721022947350521E-2</c:v>
                </c:pt>
                <c:pt idx="24">
                  <c:v>3.0613108363634452E-2</c:v>
                </c:pt>
                <c:pt idx="25">
                  <c:v>3.1338113207547168E-2</c:v>
                </c:pt>
                <c:pt idx="26">
                  <c:v>3.488773075817829E-2</c:v>
                </c:pt>
                <c:pt idx="27">
                  <c:v>3.7394486666405602E-2</c:v>
                </c:pt>
                <c:pt idx="28">
                  <c:v>4.011332544130717E-2</c:v>
                </c:pt>
                <c:pt idx="29">
                  <c:v>4.0481927710843371E-2</c:v>
                </c:pt>
                <c:pt idx="30">
                  <c:v>4.0617983693002999E-2</c:v>
                </c:pt>
                <c:pt idx="31">
                  <c:v>4.0945443999999998E-2</c:v>
                </c:pt>
                <c:pt idx="32">
                  <c:v>4.3648985714285715E-2</c:v>
                </c:pt>
                <c:pt idx="33">
                  <c:v>4.6021333333333331E-2</c:v>
                </c:pt>
                <c:pt idx="34">
                  <c:v>4.6383587281129984E-2</c:v>
                </c:pt>
                <c:pt idx="35">
                  <c:v>4.6597769230769227E-2</c:v>
                </c:pt>
                <c:pt idx="36">
                  <c:v>4.7795882564759216E-2</c:v>
                </c:pt>
                <c:pt idx="37">
                  <c:v>4.8066637251812164E-2</c:v>
                </c:pt>
                <c:pt idx="38">
                  <c:v>4.8577952941176471E-2</c:v>
                </c:pt>
                <c:pt idx="39">
                  <c:v>4.878048780487805E-2</c:v>
                </c:pt>
                <c:pt idx="40">
                  <c:v>4.8918420515298495E-2</c:v>
                </c:pt>
                <c:pt idx="41">
                  <c:v>4.9180116666666669E-2</c:v>
                </c:pt>
                <c:pt idx="42">
                  <c:v>4.9365630363164353E-2</c:v>
                </c:pt>
                <c:pt idx="43">
                  <c:v>4.9581480102749015E-2</c:v>
                </c:pt>
                <c:pt idx="44">
                  <c:v>5.0157607126128545E-2</c:v>
                </c:pt>
                <c:pt idx="45">
                  <c:v>5.0838912458122464E-2</c:v>
                </c:pt>
                <c:pt idx="46">
                  <c:v>5.2099792575751085E-2</c:v>
                </c:pt>
                <c:pt idx="47">
                  <c:v>5.3046645806863142E-2</c:v>
                </c:pt>
                <c:pt idx="48">
                  <c:v>5.9720885717570782E-2</c:v>
                </c:pt>
                <c:pt idx="49">
                  <c:v>6.3834575102392488E-2</c:v>
                </c:pt>
                <c:pt idx="50">
                  <c:v>6.5614969811575996E-2</c:v>
                </c:pt>
                <c:pt idx="51">
                  <c:v>6.6062182834635413E-2</c:v>
                </c:pt>
                <c:pt idx="52">
                  <c:v>6.7405517679108365E-2</c:v>
                </c:pt>
                <c:pt idx="53">
                  <c:v>7.1803804999999998E-2</c:v>
                </c:pt>
                <c:pt idx="54">
                  <c:v>7.5595218369538461E-2</c:v>
                </c:pt>
                <c:pt idx="55">
                  <c:v>7.8568200000000005E-2</c:v>
                </c:pt>
                <c:pt idx="56">
                  <c:v>8.5926358903965355E-2</c:v>
                </c:pt>
                <c:pt idx="57">
                  <c:v>8.6216903083700433E-2</c:v>
                </c:pt>
                <c:pt idx="58">
                  <c:v>8.7392552652393554E-2</c:v>
                </c:pt>
                <c:pt idx="59">
                  <c:v>8.7649504010568591E-2</c:v>
                </c:pt>
                <c:pt idx="60">
                  <c:v>9.2723929067226485E-2</c:v>
                </c:pt>
                <c:pt idx="61">
                  <c:v>9.4386632126423745E-2</c:v>
                </c:pt>
                <c:pt idx="62">
                  <c:v>9.5103254100986245E-2</c:v>
                </c:pt>
                <c:pt idx="63">
                  <c:v>9.6167479528423971E-2</c:v>
                </c:pt>
                <c:pt idx="64">
                  <c:v>9.7317225000788224E-2</c:v>
                </c:pt>
                <c:pt idx="65">
                  <c:v>9.9086622769013977E-2</c:v>
                </c:pt>
                <c:pt idx="66">
                  <c:v>0.10014925373134329</c:v>
                </c:pt>
                <c:pt idx="67">
                  <c:v>0.10502020309254601</c:v>
                </c:pt>
                <c:pt idx="68">
                  <c:v>0.11277646748234413</c:v>
                </c:pt>
                <c:pt idx="69">
                  <c:v>0.11455377259390734</c:v>
                </c:pt>
                <c:pt idx="70">
                  <c:v>0.11983653778965471</c:v>
                </c:pt>
                <c:pt idx="71">
                  <c:v>0.1284714277659354</c:v>
                </c:pt>
                <c:pt idx="72">
                  <c:v>0.13249587777682076</c:v>
                </c:pt>
                <c:pt idx="73">
                  <c:v>0.13421875390085022</c:v>
                </c:pt>
                <c:pt idx="74">
                  <c:v>0.13753988520822788</c:v>
                </c:pt>
                <c:pt idx="75">
                  <c:v>0.13998587770961887</c:v>
                </c:pt>
                <c:pt idx="76">
                  <c:v>0.14078850560291772</c:v>
                </c:pt>
                <c:pt idx="77">
                  <c:v>0.14552597141093346</c:v>
                </c:pt>
                <c:pt idx="78">
                  <c:v>0.14687525403555063</c:v>
                </c:pt>
                <c:pt idx="79">
                  <c:v>0.14737430436430934</c:v>
                </c:pt>
                <c:pt idx="80">
                  <c:v>0.14947683109118087</c:v>
                </c:pt>
                <c:pt idx="81">
                  <c:v>0.15882209108856693</c:v>
                </c:pt>
                <c:pt idx="82">
                  <c:v>0.16120494000705032</c:v>
                </c:pt>
                <c:pt idx="83">
                  <c:v>0.16778705390264917</c:v>
                </c:pt>
                <c:pt idx="84">
                  <c:v>0.17126685203725359</c:v>
                </c:pt>
                <c:pt idx="85">
                  <c:v>0.17419706536129045</c:v>
                </c:pt>
                <c:pt idx="86">
                  <c:v>0.17471888231132326</c:v>
                </c:pt>
                <c:pt idx="87">
                  <c:v>0.17759225209598151</c:v>
                </c:pt>
                <c:pt idx="88">
                  <c:v>0.18941147876590808</c:v>
                </c:pt>
                <c:pt idx="89">
                  <c:v>0.19225206984654952</c:v>
                </c:pt>
                <c:pt idx="90">
                  <c:v>0.19297337448157612</c:v>
                </c:pt>
                <c:pt idx="91">
                  <c:v>0.19356153342203267</c:v>
                </c:pt>
                <c:pt idx="92">
                  <c:v>0.19913346388163622</c:v>
                </c:pt>
                <c:pt idx="93">
                  <c:v>0.20672908828269551</c:v>
                </c:pt>
                <c:pt idx="94">
                  <c:v>0.21458048505621982</c:v>
                </c:pt>
                <c:pt idx="95">
                  <c:v>0.21887325734882643</c:v>
                </c:pt>
                <c:pt idx="96">
                  <c:v>0.21964214072247693</c:v>
                </c:pt>
                <c:pt idx="97">
                  <c:v>0.22416424807113533</c:v>
                </c:pt>
                <c:pt idx="98">
                  <c:v>0.22688873751988367</c:v>
                </c:pt>
                <c:pt idx="99">
                  <c:v>0.22900331817623204</c:v>
                </c:pt>
                <c:pt idx="100">
                  <c:v>0.23227200240086457</c:v>
                </c:pt>
                <c:pt idx="101">
                  <c:v>0.2371649374029679</c:v>
                </c:pt>
                <c:pt idx="102">
                  <c:v>0.24108990454061013</c:v>
                </c:pt>
                <c:pt idx="103">
                  <c:v>0.24164779778544807</c:v>
                </c:pt>
                <c:pt idx="104">
                  <c:v>0.24613104035034825</c:v>
                </c:pt>
                <c:pt idx="105">
                  <c:v>0.24726693509880451</c:v>
                </c:pt>
                <c:pt idx="106">
                  <c:v>0.25003120389424599</c:v>
                </c:pt>
                <c:pt idx="107">
                  <c:v>0.26360299829639183</c:v>
                </c:pt>
                <c:pt idx="108">
                  <c:v>0.26374160102041821</c:v>
                </c:pt>
                <c:pt idx="109">
                  <c:v>0.27784139386515966</c:v>
                </c:pt>
                <c:pt idx="110">
                  <c:v>0.27833871517971642</c:v>
                </c:pt>
                <c:pt idx="111">
                  <c:v>0.28001776817194896</c:v>
                </c:pt>
                <c:pt idx="112">
                  <c:v>0.28303297891480866</c:v>
                </c:pt>
                <c:pt idx="113">
                  <c:v>0.28367706489752031</c:v>
                </c:pt>
                <c:pt idx="114">
                  <c:v>0.2842247364361018</c:v>
                </c:pt>
                <c:pt idx="115">
                  <c:v>0.29342089424646539</c:v>
                </c:pt>
                <c:pt idx="116">
                  <c:v>0.29692522252778197</c:v>
                </c:pt>
                <c:pt idx="117">
                  <c:v>0.30740635755177692</c:v>
                </c:pt>
                <c:pt idx="118">
                  <c:v>0.30870999999999998</c:v>
                </c:pt>
                <c:pt idx="119">
                  <c:v>0.32021199387611599</c:v>
                </c:pt>
                <c:pt idx="120">
                  <c:v>0.32527537163203346</c:v>
                </c:pt>
                <c:pt idx="121">
                  <c:v>0.33606942306476717</c:v>
                </c:pt>
                <c:pt idx="122">
                  <c:v>0.33945799450543346</c:v>
                </c:pt>
                <c:pt idx="123">
                  <c:v>0.35418946793946793</c:v>
                </c:pt>
                <c:pt idx="124">
                  <c:v>0.3610167918501252</c:v>
                </c:pt>
                <c:pt idx="125">
                  <c:v>0.36135066666666665</c:v>
                </c:pt>
                <c:pt idx="126">
                  <c:v>0.37927604802604803</c:v>
                </c:pt>
                <c:pt idx="127">
                  <c:v>0.38344460653575474</c:v>
                </c:pt>
                <c:pt idx="128">
                  <c:v>0.3919108438177264</c:v>
                </c:pt>
                <c:pt idx="129">
                  <c:v>0.39272027516600611</c:v>
                </c:pt>
                <c:pt idx="130">
                  <c:v>0.40008713508713512</c:v>
                </c:pt>
                <c:pt idx="131">
                  <c:v>0.40345162553495884</c:v>
                </c:pt>
                <c:pt idx="132">
                  <c:v>0.40352239578448013</c:v>
                </c:pt>
                <c:pt idx="133">
                  <c:v>0.40826679999999999</c:v>
                </c:pt>
                <c:pt idx="134">
                  <c:v>0.41217127008793675</c:v>
                </c:pt>
                <c:pt idx="135">
                  <c:v>0.41238712014224566</c:v>
                </c:pt>
                <c:pt idx="136">
                  <c:v>0.41310802897754889</c:v>
                </c:pt>
                <c:pt idx="137">
                  <c:v>0.41317226631961618</c:v>
                </c:pt>
                <c:pt idx="138">
                  <c:v>0.45872304583857082</c:v>
                </c:pt>
                <c:pt idx="139">
                  <c:v>0.46986248801118335</c:v>
                </c:pt>
                <c:pt idx="140">
                  <c:v>0.4704196493492307</c:v>
                </c:pt>
                <c:pt idx="141">
                  <c:v>0.47517294397334886</c:v>
                </c:pt>
                <c:pt idx="142">
                  <c:v>0.49256451212628816</c:v>
                </c:pt>
                <c:pt idx="143">
                  <c:v>0.49390355225316307</c:v>
                </c:pt>
                <c:pt idx="144">
                  <c:v>0.50265114467969285</c:v>
                </c:pt>
                <c:pt idx="145">
                  <c:v>0.51460827743811077</c:v>
                </c:pt>
                <c:pt idx="146">
                  <c:v>0.52136294583493714</c:v>
                </c:pt>
                <c:pt idx="147">
                  <c:v>0.52243457095812817</c:v>
                </c:pt>
                <c:pt idx="148">
                  <c:v>0.52589367759457939</c:v>
                </c:pt>
                <c:pt idx="149">
                  <c:v>0.52751816037783716</c:v>
                </c:pt>
                <c:pt idx="150">
                  <c:v>0.52776473103990784</c:v>
                </c:pt>
                <c:pt idx="151">
                  <c:v>0.52815478064703536</c:v>
                </c:pt>
                <c:pt idx="152">
                  <c:v>0.52906605739939072</c:v>
                </c:pt>
                <c:pt idx="153">
                  <c:v>0.53251066244304113</c:v>
                </c:pt>
                <c:pt idx="154">
                  <c:v>0.5343466</c:v>
                </c:pt>
                <c:pt idx="155">
                  <c:v>0.53924000000000005</c:v>
                </c:pt>
                <c:pt idx="156">
                  <c:v>0.54470525689730509</c:v>
                </c:pt>
                <c:pt idx="157">
                  <c:v>0.54609419999999997</c:v>
                </c:pt>
                <c:pt idx="158">
                  <c:v>0.55065942837657711</c:v>
                </c:pt>
                <c:pt idx="159">
                  <c:v>0.5523574884537551</c:v>
                </c:pt>
                <c:pt idx="160">
                  <c:v>0.55628823960432316</c:v>
                </c:pt>
                <c:pt idx="161">
                  <c:v>0.55856499999999998</c:v>
                </c:pt>
                <c:pt idx="162">
                  <c:v>0.56033229405603391</c:v>
                </c:pt>
                <c:pt idx="163">
                  <c:v>0.56038650448204774</c:v>
                </c:pt>
                <c:pt idx="164">
                  <c:v>0.56602362335080714</c:v>
                </c:pt>
                <c:pt idx="165">
                  <c:v>0.58305228310552915</c:v>
                </c:pt>
                <c:pt idx="166">
                  <c:v>0.58359535431823328</c:v>
                </c:pt>
                <c:pt idx="167">
                  <c:v>0.5931183696905431</c:v>
                </c:pt>
                <c:pt idx="168">
                  <c:v>0.59520308395308397</c:v>
                </c:pt>
                <c:pt idx="169">
                  <c:v>0.59578063672045356</c:v>
                </c:pt>
                <c:pt idx="170">
                  <c:v>0.59679826905242594</c:v>
                </c:pt>
                <c:pt idx="171">
                  <c:v>0.60555135761422596</c:v>
                </c:pt>
                <c:pt idx="172">
                  <c:v>0.60912096858105758</c:v>
                </c:pt>
                <c:pt idx="173">
                  <c:v>0.60991263549652364</c:v>
                </c:pt>
                <c:pt idx="174">
                  <c:v>0.61145549586545367</c:v>
                </c:pt>
                <c:pt idx="175">
                  <c:v>0.61300910975582856</c:v>
                </c:pt>
                <c:pt idx="176">
                  <c:v>0.61395653539051898</c:v>
                </c:pt>
                <c:pt idx="177">
                  <c:v>0.62074369067568191</c:v>
                </c:pt>
                <c:pt idx="178">
                  <c:v>0.62558728552844789</c:v>
                </c:pt>
                <c:pt idx="179">
                  <c:v>0.62759682558196161</c:v>
                </c:pt>
                <c:pt idx="180">
                  <c:v>0.62765267958177495</c:v>
                </c:pt>
                <c:pt idx="181">
                  <c:v>0.63398483929060978</c:v>
                </c:pt>
                <c:pt idx="182">
                  <c:v>0.63523640310077512</c:v>
                </c:pt>
                <c:pt idx="183">
                  <c:v>0.63706797413185068</c:v>
                </c:pt>
                <c:pt idx="184">
                  <c:v>0.64148012224160844</c:v>
                </c:pt>
                <c:pt idx="185">
                  <c:v>0.64243942005810728</c:v>
                </c:pt>
                <c:pt idx="186">
                  <c:v>0.64321792248062015</c:v>
                </c:pt>
                <c:pt idx="187">
                  <c:v>0.64665607142691051</c:v>
                </c:pt>
                <c:pt idx="188">
                  <c:v>0.65216904785579666</c:v>
                </c:pt>
                <c:pt idx="189">
                  <c:v>0.65522304957844679</c:v>
                </c:pt>
                <c:pt idx="190">
                  <c:v>0.65548779462684392</c:v>
                </c:pt>
                <c:pt idx="191">
                  <c:v>0.65598123749834936</c:v>
                </c:pt>
                <c:pt idx="192">
                  <c:v>0.65815210414574254</c:v>
                </c:pt>
                <c:pt idx="193">
                  <c:v>0.66225323017772852</c:v>
                </c:pt>
                <c:pt idx="194">
                  <c:v>0.66260168300827482</c:v>
                </c:pt>
                <c:pt idx="195">
                  <c:v>0.66546217726284984</c:v>
                </c:pt>
                <c:pt idx="196">
                  <c:v>0.66591581735095384</c:v>
                </c:pt>
                <c:pt idx="197">
                  <c:v>0.67283022453966435</c:v>
                </c:pt>
                <c:pt idx="198">
                  <c:v>0.67561322369025356</c:v>
                </c:pt>
                <c:pt idx="199">
                  <c:v>0.67780930232558134</c:v>
                </c:pt>
                <c:pt idx="200">
                  <c:v>0.67815467513809102</c:v>
                </c:pt>
                <c:pt idx="201">
                  <c:v>0.67912399947320778</c:v>
                </c:pt>
                <c:pt idx="202">
                  <c:v>0.67937503891154993</c:v>
                </c:pt>
                <c:pt idx="203">
                  <c:v>0.67982059960364283</c:v>
                </c:pt>
                <c:pt idx="204">
                  <c:v>0.6856109215823456</c:v>
                </c:pt>
                <c:pt idx="205">
                  <c:v>0.6879012345679012</c:v>
                </c:pt>
                <c:pt idx="206">
                  <c:v>0.68922607550109349</c:v>
                </c:pt>
                <c:pt idx="207">
                  <c:v>0.69994023612741108</c:v>
                </c:pt>
                <c:pt idx="208">
                  <c:v>0.70089603181384708</c:v>
                </c:pt>
                <c:pt idx="209">
                  <c:v>0.70140810512628926</c:v>
                </c:pt>
                <c:pt idx="210">
                  <c:v>0.7020801664203935</c:v>
                </c:pt>
                <c:pt idx="211">
                  <c:v>0.70281636761114497</c:v>
                </c:pt>
                <c:pt idx="212">
                  <c:v>0.70314270172257476</c:v>
                </c:pt>
                <c:pt idx="213">
                  <c:v>0.70383226274168709</c:v>
                </c:pt>
                <c:pt idx="214">
                  <c:v>0.70404883205264135</c:v>
                </c:pt>
                <c:pt idx="215">
                  <c:v>0.70440731895928366</c:v>
                </c:pt>
                <c:pt idx="216">
                  <c:v>0.71044073525882079</c:v>
                </c:pt>
                <c:pt idx="217">
                  <c:v>0.71095545846711472</c:v>
                </c:pt>
                <c:pt idx="218">
                  <c:v>0.71536910954107558</c:v>
                </c:pt>
                <c:pt idx="219">
                  <c:v>0.71580297969936968</c:v>
                </c:pt>
                <c:pt idx="220">
                  <c:v>0.716339524672858</c:v>
                </c:pt>
                <c:pt idx="221">
                  <c:v>0.71658952589699942</c:v>
                </c:pt>
                <c:pt idx="222">
                  <c:v>0.72045524770226954</c:v>
                </c:pt>
                <c:pt idx="223">
                  <c:v>0.72128195040034737</c:v>
                </c:pt>
                <c:pt idx="224">
                  <c:v>0.72238047389764415</c:v>
                </c:pt>
                <c:pt idx="225">
                  <c:v>0.72289628184549293</c:v>
                </c:pt>
                <c:pt idx="226">
                  <c:v>0.72748527261654439</c:v>
                </c:pt>
                <c:pt idx="227">
                  <c:v>0.72787578703703704</c:v>
                </c:pt>
                <c:pt idx="228">
                  <c:v>0.73191489361702122</c:v>
                </c:pt>
                <c:pt idx="229">
                  <c:v>0.73253489922480619</c:v>
                </c:pt>
                <c:pt idx="230">
                  <c:v>0.73295677123826197</c:v>
                </c:pt>
                <c:pt idx="231">
                  <c:v>0.73634224482846777</c:v>
                </c:pt>
                <c:pt idx="232">
                  <c:v>0.73754999422293233</c:v>
                </c:pt>
                <c:pt idx="233">
                  <c:v>0.74240226266497167</c:v>
                </c:pt>
                <c:pt idx="234">
                  <c:v>0.74556959659184019</c:v>
                </c:pt>
                <c:pt idx="235">
                  <c:v>0.74560481857280747</c:v>
                </c:pt>
                <c:pt idx="236">
                  <c:v>0.7505586472843726</c:v>
                </c:pt>
                <c:pt idx="237">
                  <c:v>0.75073279241270763</c:v>
                </c:pt>
                <c:pt idx="238">
                  <c:v>0.75279075617283941</c:v>
                </c:pt>
                <c:pt idx="239">
                  <c:v>0.76545705368785955</c:v>
                </c:pt>
                <c:pt idx="240">
                  <c:v>0.76779635545300973</c:v>
                </c:pt>
                <c:pt idx="241">
                  <c:v>0.76963952731357044</c:v>
                </c:pt>
                <c:pt idx="242">
                  <c:v>0.77050265206788504</c:v>
                </c:pt>
                <c:pt idx="243">
                  <c:v>0.77540466991358614</c:v>
                </c:pt>
                <c:pt idx="244">
                  <c:v>0.77591392134795689</c:v>
                </c:pt>
                <c:pt idx="245">
                  <c:v>0.77910061843458289</c:v>
                </c:pt>
                <c:pt idx="246">
                  <c:v>0.77945305699835321</c:v>
                </c:pt>
                <c:pt idx="247">
                  <c:v>0.78083126035780204</c:v>
                </c:pt>
                <c:pt idx="248">
                  <c:v>0.78285684925969967</c:v>
                </c:pt>
                <c:pt idx="249">
                  <c:v>0.78671418412508654</c:v>
                </c:pt>
                <c:pt idx="250">
                  <c:v>0.8017118555117283</c:v>
                </c:pt>
                <c:pt idx="251">
                  <c:v>0.80368896479582252</c:v>
                </c:pt>
                <c:pt idx="252">
                  <c:v>0.8078107034891191</c:v>
                </c:pt>
                <c:pt idx="253">
                  <c:v>0.81778565190621466</c:v>
                </c:pt>
                <c:pt idx="254">
                  <c:v>0.86100955626264941</c:v>
                </c:pt>
                <c:pt idx="255">
                  <c:v>0.90247264813725381</c:v>
                </c:pt>
                <c:pt idx="256">
                  <c:v>0.91322646563839127</c:v>
                </c:pt>
                <c:pt idx="257">
                  <c:v>0.92772289342148007</c:v>
                </c:pt>
                <c:pt idx="258">
                  <c:v>0.93917170329975552</c:v>
                </c:pt>
              </c:numCache>
            </c:numRef>
          </c:val>
          <c:smooth val="0"/>
          <c:extLst>
            <c:ext xmlns:c16="http://schemas.microsoft.com/office/drawing/2014/chart" uri="{C3380CC4-5D6E-409C-BE32-E72D297353CC}">
              <c16:uniqueId val="{00000008-5D60-42DA-ABCC-FF61AE3ABC34}"/>
            </c:ext>
          </c:extLst>
        </c:ser>
        <c:ser>
          <c:idx val="9"/>
          <c:order val="9"/>
          <c:tx>
            <c:strRef>
              <c:f>'7.Projekta īstenošanas person'!$S$180</c:f>
              <c:strCache>
                <c:ptCount val="1"/>
                <c:pt idx="0">
                  <c:v>6+ G</c:v>
                </c:pt>
              </c:strCache>
            </c:strRef>
          </c:tx>
          <c:spPr>
            <a:ln w="28575" cap="rnd">
              <a:solidFill>
                <a:schemeClr val="accent6">
                  <a:lumMod val="75000"/>
                </a:schemeClr>
              </a:solidFill>
              <a:prstDash val="sysDot"/>
              <a:round/>
            </a:ln>
            <a:effectLst/>
          </c:spPr>
          <c:marker>
            <c:symbol val="none"/>
          </c:marker>
          <c:val>
            <c:numRef>
              <c:f>'7.Projekta īstenošanas person'!$S$181:$S$649</c:f>
              <c:numCache>
                <c:formatCode>0.0%</c:formatCode>
                <c:ptCount val="469"/>
                <c:pt idx="0">
                  <c:v>8.524284785218051E-4</c:v>
                </c:pt>
                <c:pt idx="1">
                  <c:v>2.9842809754796551E-3</c:v>
                </c:pt>
                <c:pt idx="2">
                  <c:v>4.0838988142571876E-3</c:v>
                </c:pt>
                <c:pt idx="3">
                  <c:v>7.5435042644949289E-3</c:v>
                </c:pt>
                <c:pt idx="4">
                  <c:v>9.4882273395275416E-3</c:v>
                </c:pt>
                <c:pt idx="5">
                  <c:v>1.0116704557869222E-2</c:v>
                </c:pt>
                <c:pt idx="6">
                  <c:v>1.04410222350232E-2</c:v>
                </c:pt>
                <c:pt idx="7">
                  <c:v>1.0610494526695083E-2</c:v>
                </c:pt>
                <c:pt idx="8">
                  <c:v>1.1003479428242277E-2</c:v>
                </c:pt>
                <c:pt idx="9">
                  <c:v>1.1144932890038171E-2</c:v>
                </c:pt>
                <c:pt idx="10">
                  <c:v>1.1237972806713147E-2</c:v>
                </c:pt>
                <c:pt idx="11">
                  <c:v>1.1377625657905198E-2</c:v>
                </c:pt>
                <c:pt idx="12">
                  <c:v>1.1468431137498467E-2</c:v>
                </c:pt>
                <c:pt idx="13">
                  <c:v>1.147138839640521E-2</c:v>
                </c:pt>
                <c:pt idx="14">
                  <c:v>1.1521212816115173E-2</c:v>
                </c:pt>
                <c:pt idx="15">
                  <c:v>1.1706392791893682E-2</c:v>
                </c:pt>
                <c:pt idx="16">
                  <c:v>1.1807670165725554E-2</c:v>
                </c:pt>
                <c:pt idx="17">
                  <c:v>1.1904226315268543E-2</c:v>
                </c:pt>
                <c:pt idx="18">
                  <c:v>1.1911549961755093E-2</c:v>
                </c:pt>
                <c:pt idx="19">
                  <c:v>1.1912789456317087E-2</c:v>
                </c:pt>
                <c:pt idx="20">
                  <c:v>1.1912837517764093E-2</c:v>
                </c:pt>
                <c:pt idx="21">
                  <c:v>1.1918681553911738E-2</c:v>
                </c:pt>
                <c:pt idx="22">
                  <c:v>1.1929642322871366E-2</c:v>
                </c:pt>
                <c:pt idx="23">
                  <c:v>1.2049505639883025E-2</c:v>
                </c:pt>
                <c:pt idx="24">
                  <c:v>1.2262599200525155E-2</c:v>
                </c:pt>
                <c:pt idx="25">
                  <c:v>1.2647381779155574E-2</c:v>
                </c:pt>
                <c:pt idx="26">
                  <c:v>1.2759513429902629E-2</c:v>
                </c:pt>
                <c:pt idx="27">
                  <c:v>1.4712972786814863E-2</c:v>
                </c:pt>
                <c:pt idx="28">
                  <c:v>1.5829874077960555E-2</c:v>
                </c:pt>
                <c:pt idx="29">
                  <c:v>1.5836190605289808E-2</c:v>
                </c:pt>
                <c:pt idx="30">
                  <c:v>1.6402296376644945E-2</c:v>
                </c:pt>
                <c:pt idx="31">
                  <c:v>1.7629426555906418E-2</c:v>
                </c:pt>
                <c:pt idx="32">
                  <c:v>1.7954996241240778E-2</c:v>
                </c:pt>
                <c:pt idx="33">
                  <c:v>1.9529475374381492E-2</c:v>
                </c:pt>
                <c:pt idx="34">
                  <c:v>2.1321646934663332E-2</c:v>
                </c:pt>
                <c:pt idx="35">
                  <c:v>2.1856428831861167E-2</c:v>
                </c:pt>
                <c:pt idx="36">
                  <c:v>2.2119262394771574E-2</c:v>
                </c:pt>
                <c:pt idx="37">
                  <c:v>2.2692763895469661E-2</c:v>
                </c:pt>
                <c:pt idx="38">
                  <c:v>2.4133695910727219E-2</c:v>
                </c:pt>
                <c:pt idx="39">
                  <c:v>2.5268519934590544E-2</c:v>
                </c:pt>
                <c:pt idx="40">
                  <c:v>2.6780096775367156E-2</c:v>
                </c:pt>
                <c:pt idx="41">
                  <c:v>2.8688878816850158E-2</c:v>
                </c:pt>
                <c:pt idx="42">
                  <c:v>2.9597960778016918E-2</c:v>
                </c:pt>
                <c:pt idx="43">
                  <c:v>2.9748571238939103E-2</c:v>
                </c:pt>
                <c:pt idx="44">
                  <c:v>3.0324480003516723E-2</c:v>
                </c:pt>
                <c:pt idx="45">
                  <c:v>3.0491992966687385E-2</c:v>
                </c:pt>
                <c:pt idx="46">
                  <c:v>3.0618074772846948E-2</c:v>
                </c:pt>
                <c:pt idx="47">
                  <c:v>3.0650652342445461E-2</c:v>
                </c:pt>
                <c:pt idx="48">
                  <c:v>3.0682636446961977E-2</c:v>
                </c:pt>
                <c:pt idx="49">
                  <c:v>3.1304127177820891E-2</c:v>
                </c:pt>
                <c:pt idx="50">
                  <c:v>3.2393688236214482E-2</c:v>
                </c:pt>
                <c:pt idx="51">
                  <c:v>3.9171595399852974E-2</c:v>
                </c:pt>
                <c:pt idx="52">
                  <c:v>4.5687434569884021E-2</c:v>
                </c:pt>
                <c:pt idx="53">
                  <c:v>4.5878088835178923E-2</c:v>
                </c:pt>
                <c:pt idx="54">
                  <c:v>5.0671171031382696E-2</c:v>
                </c:pt>
                <c:pt idx="55">
                  <c:v>5.2770533411808401E-2</c:v>
                </c:pt>
                <c:pt idx="56">
                  <c:v>5.6021852702250297E-2</c:v>
                </c:pt>
                <c:pt idx="57">
                  <c:v>6.3531266546041243E-2</c:v>
                </c:pt>
                <c:pt idx="58">
                  <c:v>7.2675217991227239E-2</c:v>
                </c:pt>
                <c:pt idx="59">
                  <c:v>7.7372663350557161E-2</c:v>
                </c:pt>
                <c:pt idx="60">
                  <c:v>9.300005711144585E-2</c:v>
                </c:pt>
                <c:pt idx="61">
                  <c:v>9.3032257182418823E-2</c:v>
                </c:pt>
                <c:pt idx="62">
                  <c:v>9.3255241251597787E-2</c:v>
                </c:pt>
                <c:pt idx="63">
                  <c:v>0.10272154480206007</c:v>
                </c:pt>
                <c:pt idx="64">
                  <c:v>0.10829046088089785</c:v>
                </c:pt>
                <c:pt idx="65">
                  <c:v>0.12433368592376876</c:v>
                </c:pt>
                <c:pt idx="66">
                  <c:v>0.12502075009985963</c:v>
                </c:pt>
                <c:pt idx="67">
                  <c:v>0.14873627560130567</c:v>
                </c:pt>
                <c:pt idx="68">
                  <c:v>0.17222567160723765</c:v>
                </c:pt>
                <c:pt idx="69">
                  <c:v>0.1830869002259872</c:v>
                </c:pt>
                <c:pt idx="70">
                  <c:v>0.22074582592929162</c:v>
                </c:pt>
                <c:pt idx="71">
                  <c:v>0.22556768818341794</c:v>
                </c:pt>
                <c:pt idx="72">
                  <c:v>0.25639775175669033</c:v>
                </c:pt>
                <c:pt idx="73">
                  <c:v>0.2793507071650046</c:v>
                </c:pt>
                <c:pt idx="74">
                  <c:v>0.30310862368180297</c:v>
                </c:pt>
                <c:pt idx="75">
                  <c:v>0.31724191205863339</c:v>
                </c:pt>
                <c:pt idx="76">
                  <c:v>0.32086893391764282</c:v>
                </c:pt>
                <c:pt idx="77">
                  <c:v>0.37882436903703948</c:v>
                </c:pt>
                <c:pt idx="78">
                  <c:v>0.40136558659685573</c:v>
                </c:pt>
                <c:pt idx="79">
                  <c:v>0.41651977870862267</c:v>
                </c:pt>
                <c:pt idx="80">
                  <c:v>0.42069105289251385</c:v>
                </c:pt>
                <c:pt idx="81">
                  <c:v>0.43506011580107901</c:v>
                </c:pt>
                <c:pt idx="82">
                  <c:v>0.51613104925032194</c:v>
                </c:pt>
                <c:pt idx="83">
                  <c:v>0.64806952343957991</c:v>
                </c:pt>
                <c:pt idx="84">
                  <c:v>0.81818047999999999</c:v>
                </c:pt>
              </c:numCache>
            </c:numRef>
          </c:val>
          <c:smooth val="0"/>
          <c:extLst>
            <c:ext xmlns:c16="http://schemas.microsoft.com/office/drawing/2014/chart" uri="{C3380CC4-5D6E-409C-BE32-E72D297353CC}">
              <c16:uniqueId val="{00000009-5D60-42DA-ABCC-FF61AE3ABC34}"/>
            </c:ext>
          </c:extLst>
        </c:ser>
        <c:ser>
          <c:idx val="10"/>
          <c:order val="10"/>
          <c:tx>
            <c:strRef>
              <c:f>'7.Projekta īstenošanas person'!$T$180</c:f>
              <c:strCache>
                <c:ptCount val="1"/>
                <c:pt idx="0">
                  <c:v>-0,2 M</c:v>
                </c:pt>
              </c:strCache>
            </c:strRef>
          </c:tx>
          <c:spPr>
            <a:ln w="28575" cap="rnd">
              <a:solidFill>
                <a:srgbClr val="FF8989"/>
              </a:solidFill>
              <a:prstDash val="dash"/>
              <a:round/>
            </a:ln>
            <a:effectLst/>
          </c:spPr>
          <c:marker>
            <c:symbol val="none"/>
          </c:marker>
          <c:val>
            <c:numRef>
              <c:f>'7.Projekta īstenošanas person'!$T$181:$T$649</c:f>
              <c:numCache>
                <c:formatCode>0.0%</c:formatCode>
                <c:ptCount val="469"/>
                <c:pt idx="0">
                  <c:v>6.4268108744435859E-4</c:v>
                </c:pt>
                <c:pt idx="1">
                  <c:v>2.9842809754796551E-3</c:v>
                </c:pt>
                <c:pt idx="2">
                  <c:v>5.3827069795484468E-3</c:v>
                </c:pt>
                <c:pt idx="3">
                  <c:v>8.8096128939415732E-3</c:v>
                </c:pt>
                <c:pt idx="4">
                  <c:v>1.0116704557869222E-2</c:v>
                </c:pt>
                <c:pt idx="5">
                  <c:v>1.147138839640521E-2</c:v>
                </c:pt>
                <c:pt idx="6">
                  <c:v>1.1627722357029448E-2</c:v>
                </c:pt>
                <c:pt idx="7">
                  <c:v>1.1706392791893682E-2</c:v>
                </c:pt>
                <c:pt idx="8">
                  <c:v>1.1807670165725554E-2</c:v>
                </c:pt>
                <c:pt idx="9">
                  <c:v>1.1820854943333776E-2</c:v>
                </c:pt>
                <c:pt idx="10">
                  <c:v>1.1870936539951747E-2</c:v>
                </c:pt>
                <c:pt idx="11">
                  <c:v>1.1904226315268543E-2</c:v>
                </c:pt>
                <c:pt idx="12">
                  <c:v>1.1912789456317087E-2</c:v>
                </c:pt>
                <c:pt idx="13">
                  <c:v>1.1912837517764093E-2</c:v>
                </c:pt>
                <c:pt idx="14">
                  <c:v>1.2049505639883025E-2</c:v>
                </c:pt>
                <c:pt idx="15">
                  <c:v>1.2262599200525155E-2</c:v>
                </c:pt>
                <c:pt idx="16">
                  <c:v>1.2759513429902629E-2</c:v>
                </c:pt>
                <c:pt idx="17">
                  <c:v>1.2919614867466088E-2</c:v>
                </c:pt>
                <c:pt idx="18">
                  <c:v>2.3732507223292745E-2</c:v>
                </c:pt>
                <c:pt idx="19">
                  <c:v>2.6780096775367156E-2</c:v>
                </c:pt>
                <c:pt idx="20">
                  <c:v>2.9710045003823446E-2</c:v>
                </c:pt>
                <c:pt idx="21">
                  <c:v>2.9721022947350521E-2</c:v>
                </c:pt>
                <c:pt idx="22">
                  <c:v>4.011332544130717E-2</c:v>
                </c:pt>
                <c:pt idx="23">
                  <c:v>4.6383587281129984E-2</c:v>
                </c:pt>
                <c:pt idx="24">
                  <c:v>5.9720885717570782E-2</c:v>
                </c:pt>
                <c:pt idx="25">
                  <c:v>8.779581257667822E-2</c:v>
                </c:pt>
                <c:pt idx="26">
                  <c:v>9.3086423928068304E-2</c:v>
                </c:pt>
                <c:pt idx="27">
                  <c:v>0.13753988520822788</c:v>
                </c:pt>
                <c:pt idx="28">
                  <c:v>0.15882209108856693</c:v>
                </c:pt>
                <c:pt idx="29">
                  <c:v>0.16120494000705032</c:v>
                </c:pt>
                <c:pt idx="30">
                  <c:v>0.16723525002126616</c:v>
                </c:pt>
                <c:pt idx="31">
                  <c:v>0.17385507767655817</c:v>
                </c:pt>
                <c:pt idx="32">
                  <c:v>0.19225206984654952</c:v>
                </c:pt>
                <c:pt idx="33">
                  <c:v>0.23227200240086457</c:v>
                </c:pt>
                <c:pt idx="34">
                  <c:v>0.30740635755177692</c:v>
                </c:pt>
                <c:pt idx="35">
                  <c:v>0.30870999999999998</c:v>
                </c:pt>
                <c:pt idx="36">
                  <c:v>0.3145215347714076</c:v>
                </c:pt>
                <c:pt idx="37">
                  <c:v>0.33562947368875368</c:v>
                </c:pt>
                <c:pt idx="38">
                  <c:v>0.35529231280506185</c:v>
                </c:pt>
                <c:pt idx="39">
                  <c:v>0.35899502888620183</c:v>
                </c:pt>
                <c:pt idx="40">
                  <c:v>0.39053787085514835</c:v>
                </c:pt>
                <c:pt idx="41">
                  <c:v>0.4129228030255146</c:v>
                </c:pt>
                <c:pt idx="42">
                  <c:v>0.42397545290501104</c:v>
                </c:pt>
                <c:pt idx="43">
                  <c:v>0.42462835490387463</c:v>
                </c:pt>
                <c:pt idx="44">
                  <c:v>0.42800393197662828</c:v>
                </c:pt>
                <c:pt idx="45">
                  <c:v>0.42974743164067686</c:v>
                </c:pt>
                <c:pt idx="46">
                  <c:v>0.43413467663792754</c:v>
                </c:pt>
                <c:pt idx="47">
                  <c:v>0.43565082803899619</c:v>
                </c:pt>
                <c:pt idx="48">
                  <c:v>0.43956043956043955</c:v>
                </c:pt>
                <c:pt idx="49">
                  <c:v>0.45138809113536282</c:v>
                </c:pt>
                <c:pt idx="50">
                  <c:v>0.45356664892018472</c:v>
                </c:pt>
                <c:pt idx="51">
                  <c:v>0.4595139009431683</c:v>
                </c:pt>
                <c:pt idx="52">
                  <c:v>0.45952101348962016</c:v>
                </c:pt>
                <c:pt idx="53">
                  <c:v>0.47491678532336523</c:v>
                </c:pt>
                <c:pt idx="54">
                  <c:v>0.48383871349612861</c:v>
                </c:pt>
                <c:pt idx="55">
                  <c:v>0.48764091396880638</c:v>
                </c:pt>
                <c:pt idx="56">
                  <c:v>0.49069242913075872</c:v>
                </c:pt>
                <c:pt idx="57">
                  <c:v>0.49426867269115038</c:v>
                </c:pt>
                <c:pt idx="58">
                  <c:v>0.49552842399202235</c:v>
                </c:pt>
                <c:pt idx="59">
                  <c:v>0.52083465867243983</c:v>
                </c:pt>
                <c:pt idx="60">
                  <c:v>0.52517905641343987</c:v>
                </c:pt>
                <c:pt idx="61">
                  <c:v>0.529474184229346</c:v>
                </c:pt>
                <c:pt idx="62">
                  <c:v>0.5343466</c:v>
                </c:pt>
                <c:pt idx="63">
                  <c:v>0.55250805443514162</c:v>
                </c:pt>
                <c:pt idx="64">
                  <c:v>0.55566816179288925</c:v>
                </c:pt>
                <c:pt idx="65">
                  <c:v>0.55582520000000002</c:v>
                </c:pt>
                <c:pt idx="66">
                  <c:v>0.55628823960432316</c:v>
                </c:pt>
                <c:pt idx="67">
                  <c:v>0.56318352402803529</c:v>
                </c:pt>
                <c:pt idx="68">
                  <c:v>0.56931519861420077</c:v>
                </c:pt>
                <c:pt idx="69">
                  <c:v>0.57388418069466129</c:v>
                </c:pt>
                <c:pt idx="70">
                  <c:v>0.57848442138316281</c:v>
                </c:pt>
                <c:pt idx="71">
                  <c:v>0.58647867629770678</c:v>
                </c:pt>
                <c:pt idx="72">
                  <c:v>0.59455141597847572</c:v>
                </c:pt>
                <c:pt idx="73">
                  <c:v>0.59790342113230399</c:v>
                </c:pt>
                <c:pt idx="74">
                  <c:v>0.59790342113230399</c:v>
                </c:pt>
                <c:pt idx="75">
                  <c:v>0.64141335680407507</c:v>
                </c:pt>
                <c:pt idx="76">
                  <c:v>0.64819075533477599</c:v>
                </c:pt>
                <c:pt idx="77">
                  <c:v>0.64907835994631757</c:v>
                </c:pt>
                <c:pt idx="78">
                  <c:v>0.64907835994631757</c:v>
                </c:pt>
                <c:pt idx="79">
                  <c:v>0.70652684301142588</c:v>
                </c:pt>
                <c:pt idx="80">
                  <c:v>0.70879733298522896</c:v>
                </c:pt>
                <c:pt idx="81">
                  <c:v>0.70879733298522896</c:v>
                </c:pt>
                <c:pt idx="82">
                  <c:v>0.70879733298522896</c:v>
                </c:pt>
                <c:pt idx="83">
                  <c:v>0.72337535484264825</c:v>
                </c:pt>
                <c:pt idx="84">
                  <c:v>0.96847967364900722</c:v>
                </c:pt>
              </c:numCache>
            </c:numRef>
          </c:val>
          <c:smooth val="0"/>
          <c:extLst>
            <c:ext xmlns:c16="http://schemas.microsoft.com/office/drawing/2014/chart" uri="{C3380CC4-5D6E-409C-BE32-E72D297353CC}">
              <c16:uniqueId val="{0000000A-5D60-42DA-ABCC-FF61AE3ABC34}"/>
            </c:ext>
          </c:extLst>
        </c:ser>
        <c:ser>
          <c:idx val="11"/>
          <c:order val="11"/>
          <c:tx>
            <c:strRef>
              <c:f>'7.Projekta īstenošanas person'!$U$180</c:f>
              <c:strCache>
                <c:ptCount val="1"/>
                <c:pt idx="0">
                  <c:v>0,2-0,5 M</c:v>
                </c:pt>
              </c:strCache>
            </c:strRef>
          </c:tx>
          <c:spPr>
            <a:ln w="28575" cap="rnd">
              <a:solidFill>
                <a:srgbClr val="FF5353"/>
              </a:solidFill>
              <a:prstDash val="dash"/>
              <a:round/>
            </a:ln>
            <a:effectLst/>
          </c:spPr>
          <c:marker>
            <c:symbol val="none"/>
          </c:marker>
          <c:val>
            <c:numRef>
              <c:f>'7.Projekta īstenošanas person'!$U$181:$U$649</c:f>
              <c:numCache>
                <c:formatCode>0.0%</c:formatCode>
                <c:ptCount val="469"/>
                <c:pt idx="0">
                  <c:v>9.4882273395275416E-3</c:v>
                </c:pt>
                <c:pt idx="1">
                  <c:v>1.0610494526695083E-2</c:v>
                </c:pt>
                <c:pt idx="2">
                  <c:v>1.0870440251572328E-2</c:v>
                </c:pt>
                <c:pt idx="3">
                  <c:v>1.1144932890038171E-2</c:v>
                </c:pt>
                <c:pt idx="4">
                  <c:v>1.1237972806713147E-2</c:v>
                </c:pt>
                <c:pt idx="5">
                  <c:v>1.1377625657905198E-2</c:v>
                </c:pt>
                <c:pt idx="6">
                  <c:v>1.1468431137498467E-2</c:v>
                </c:pt>
                <c:pt idx="7">
                  <c:v>1.1918681553911738E-2</c:v>
                </c:pt>
                <c:pt idx="8">
                  <c:v>1.1929642322871366E-2</c:v>
                </c:pt>
                <c:pt idx="9">
                  <c:v>1.2647381779155574E-2</c:v>
                </c:pt>
                <c:pt idx="10">
                  <c:v>1.7245068850018606E-2</c:v>
                </c:pt>
                <c:pt idx="11">
                  <c:v>1.9137456409436544E-2</c:v>
                </c:pt>
                <c:pt idx="12">
                  <c:v>1.9596063969367777E-2</c:v>
                </c:pt>
                <c:pt idx="13">
                  <c:v>2.1321646934663332E-2</c:v>
                </c:pt>
                <c:pt idx="14">
                  <c:v>2.5268519934590544E-2</c:v>
                </c:pt>
                <c:pt idx="15">
                  <c:v>2.9597960778016918E-2</c:v>
                </c:pt>
                <c:pt idx="16">
                  <c:v>2.9748571238939103E-2</c:v>
                </c:pt>
                <c:pt idx="17">
                  <c:v>3.0324480003516723E-2</c:v>
                </c:pt>
                <c:pt idx="18">
                  <c:v>3.3148408185815242E-2</c:v>
                </c:pt>
                <c:pt idx="19">
                  <c:v>3.488773075817829E-2</c:v>
                </c:pt>
                <c:pt idx="20">
                  <c:v>3.7394486666405602E-2</c:v>
                </c:pt>
                <c:pt idx="21">
                  <c:v>4.0481927710843371E-2</c:v>
                </c:pt>
                <c:pt idx="22">
                  <c:v>4.2912447536027708E-2</c:v>
                </c:pt>
                <c:pt idx="23">
                  <c:v>4.6021333333333331E-2</c:v>
                </c:pt>
                <c:pt idx="24">
                  <c:v>4.7795882564759216E-2</c:v>
                </c:pt>
                <c:pt idx="25">
                  <c:v>4.8577952941176471E-2</c:v>
                </c:pt>
                <c:pt idx="26">
                  <c:v>5.0838912458122464E-2</c:v>
                </c:pt>
                <c:pt idx="27">
                  <c:v>7.5595218369538461E-2</c:v>
                </c:pt>
                <c:pt idx="28">
                  <c:v>8.7392552652393554E-2</c:v>
                </c:pt>
                <c:pt idx="29">
                  <c:v>8.7649504010568591E-2</c:v>
                </c:pt>
                <c:pt idx="30">
                  <c:v>9.6167479528423971E-2</c:v>
                </c:pt>
                <c:pt idx="31">
                  <c:v>0.11983653778965471</c:v>
                </c:pt>
                <c:pt idx="32">
                  <c:v>0.14947683109118087</c:v>
                </c:pt>
                <c:pt idx="33">
                  <c:v>0.16778705390264917</c:v>
                </c:pt>
                <c:pt idx="34">
                  <c:v>0.17759225209598151</c:v>
                </c:pt>
                <c:pt idx="35">
                  <c:v>0.19356153342203267</c:v>
                </c:pt>
                <c:pt idx="36">
                  <c:v>0.19913346388163622</c:v>
                </c:pt>
                <c:pt idx="37">
                  <c:v>0.22900331817623204</c:v>
                </c:pt>
                <c:pt idx="38">
                  <c:v>0.2371649374029679</c:v>
                </c:pt>
                <c:pt idx="39">
                  <c:v>0.32527537163203346</c:v>
                </c:pt>
                <c:pt idx="40">
                  <c:v>0.34573593429579469</c:v>
                </c:pt>
                <c:pt idx="41">
                  <c:v>0.36135066666666665</c:v>
                </c:pt>
                <c:pt idx="42">
                  <c:v>0.39272027516600611</c:v>
                </c:pt>
                <c:pt idx="43">
                  <c:v>0.40826679999999999</c:v>
                </c:pt>
                <c:pt idx="44">
                  <c:v>0.41238712014224566</c:v>
                </c:pt>
                <c:pt idx="45">
                  <c:v>0.43580800664900543</c:v>
                </c:pt>
                <c:pt idx="46">
                  <c:v>0.43661857709727525</c:v>
                </c:pt>
                <c:pt idx="47">
                  <c:v>0.4461743086744186</c:v>
                </c:pt>
                <c:pt idx="48">
                  <c:v>0.47517294397334886</c:v>
                </c:pt>
                <c:pt idx="49">
                  <c:v>0.47599925803985638</c:v>
                </c:pt>
                <c:pt idx="50">
                  <c:v>0.49256451212628816</c:v>
                </c:pt>
                <c:pt idx="51">
                  <c:v>0.49842373049850891</c:v>
                </c:pt>
                <c:pt idx="52">
                  <c:v>0.51578100579850117</c:v>
                </c:pt>
                <c:pt idx="53">
                  <c:v>0.52751816037783716</c:v>
                </c:pt>
                <c:pt idx="54">
                  <c:v>0.53251066244304113</c:v>
                </c:pt>
                <c:pt idx="55">
                  <c:v>0.55856499999999998</c:v>
                </c:pt>
                <c:pt idx="56">
                  <c:v>0.56476502246645277</c:v>
                </c:pt>
                <c:pt idx="57">
                  <c:v>0.5730540354841539</c:v>
                </c:pt>
                <c:pt idx="58">
                  <c:v>0.58117054622592013</c:v>
                </c:pt>
                <c:pt idx="59">
                  <c:v>0.5846144135429262</c:v>
                </c:pt>
                <c:pt idx="60">
                  <c:v>0.58645045757524095</c:v>
                </c:pt>
                <c:pt idx="61">
                  <c:v>0.59578063672045356</c:v>
                </c:pt>
                <c:pt idx="62">
                  <c:v>0.59641961986963699</c:v>
                </c:pt>
                <c:pt idx="63">
                  <c:v>0.60625088270858518</c:v>
                </c:pt>
                <c:pt idx="64">
                  <c:v>0.62759682558196161</c:v>
                </c:pt>
                <c:pt idx="65">
                  <c:v>0.62801197368278583</c:v>
                </c:pt>
                <c:pt idx="66">
                  <c:v>0.63398483929060978</c:v>
                </c:pt>
                <c:pt idx="67">
                  <c:v>0.63459101184222255</c:v>
                </c:pt>
                <c:pt idx="68">
                  <c:v>0.64665607142691051</c:v>
                </c:pt>
                <c:pt idx="69">
                  <c:v>0.6479483819568489</c:v>
                </c:pt>
                <c:pt idx="70">
                  <c:v>0.65631635156874435</c:v>
                </c:pt>
                <c:pt idx="71">
                  <c:v>0.70205905811490743</c:v>
                </c:pt>
                <c:pt idx="72">
                  <c:v>0.70281636761114497</c:v>
                </c:pt>
                <c:pt idx="73">
                  <c:v>0.71044073525882079</c:v>
                </c:pt>
                <c:pt idx="74">
                  <c:v>0.71946370307533636</c:v>
                </c:pt>
                <c:pt idx="75">
                  <c:v>0.75073279241270763</c:v>
                </c:pt>
                <c:pt idx="76">
                  <c:v>0.75136404518253608</c:v>
                </c:pt>
                <c:pt idx="77">
                  <c:v>0.75965799434292824</c:v>
                </c:pt>
                <c:pt idx="78">
                  <c:v>0.76083490452197544</c:v>
                </c:pt>
                <c:pt idx="79">
                  <c:v>0.76377778961656229</c:v>
                </c:pt>
                <c:pt idx="80">
                  <c:v>0.77270095127188654</c:v>
                </c:pt>
                <c:pt idx="81">
                  <c:v>0.79999999191156146</c:v>
                </c:pt>
                <c:pt idx="82">
                  <c:v>0.80368896479582252</c:v>
                </c:pt>
                <c:pt idx="83">
                  <c:v>0.8078107034891191</c:v>
                </c:pt>
                <c:pt idx="84">
                  <c:v>0.93917170329975552</c:v>
                </c:pt>
                <c:pt idx="85">
                  <c:v>0.99979674206568137</c:v>
                </c:pt>
              </c:numCache>
            </c:numRef>
          </c:val>
          <c:smooth val="0"/>
          <c:extLst>
            <c:ext xmlns:c16="http://schemas.microsoft.com/office/drawing/2014/chart" uri="{C3380CC4-5D6E-409C-BE32-E72D297353CC}">
              <c16:uniqueId val="{0000000B-5D60-42DA-ABCC-FF61AE3ABC34}"/>
            </c:ext>
          </c:extLst>
        </c:ser>
        <c:ser>
          <c:idx val="12"/>
          <c:order val="12"/>
          <c:tx>
            <c:strRef>
              <c:f>'7.Projekta īstenošanas person'!$V$180</c:f>
              <c:strCache>
                <c:ptCount val="1"/>
                <c:pt idx="0">
                  <c:v>0,5-1 M</c:v>
                </c:pt>
              </c:strCache>
            </c:strRef>
          </c:tx>
          <c:spPr>
            <a:ln w="28575" cap="rnd">
              <a:solidFill>
                <a:srgbClr val="FF2929"/>
              </a:solidFill>
              <a:prstDash val="dash"/>
              <a:round/>
            </a:ln>
            <a:effectLst/>
          </c:spPr>
          <c:marker>
            <c:symbol val="none"/>
          </c:marker>
          <c:val>
            <c:numRef>
              <c:f>'7.Projekta īstenošanas person'!$V$181:$V$649</c:f>
              <c:numCache>
                <c:formatCode>0.0%</c:formatCode>
                <c:ptCount val="469"/>
                <c:pt idx="0">
                  <c:v>7.5435042644949289E-3</c:v>
                </c:pt>
                <c:pt idx="1">
                  <c:v>1.1911549961755093E-2</c:v>
                </c:pt>
                <c:pt idx="2">
                  <c:v>1.4712972786814863E-2</c:v>
                </c:pt>
                <c:pt idx="3">
                  <c:v>1.5829874077960555E-2</c:v>
                </c:pt>
                <c:pt idx="4">
                  <c:v>1.5836190605289808E-2</c:v>
                </c:pt>
                <c:pt idx="5">
                  <c:v>1.7954996241240778E-2</c:v>
                </c:pt>
                <c:pt idx="6">
                  <c:v>1.9529475374381492E-2</c:v>
                </c:pt>
                <c:pt idx="7">
                  <c:v>2.0313073975017696E-2</c:v>
                </c:pt>
                <c:pt idx="8">
                  <c:v>2.1856428831861167E-2</c:v>
                </c:pt>
                <c:pt idx="9">
                  <c:v>2.7723697336846931E-2</c:v>
                </c:pt>
                <c:pt idx="10">
                  <c:v>3.0613108363634452E-2</c:v>
                </c:pt>
                <c:pt idx="11">
                  <c:v>3.8699827841896066E-2</c:v>
                </c:pt>
                <c:pt idx="12">
                  <c:v>4.1775966733751169E-2</c:v>
                </c:pt>
                <c:pt idx="13">
                  <c:v>4.8333333333333332E-2</c:v>
                </c:pt>
                <c:pt idx="14">
                  <c:v>4.8918420515298495E-2</c:v>
                </c:pt>
                <c:pt idx="15">
                  <c:v>5.2099792575751085E-2</c:v>
                </c:pt>
                <c:pt idx="16">
                  <c:v>6.7405517679108365E-2</c:v>
                </c:pt>
                <c:pt idx="17">
                  <c:v>9.9086622769013977E-2</c:v>
                </c:pt>
                <c:pt idx="18">
                  <c:v>0.10502020309254601</c:v>
                </c:pt>
                <c:pt idx="19">
                  <c:v>0.11455377259390734</c:v>
                </c:pt>
                <c:pt idx="20">
                  <c:v>0.13998587770961887</c:v>
                </c:pt>
                <c:pt idx="21">
                  <c:v>0.14078850560291772</c:v>
                </c:pt>
                <c:pt idx="22">
                  <c:v>0.14687525403555063</c:v>
                </c:pt>
                <c:pt idx="23">
                  <c:v>0.14737430436430934</c:v>
                </c:pt>
                <c:pt idx="24">
                  <c:v>0.17126685203725359</c:v>
                </c:pt>
                <c:pt idx="25">
                  <c:v>0.17419706536129045</c:v>
                </c:pt>
                <c:pt idx="26">
                  <c:v>0.17471888231132326</c:v>
                </c:pt>
                <c:pt idx="27">
                  <c:v>0.18941147876590808</c:v>
                </c:pt>
                <c:pt idx="28">
                  <c:v>0.20108778918339207</c:v>
                </c:pt>
                <c:pt idx="29">
                  <c:v>0.21964214072247693</c:v>
                </c:pt>
                <c:pt idx="30">
                  <c:v>0.23750265726750325</c:v>
                </c:pt>
                <c:pt idx="31">
                  <c:v>0.24164779778544807</c:v>
                </c:pt>
                <c:pt idx="32">
                  <c:v>0.26360299829639183</c:v>
                </c:pt>
                <c:pt idx="33">
                  <c:v>0.27784139386515966</c:v>
                </c:pt>
                <c:pt idx="34">
                  <c:v>0.27833871517971642</c:v>
                </c:pt>
                <c:pt idx="35">
                  <c:v>0.28303297891480866</c:v>
                </c:pt>
                <c:pt idx="36">
                  <c:v>0.2842247364361018</c:v>
                </c:pt>
                <c:pt idx="37">
                  <c:v>0.29342089424646539</c:v>
                </c:pt>
                <c:pt idx="38">
                  <c:v>0.29692522252778197</c:v>
                </c:pt>
                <c:pt idx="39">
                  <c:v>0.31286068833537661</c:v>
                </c:pt>
                <c:pt idx="40">
                  <c:v>0.32021199387611599</c:v>
                </c:pt>
                <c:pt idx="41">
                  <c:v>0.32350817887299593</c:v>
                </c:pt>
                <c:pt idx="42">
                  <c:v>0.33945799450543346</c:v>
                </c:pt>
                <c:pt idx="43">
                  <c:v>0.35418946793946793</c:v>
                </c:pt>
                <c:pt idx="44">
                  <c:v>0.35977514053716425</c:v>
                </c:pt>
                <c:pt idx="45">
                  <c:v>0.3610167918501252</c:v>
                </c:pt>
                <c:pt idx="46">
                  <c:v>0.37927604802604803</c:v>
                </c:pt>
                <c:pt idx="47">
                  <c:v>0.38344460653575474</c:v>
                </c:pt>
                <c:pt idx="48">
                  <c:v>0.3919108438177264</c:v>
                </c:pt>
                <c:pt idx="49">
                  <c:v>0.40008713508713512</c:v>
                </c:pt>
                <c:pt idx="50">
                  <c:v>0.40345162553495884</c:v>
                </c:pt>
                <c:pt idx="51">
                  <c:v>0.41098324561943889</c:v>
                </c:pt>
                <c:pt idx="52">
                  <c:v>0.41217127008793675</c:v>
                </c:pt>
                <c:pt idx="53">
                  <c:v>0.41310802897754889</c:v>
                </c:pt>
                <c:pt idx="54">
                  <c:v>0.41339763341339758</c:v>
                </c:pt>
                <c:pt idx="55">
                  <c:v>0.43298078525937622</c:v>
                </c:pt>
                <c:pt idx="56">
                  <c:v>0.43425837699777192</c:v>
                </c:pt>
                <c:pt idx="57">
                  <c:v>0.44146693012664923</c:v>
                </c:pt>
                <c:pt idx="58">
                  <c:v>0.44852073508470913</c:v>
                </c:pt>
                <c:pt idx="59">
                  <c:v>0.45872304583857082</c:v>
                </c:pt>
                <c:pt idx="60">
                  <c:v>0.46986248801118335</c:v>
                </c:pt>
                <c:pt idx="61">
                  <c:v>0.4704196493492307</c:v>
                </c:pt>
                <c:pt idx="62">
                  <c:v>0.49390355225316307</c:v>
                </c:pt>
                <c:pt idx="63">
                  <c:v>0.50167492131800362</c:v>
                </c:pt>
                <c:pt idx="64">
                  <c:v>0.51180844000000003</c:v>
                </c:pt>
                <c:pt idx="65">
                  <c:v>0.51183314000000002</c:v>
                </c:pt>
                <c:pt idx="66">
                  <c:v>0.5153367616062321</c:v>
                </c:pt>
                <c:pt idx="67">
                  <c:v>0.5197858055197857</c:v>
                </c:pt>
                <c:pt idx="68">
                  <c:v>0.52136294583493714</c:v>
                </c:pt>
                <c:pt idx="69">
                  <c:v>0.52589367759457939</c:v>
                </c:pt>
                <c:pt idx="70">
                  <c:v>0.52759892902759886</c:v>
                </c:pt>
                <c:pt idx="71">
                  <c:v>0.52776473103990784</c:v>
                </c:pt>
                <c:pt idx="72">
                  <c:v>0.52815478064703536</c:v>
                </c:pt>
                <c:pt idx="73">
                  <c:v>0.52906605739939072</c:v>
                </c:pt>
                <c:pt idx="74">
                  <c:v>0.53924000000000005</c:v>
                </c:pt>
                <c:pt idx="75">
                  <c:v>0.54105611655059427</c:v>
                </c:pt>
                <c:pt idx="76">
                  <c:v>0.54470525689730509</c:v>
                </c:pt>
                <c:pt idx="77">
                  <c:v>0.55065942837657711</c:v>
                </c:pt>
                <c:pt idx="78">
                  <c:v>0.5523574884537551</c:v>
                </c:pt>
                <c:pt idx="79">
                  <c:v>0.56033229405603391</c:v>
                </c:pt>
                <c:pt idx="80">
                  <c:v>0.56038650448204774</c:v>
                </c:pt>
                <c:pt idx="81">
                  <c:v>0.56341472556341465</c:v>
                </c:pt>
                <c:pt idx="82">
                  <c:v>0.56395348837209303</c:v>
                </c:pt>
                <c:pt idx="83">
                  <c:v>0.56602362335080714</c:v>
                </c:pt>
                <c:pt idx="84">
                  <c:v>0.57170677470677467</c:v>
                </c:pt>
                <c:pt idx="85">
                  <c:v>0.58082037037037038</c:v>
                </c:pt>
                <c:pt idx="86">
                  <c:v>0.58305228310552915</c:v>
                </c:pt>
                <c:pt idx="87">
                  <c:v>0.58359535431823328</c:v>
                </c:pt>
                <c:pt idx="88">
                  <c:v>0.58982191400152728</c:v>
                </c:pt>
                <c:pt idx="89">
                  <c:v>0.5931183696905431</c:v>
                </c:pt>
                <c:pt idx="90">
                  <c:v>0.59520308395308397</c:v>
                </c:pt>
                <c:pt idx="91">
                  <c:v>0.59679826905242594</c:v>
                </c:pt>
                <c:pt idx="92">
                  <c:v>0.60240776843786015</c:v>
                </c:pt>
                <c:pt idx="93">
                  <c:v>0.60387760387760392</c:v>
                </c:pt>
                <c:pt idx="94">
                  <c:v>0.60620184985371084</c:v>
                </c:pt>
                <c:pt idx="95">
                  <c:v>0.60912096858105758</c:v>
                </c:pt>
                <c:pt idx="96">
                  <c:v>0.60991263549652364</c:v>
                </c:pt>
                <c:pt idx="97">
                  <c:v>0.61145549586545367</c:v>
                </c:pt>
                <c:pt idx="98">
                  <c:v>0.61300910975582856</c:v>
                </c:pt>
                <c:pt idx="99">
                  <c:v>0.61703977798334875</c:v>
                </c:pt>
                <c:pt idx="100">
                  <c:v>0.61963061821797372</c:v>
                </c:pt>
                <c:pt idx="101">
                  <c:v>0.62074369067568191</c:v>
                </c:pt>
                <c:pt idx="102">
                  <c:v>0.62219754333967425</c:v>
                </c:pt>
                <c:pt idx="103">
                  <c:v>0.62558728552844789</c:v>
                </c:pt>
                <c:pt idx="104">
                  <c:v>0.62716764962716753</c:v>
                </c:pt>
                <c:pt idx="105">
                  <c:v>0.62765267958177495</c:v>
                </c:pt>
                <c:pt idx="106">
                  <c:v>0.63182904042195887</c:v>
                </c:pt>
                <c:pt idx="107">
                  <c:v>0.6328525768636416</c:v>
                </c:pt>
                <c:pt idx="108">
                  <c:v>0.63393676679091659</c:v>
                </c:pt>
                <c:pt idx="109">
                  <c:v>0.63502024000000001</c:v>
                </c:pt>
                <c:pt idx="110">
                  <c:v>0.63523640310077512</c:v>
                </c:pt>
                <c:pt idx="111">
                  <c:v>0.63706797413185068</c:v>
                </c:pt>
                <c:pt idx="112">
                  <c:v>0.64148012224160844</c:v>
                </c:pt>
                <c:pt idx="113">
                  <c:v>0.64243942005810728</c:v>
                </c:pt>
                <c:pt idx="114">
                  <c:v>0.64321792248062015</c:v>
                </c:pt>
                <c:pt idx="115">
                  <c:v>0.64407295209901783</c:v>
                </c:pt>
                <c:pt idx="116">
                  <c:v>0.65216904785579666</c:v>
                </c:pt>
                <c:pt idx="117">
                  <c:v>0.65522304957844679</c:v>
                </c:pt>
                <c:pt idx="118">
                  <c:v>0.65548779462684392</c:v>
                </c:pt>
                <c:pt idx="119">
                  <c:v>0.65598123749834936</c:v>
                </c:pt>
                <c:pt idx="120">
                  <c:v>0.65815210414574254</c:v>
                </c:pt>
                <c:pt idx="121">
                  <c:v>0.65915345523057522</c:v>
                </c:pt>
                <c:pt idx="122">
                  <c:v>0.66208485859221167</c:v>
                </c:pt>
                <c:pt idx="123">
                  <c:v>0.66225323017772852</c:v>
                </c:pt>
                <c:pt idx="124">
                  <c:v>0.66509144422562705</c:v>
                </c:pt>
                <c:pt idx="125">
                  <c:v>0.66546217726284984</c:v>
                </c:pt>
                <c:pt idx="126">
                  <c:v>0.66591581735095384</c:v>
                </c:pt>
                <c:pt idx="127">
                  <c:v>0.67020113451453234</c:v>
                </c:pt>
                <c:pt idx="128">
                  <c:v>0.67257488372093022</c:v>
                </c:pt>
                <c:pt idx="129">
                  <c:v>0.67283022453966435</c:v>
                </c:pt>
                <c:pt idx="130">
                  <c:v>0.67336001519885957</c:v>
                </c:pt>
                <c:pt idx="131">
                  <c:v>0.67547874710488909</c:v>
                </c:pt>
                <c:pt idx="132">
                  <c:v>0.67561322369025356</c:v>
                </c:pt>
                <c:pt idx="133">
                  <c:v>0.6767537829457364</c:v>
                </c:pt>
                <c:pt idx="134">
                  <c:v>0.67780930232558134</c:v>
                </c:pt>
                <c:pt idx="135">
                  <c:v>0.67815467513809102</c:v>
                </c:pt>
                <c:pt idx="136">
                  <c:v>0.67912399947320778</c:v>
                </c:pt>
                <c:pt idx="137">
                  <c:v>0.67937503891154993</c:v>
                </c:pt>
                <c:pt idx="138">
                  <c:v>0.67982059960364283</c:v>
                </c:pt>
                <c:pt idx="139">
                  <c:v>0.68253546591498526</c:v>
                </c:pt>
                <c:pt idx="140">
                  <c:v>0.68340553890553901</c:v>
                </c:pt>
                <c:pt idx="141">
                  <c:v>0.68486025219553792</c:v>
                </c:pt>
                <c:pt idx="142">
                  <c:v>0.68492099930365868</c:v>
                </c:pt>
                <c:pt idx="143">
                  <c:v>0.6856109215823456</c:v>
                </c:pt>
                <c:pt idx="144">
                  <c:v>0.68611534856098144</c:v>
                </c:pt>
                <c:pt idx="145">
                  <c:v>0.6879012345679012</c:v>
                </c:pt>
                <c:pt idx="146">
                  <c:v>0.68922607550109349</c:v>
                </c:pt>
                <c:pt idx="147">
                  <c:v>0.6904387473014495</c:v>
                </c:pt>
                <c:pt idx="148">
                  <c:v>0.69055972009438871</c:v>
                </c:pt>
                <c:pt idx="149">
                  <c:v>0.69131103750010547</c:v>
                </c:pt>
                <c:pt idx="150">
                  <c:v>0.69255213083835787</c:v>
                </c:pt>
                <c:pt idx="151">
                  <c:v>0.69381656602183051</c:v>
                </c:pt>
                <c:pt idx="152">
                  <c:v>0.69466586832139576</c:v>
                </c:pt>
                <c:pt idx="153">
                  <c:v>0.69747075370426381</c:v>
                </c:pt>
                <c:pt idx="154">
                  <c:v>0.69799999999999995</c:v>
                </c:pt>
                <c:pt idx="155">
                  <c:v>0.69994023612741108</c:v>
                </c:pt>
                <c:pt idx="156">
                  <c:v>0.70089603181384708</c:v>
                </c:pt>
                <c:pt idx="157">
                  <c:v>0.70140810512628926</c:v>
                </c:pt>
                <c:pt idx="158">
                  <c:v>0.7020801664203935</c:v>
                </c:pt>
                <c:pt idx="159">
                  <c:v>0.70314270172257476</c:v>
                </c:pt>
                <c:pt idx="160">
                  <c:v>0.70383226274168709</c:v>
                </c:pt>
                <c:pt idx="161">
                  <c:v>0.70404883205264135</c:v>
                </c:pt>
                <c:pt idx="162">
                  <c:v>0.70440731895928366</c:v>
                </c:pt>
                <c:pt idx="163">
                  <c:v>0.70569649007620916</c:v>
                </c:pt>
                <c:pt idx="164">
                  <c:v>0.70937972848603614</c:v>
                </c:pt>
                <c:pt idx="165">
                  <c:v>0.71008587071008589</c:v>
                </c:pt>
                <c:pt idx="166">
                  <c:v>0.71095545846711472</c:v>
                </c:pt>
                <c:pt idx="167">
                  <c:v>0.71536910954107558</c:v>
                </c:pt>
                <c:pt idx="168">
                  <c:v>0.71580297969936968</c:v>
                </c:pt>
                <c:pt idx="169">
                  <c:v>0.71587281999999997</c:v>
                </c:pt>
                <c:pt idx="170">
                  <c:v>0.716339524672858</c:v>
                </c:pt>
                <c:pt idx="171">
                  <c:v>0.71658952589699942</c:v>
                </c:pt>
                <c:pt idx="172">
                  <c:v>0.71912852572629504</c:v>
                </c:pt>
                <c:pt idx="173">
                  <c:v>0.72045524770226954</c:v>
                </c:pt>
                <c:pt idx="174">
                  <c:v>0.72128195040034737</c:v>
                </c:pt>
                <c:pt idx="175">
                  <c:v>0.72238047389764415</c:v>
                </c:pt>
                <c:pt idx="176">
                  <c:v>0.72289628184549293</c:v>
                </c:pt>
                <c:pt idx="177">
                  <c:v>0.72389140000000007</c:v>
                </c:pt>
                <c:pt idx="178">
                  <c:v>0.72787578703703704</c:v>
                </c:pt>
                <c:pt idx="179">
                  <c:v>0.7282441435478515</c:v>
                </c:pt>
                <c:pt idx="180">
                  <c:v>0.73075073075073071</c:v>
                </c:pt>
                <c:pt idx="181">
                  <c:v>0.73242790019980741</c:v>
                </c:pt>
                <c:pt idx="182">
                  <c:v>0.73253489922480619</c:v>
                </c:pt>
                <c:pt idx="183">
                  <c:v>0.73295677123826197</c:v>
                </c:pt>
                <c:pt idx="184">
                  <c:v>0.7335387674793058</c:v>
                </c:pt>
                <c:pt idx="185">
                  <c:v>0.73605475871686143</c:v>
                </c:pt>
                <c:pt idx="186">
                  <c:v>0.73612213944398952</c:v>
                </c:pt>
                <c:pt idx="187">
                  <c:v>0.73634224482846777</c:v>
                </c:pt>
                <c:pt idx="188">
                  <c:v>0.73754999422293233</c:v>
                </c:pt>
                <c:pt idx="189">
                  <c:v>0.74014263832429827</c:v>
                </c:pt>
                <c:pt idx="190">
                  <c:v>0.74130821030821026</c:v>
                </c:pt>
                <c:pt idx="191">
                  <c:v>0.74240226266497167</c:v>
                </c:pt>
                <c:pt idx="192">
                  <c:v>0.7425780834747534</c:v>
                </c:pt>
                <c:pt idx="193">
                  <c:v>0.74487527287527289</c:v>
                </c:pt>
                <c:pt idx="194">
                  <c:v>0.74556959659184019</c:v>
                </c:pt>
                <c:pt idx="195">
                  <c:v>0.74560481857280747</c:v>
                </c:pt>
                <c:pt idx="196">
                  <c:v>0.74637191453479212</c:v>
                </c:pt>
                <c:pt idx="197">
                  <c:v>0.74733624233370877</c:v>
                </c:pt>
                <c:pt idx="198">
                  <c:v>0.74964451727227832</c:v>
                </c:pt>
                <c:pt idx="199">
                  <c:v>0.7505586472843726</c:v>
                </c:pt>
                <c:pt idx="200">
                  <c:v>0.75279075617283941</c:v>
                </c:pt>
                <c:pt idx="201">
                  <c:v>0.76005749726005745</c:v>
                </c:pt>
                <c:pt idx="202">
                  <c:v>0.76545705368785955</c:v>
                </c:pt>
                <c:pt idx="203">
                  <c:v>0.76779635545300973</c:v>
                </c:pt>
                <c:pt idx="204">
                  <c:v>0.76963952731357044</c:v>
                </c:pt>
                <c:pt idx="205">
                  <c:v>0.77050265206788504</c:v>
                </c:pt>
                <c:pt idx="206">
                  <c:v>0.77540466991358614</c:v>
                </c:pt>
                <c:pt idx="207">
                  <c:v>0.77591392134795689</c:v>
                </c:pt>
                <c:pt idx="208">
                  <c:v>0.77768872103277709</c:v>
                </c:pt>
                <c:pt idx="209">
                  <c:v>0.77910061843458289</c:v>
                </c:pt>
                <c:pt idx="210">
                  <c:v>0.77945305699835321</c:v>
                </c:pt>
                <c:pt idx="211">
                  <c:v>0.78083126035780204</c:v>
                </c:pt>
                <c:pt idx="212">
                  <c:v>0.78285684925969967</c:v>
                </c:pt>
                <c:pt idx="213">
                  <c:v>0.78671418412508654</c:v>
                </c:pt>
                <c:pt idx="214">
                  <c:v>0.78916621735708847</c:v>
                </c:pt>
                <c:pt idx="215">
                  <c:v>0.8017118555117283</c:v>
                </c:pt>
                <c:pt idx="216">
                  <c:v>0.80393378444980468</c:v>
                </c:pt>
                <c:pt idx="217">
                  <c:v>0.81778565190621466</c:v>
                </c:pt>
                <c:pt idx="218">
                  <c:v>0.82284688608473067</c:v>
                </c:pt>
                <c:pt idx="219">
                  <c:v>0.83882915112665668</c:v>
                </c:pt>
                <c:pt idx="220">
                  <c:v>0.86100955626264941</c:v>
                </c:pt>
                <c:pt idx="221">
                  <c:v>0.86504217432052488</c:v>
                </c:pt>
                <c:pt idx="222">
                  <c:v>0.87166637693212368</c:v>
                </c:pt>
                <c:pt idx="223">
                  <c:v>0.89547757524883076</c:v>
                </c:pt>
                <c:pt idx="224">
                  <c:v>0.90247264813725381</c:v>
                </c:pt>
                <c:pt idx="225">
                  <c:v>0.91322646563839127</c:v>
                </c:pt>
                <c:pt idx="226">
                  <c:v>0.92772289342148007</c:v>
                </c:pt>
                <c:pt idx="227">
                  <c:v>0.94681611924830711</c:v>
                </c:pt>
                <c:pt idx="228">
                  <c:v>0.95262495421157922</c:v>
                </c:pt>
                <c:pt idx="229">
                  <c:v>0.96406678691060999</c:v>
                </c:pt>
              </c:numCache>
            </c:numRef>
          </c:val>
          <c:smooth val="0"/>
          <c:extLst>
            <c:ext xmlns:c16="http://schemas.microsoft.com/office/drawing/2014/chart" uri="{C3380CC4-5D6E-409C-BE32-E72D297353CC}">
              <c16:uniqueId val="{0000000C-5D60-42DA-ABCC-FF61AE3ABC34}"/>
            </c:ext>
          </c:extLst>
        </c:ser>
        <c:ser>
          <c:idx val="13"/>
          <c:order val="13"/>
          <c:tx>
            <c:strRef>
              <c:f>'7.Projekta īstenošanas person'!$W$180</c:f>
              <c:strCache>
                <c:ptCount val="1"/>
                <c:pt idx="0">
                  <c:v>1-2 M</c:v>
                </c:pt>
              </c:strCache>
            </c:strRef>
          </c:tx>
          <c:spPr>
            <a:ln w="28575" cap="rnd">
              <a:solidFill>
                <a:srgbClr val="E60000"/>
              </a:solidFill>
              <a:prstDash val="dash"/>
              <a:round/>
            </a:ln>
            <a:effectLst/>
          </c:spPr>
          <c:marker>
            <c:symbol val="none"/>
          </c:marker>
          <c:val>
            <c:numRef>
              <c:f>'7.Projekta īstenošanas person'!$W$181:$W$649</c:f>
              <c:numCache>
                <c:formatCode>0.0%</c:formatCode>
                <c:ptCount val="469"/>
                <c:pt idx="0">
                  <c:v>8.524284785218051E-4</c:v>
                </c:pt>
                <c:pt idx="1">
                  <c:v>4.0838988142571876E-3</c:v>
                </c:pt>
                <c:pt idx="2">
                  <c:v>9.2536301471558141E-3</c:v>
                </c:pt>
                <c:pt idx="3">
                  <c:v>1.1003479428242277E-2</c:v>
                </c:pt>
                <c:pt idx="4">
                  <c:v>1.1521212816115173E-2</c:v>
                </c:pt>
                <c:pt idx="5">
                  <c:v>1.3069780000000001E-2</c:v>
                </c:pt>
                <c:pt idx="6">
                  <c:v>2.3763677914957201E-2</c:v>
                </c:pt>
                <c:pt idx="7">
                  <c:v>2.6442240171090012E-2</c:v>
                </c:pt>
                <c:pt idx="8">
                  <c:v>4.0617983693002999E-2</c:v>
                </c:pt>
                <c:pt idx="9">
                  <c:v>4.6597769230769227E-2</c:v>
                </c:pt>
                <c:pt idx="10">
                  <c:v>4.7813844067950133E-2</c:v>
                </c:pt>
                <c:pt idx="11">
                  <c:v>4.9365630363164353E-2</c:v>
                </c:pt>
                <c:pt idx="12">
                  <c:v>4.9581480102749015E-2</c:v>
                </c:pt>
                <c:pt idx="13">
                  <c:v>5.0157607126128545E-2</c:v>
                </c:pt>
                <c:pt idx="14">
                  <c:v>5.2770533411808401E-2</c:v>
                </c:pt>
                <c:pt idx="15">
                  <c:v>5.3046645806863142E-2</c:v>
                </c:pt>
                <c:pt idx="16">
                  <c:v>6.3834575102392488E-2</c:v>
                </c:pt>
                <c:pt idx="17">
                  <c:v>9.2723929067226485E-2</c:v>
                </c:pt>
                <c:pt idx="18">
                  <c:v>9.300005711144585E-2</c:v>
                </c:pt>
                <c:pt idx="19">
                  <c:v>9.7317225000788224E-2</c:v>
                </c:pt>
                <c:pt idx="20">
                  <c:v>0.1284714277659354</c:v>
                </c:pt>
                <c:pt idx="21">
                  <c:v>0.14552597141093346</c:v>
                </c:pt>
                <c:pt idx="22">
                  <c:v>0.17090416386760335</c:v>
                </c:pt>
                <c:pt idx="23">
                  <c:v>0.19297337448157612</c:v>
                </c:pt>
                <c:pt idx="24">
                  <c:v>0.21887325734882643</c:v>
                </c:pt>
                <c:pt idx="25">
                  <c:v>0.22074582592929162</c:v>
                </c:pt>
                <c:pt idx="26">
                  <c:v>0.22416424807113533</c:v>
                </c:pt>
                <c:pt idx="27">
                  <c:v>0.24613104035034825</c:v>
                </c:pt>
                <c:pt idx="28">
                  <c:v>0.24929924159026684</c:v>
                </c:pt>
                <c:pt idx="29">
                  <c:v>0.31414649251884413</c:v>
                </c:pt>
                <c:pt idx="30">
                  <c:v>0.40136558659685573</c:v>
                </c:pt>
                <c:pt idx="31">
                  <c:v>0.40352239578448013</c:v>
                </c:pt>
                <c:pt idx="32">
                  <c:v>0.42069105289251385</c:v>
                </c:pt>
                <c:pt idx="33">
                  <c:v>0.54609419999999997</c:v>
                </c:pt>
                <c:pt idx="34">
                  <c:v>0.55948829460824168</c:v>
                </c:pt>
                <c:pt idx="35">
                  <c:v>0.61395653539051898</c:v>
                </c:pt>
                <c:pt idx="36">
                  <c:v>0.73191489361702122</c:v>
                </c:pt>
                <c:pt idx="37">
                  <c:v>0.78472709793488471</c:v>
                </c:pt>
                <c:pt idx="38">
                  <c:v>0.81818047999999999</c:v>
                </c:pt>
              </c:numCache>
            </c:numRef>
          </c:val>
          <c:smooth val="0"/>
          <c:extLst>
            <c:ext xmlns:c16="http://schemas.microsoft.com/office/drawing/2014/chart" uri="{C3380CC4-5D6E-409C-BE32-E72D297353CC}">
              <c16:uniqueId val="{0000000D-5D60-42DA-ABCC-FF61AE3ABC34}"/>
            </c:ext>
          </c:extLst>
        </c:ser>
        <c:ser>
          <c:idx val="14"/>
          <c:order val="14"/>
          <c:tx>
            <c:strRef>
              <c:f>'7.Projekta īstenošanas person'!$X$180</c:f>
              <c:strCache>
                <c:ptCount val="1"/>
                <c:pt idx="0">
                  <c:v>2-10 M</c:v>
                </c:pt>
              </c:strCache>
            </c:strRef>
          </c:tx>
          <c:spPr>
            <a:ln w="28575" cap="rnd">
              <a:solidFill>
                <a:srgbClr val="B40000"/>
              </a:solidFill>
              <a:prstDash val="dash"/>
              <a:round/>
            </a:ln>
            <a:effectLst/>
          </c:spPr>
          <c:marker>
            <c:symbol val="none"/>
          </c:marker>
          <c:val>
            <c:numRef>
              <c:f>'7.Projekta īstenošanas person'!$X$181:$X$649</c:f>
              <c:numCache>
                <c:formatCode>0.0%</c:formatCode>
                <c:ptCount val="469"/>
                <c:pt idx="0">
                  <c:v>1.8558008930522174E-3</c:v>
                </c:pt>
                <c:pt idx="1">
                  <c:v>4.5217859807854966E-3</c:v>
                </c:pt>
                <c:pt idx="2">
                  <c:v>5.175922153613218E-3</c:v>
                </c:pt>
                <c:pt idx="3">
                  <c:v>6.5242164193669199E-3</c:v>
                </c:pt>
                <c:pt idx="4">
                  <c:v>7.3130224548194076E-3</c:v>
                </c:pt>
                <c:pt idx="5">
                  <c:v>8.2988110583977117E-3</c:v>
                </c:pt>
                <c:pt idx="6">
                  <c:v>9.2284499077155014E-3</c:v>
                </c:pt>
                <c:pt idx="7">
                  <c:v>9.4077844444444437E-3</c:v>
                </c:pt>
                <c:pt idx="8">
                  <c:v>1.421532E-2</c:v>
                </c:pt>
                <c:pt idx="9">
                  <c:v>1.7629426555906418E-2</c:v>
                </c:pt>
                <c:pt idx="10">
                  <c:v>2.1784960338380614E-2</c:v>
                </c:pt>
                <c:pt idx="11">
                  <c:v>2.4133695910727219E-2</c:v>
                </c:pt>
                <c:pt idx="12">
                  <c:v>3.0491992966687385E-2</c:v>
                </c:pt>
                <c:pt idx="13">
                  <c:v>3.0618074772846948E-2</c:v>
                </c:pt>
                <c:pt idx="14">
                  <c:v>3.0682636446961977E-2</c:v>
                </c:pt>
                <c:pt idx="15">
                  <c:v>3.1338113207547168E-2</c:v>
                </c:pt>
                <c:pt idx="16">
                  <c:v>3.6733913375555517E-2</c:v>
                </c:pt>
                <c:pt idx="17">
                  <c:v>3.9620000000000002E-2</c:v>
                </c:pt>
                <c:pt idx="18">
                  <c:v>4.0945443999999998E-2</c:v>
                </c:pt>
                <c:pt idx="19">
                  <c:v>4.3648985714285715E-2</c:v>
                </c:pt>
                <c:pt idx="20">
                  <c:v>4.8066637251812164E-2</c:v>
                </c:pt>
                <c:pt idx="21">
                  <c:v>4.878048780487805E-2</c:v>
                </c:pt>
                <c:pt idx="22">
                  <c:v>4.9180116666666669E-2</c:v>
                </c:pt>
                <c:pt idx="23">
                  <c:v>4.9903019151436585E-2</c:v>
                </c:pt>
                <c:pt idx="24">
                  <c:v>6.3531266546041243E-2</c:v>
                </c:pt>
                <c:pt idx="25">
                  <c:v>6.5614969811575996E-2</c:v>
                </c:pt>
                <c:pt idx="26">
                  <c:v>6.6062182834635413E-2</c:v>
                </c:pt>
                <c:pt idx="27">
                  <c:v>7.1803804999999998E-2</c:v>
                </c:pt>
                <c:pt idx="28">
                  <c:v>7.8568200000000005E-2</c:v>
                </c:pt>
                <c:pt idx="29">
                  <c:v>8.5926358903965355E-2</c:v>
                </c:pt>
                <c:pt idx="30">
                  <c:v>8.6216903083700433E-2</c:v>
                </c:pt>
                <c:pt idx="31">
                  <c:v>9.3255241251597787E-2</c:v>
                </c:pt>
                <c:pt idx="32">
                  <c:v>9.4386632126423745E-2</c:v>
                </c:pt>
                <c:pt idx="33">
                  <c:v>9.5103254100986245E-2</c:v>
                </c:pt>
                <c:pt idx="34">
                  <c:v>0.10014925373134329</c:v>
                </c:pt>
                <c:pt idx="35">
                  <c:v>0.10829046088089785</c:v>
                </c:pt>
                <c:pt idx="36">
                  <c:v>0.13236874668837909</c:v>
                </c:pt>
                <c:pt idx="37">
                  <c:v>0.13249587777682076</c:v>
                </c:pt>
                <c:pt idx="38">
                  <c:v>0.13421875390085022</c:v>
                </c:pt>
                <c:pt idx="39">
                  <c:v>0.13896382313532826</c:v>
                </c:pt>
                <c:pt idx="40">
                  <c:v>0.14672376495681574</c:v>
                </c:pt>
                <c:pt idx="41">
                  <c:v>0.14873627560130567</c:v>
                </c:pt>
                <c:pt idx="42">
                  <c:v>0.17222567160723765</c:v>
                </c:pt>
                <c:pt idx="43">
                  <c:v>0.1830869002259872</c:v>
                </c:pt>
                <c:pt idx="44">
                  <c:v>0.20672908828269551</c:v>
                </c:pt>
                <c:pt idx="45">
                  <c:v>0.22556768818341794</c:v>
                </c:pt>
                <c:pt idx="46">
                  <c:v>0.22688873751988367</c:v>
                </c:pt>
                <c:pt idx="47">
                  <c:v>0.24108990454061013</c:v>
                </c:pt>
                <c:pt idx="48">
                  <c:v>0.24726693509880451</c:v>
                </c:pt>
                <c:pt idx="49">
                  <c:v>0.25003120389424599</c:v>
                </c:pt>
                <c:pt idx="50">
                  <c:v>0.26374160102041821</c:v>
                </c:pt>
                <c:pt idx="51">
                  <c:v>0.2793507071650046</c:v>
                </c:pt>
                <c:pt idx="52">
                  <c:v>0.28001776817194896</c:v>
                </c:pt>
                <c:pt idx="53">
                  <c:v>0.28367706489752031</c:v>
                </c:pt>
                <c:pt idx="54">
                  <c:v>0.30310862368180297</c:v>
                </c:pt>
                <c:pt idx="55">
                  <c:v>0.31724191205863339</c:v>
                </c:pt>
                <c:pt idx="56">
                  <c:v>0.3754197658783921</c:v>
                </c:pt>
                <c:pt idx="57">
                  <c:v>0.37882436903703948</c:v>
                </c:pt>
                <c:pt idx="58">
                  <c:v>0.41317226631961618</c:v>
                </c:pt>
                <c:pt idx="59">
                  <c:v>0.41651977870862267</c:v>
                </c:pt>
                <c:pt idx="60">
                  <c:v>0.50265114467969285</c:v>
                </c:pt>
                <c:pt idx="61">
                  <c:v>0.51460827743811077</c:v>
                </c:pt>
                <c:pt idx="62">
                  <c:v>0.51613104925032194</c:v>
                </c:pt>
                <c:pt idx="63">
                  <c:v>0.60555135761422596</c:v>
                </c:pt>
                <c:pt idx="64">
                  <c:v>0.66260168300827482</c:v>
                </c:pt>
                <c:pt idx="65">
                  <c:v>0.72748527261654439</c:v>
                </c:pt>
              </c:numCache>
            </c:numRef>
          </c:val>
          <c:smooth val="0"/>
          <c:extLst>
            <c:ext xmlns:c16="http://schemas.microsoft.com/office/drawing/2014/chart" uri="{C3380CC4-5D6E-409C-BE32-E72D297353CC}">
              <c16:uniqueId val="{0000000E-5D60-42DA-ABCC-FF61AE3ABC34}"/>
            </c:ext>
          </c:extLst>
        </c:ser>
        <c:ser>
          <c:idx val="15"/>
          <c:order val="15"/>
          <c:tx>
            <c:strRef>
              <c:f>'7.Projekta īstenošanas person'!$Y$180</c:f>
              <c:strCache>
                <c:ptCount val="1"/>
                <c:pt idx="0">
                  <c:v>10+ M</c:v>
                </c:pt>
              </c:strCache>
            </c:strRef>
          </c:tx>
          <c:spPr>
            <a:ln w="28575" cap="rnd">
              <a:solidFill>
                <a:srgbClr val="6C0000"/>
              </a:solidFill>
              <a:prstDash val="dash"/>
              <a:round/>
            </a:ln>
            <a:effectLst/>
          </c:spPr>
          <c:marker>
            <c:symbol val="none"/>
          </c:marker>
          <c:val>
            <c:numRef>
              <c:f>'7.Projekta īstenošanas person'!$Y$181:$Y$649</c:f>
              <c:numCache>
                <c:formatCode>0.0%</c:formatCode>
                <c:ptCount val="469"/>
                <c:pt idx="0">
                  <c:v>8.1935782660065709E-3</c:v>
                </c:pt>
                <c:pt idx="1">
                  <c:v>1.04410222350232E-2</c:v>
                </c:pt>
                <c:pt idx="2">
                  <c:v>1.4655022563159904E-2</c:v>
                </c:pt>
                <c:pt idx="3">
                  <c:v>1.6402296376644945E-2</c:v>
                </c:pt>
                <c:pt idx="4">
                  <c:v>2.2119262394771574E-2</c:v>
                </c:pt>
                <c:pt idx="5">
                  <c:v>2.2692763895469661E-2</c:v>
                </c:pt>
                <c:pt idx="6">
                  <c:v>2.8688878816850158E-2</c:v>
                </c:pt>
                <c:pt idx="7">
                  <c:v>3.0650652342445461E-2</c:v>
                </c:pt>
                <c:pt idx="8">
                  <c:v>3.1304127177820891E-2</c:v>
                </c:pt>
                <c:pt idx="9">
                  <c:v>3.2393688236214482E-2</c:v>
                </c:pt>
                <c:pt idx="10">
                  <c:v>3.9171595399852974E-2</c:v>
                </c:pt>
                <c:pt idx="11">
                  <c:v>4.5687434569884021E-2</c:v>
                </c:pt>
                <c:pt idx="12">
                  <c:v>4.5878088835178923E-2</c:v>
                </c:pt>
                <c:pt idx="13">
                  <c:v>5.0671171031382696E-2</c:v>
                </c:pt>
                <c:pt idx="14">
                  <c:v>5.6021852702250297E-2</c:v>
                </c:pt>
                <c:pt idx="15">
                  <c:v>7.2675217991227239E-2</c:v>
                </c:pt>
                <c:pt idx="16">
                  <c:v>7.7372663350557161E-2</c:v>
                </c:pt>
                <c:pt idx="17">
                  <c:v>9.3032257182418823E-2</c:v>
                </c:pt>
                <c:pt idx="18">
                  <c:v>0.10272154480206007</c:v>
                </c:pt>
                <c:pt idx="19">
                  <c:v>0.11277646748234413</c:v>
                </c:pt>
                <c:pt idx="20">
                  <c:v>0.12433368592376876</c:v>
                </c:pt>
                <c:pt idx="21">
                  <c:v>0.12502075009985963</c:v>
                </c:pt>
                <c:pt idx="22">
                  <c:v>0.21458048505621982</c:v>
                </c:pt>
                <c:pt idx="23">
                  <c:v>0.25639775175669033</c:v>
                </c:pt>
                <c:pt idx="24">
                  <c:v>0.32086893391764282</c:v>
                </c:pt>
                <c:pt idx="25">
                  <c:v>0.33606942306476717</c:v>
                </c:pt>
                <c:pt idx="26">
                  <c:v>0.43506011580107901</c:v>
                </c:pt>
                <c:pt idx="27">
                  <c:v>0.52243457095812817</c:v>
                </c:pt>
                <c:pt idx="28">
                  <c:v>0.64806952343957991</c:v>
                </c:pt>
              </c:numCache>
            </c:numRef>
          </c:val>
          <c:smooth val="0"/>
          <c:extLst>
            <c:ext xmlns:c16="http://schemas.microsoft.com/office/drawing/2014/chart" uri="{C3380CC4-5D6E-409C-BE32-E72D297353CC}">
              <c16:uniqueId val="{0000000F-5D60-42DA-ABCC-FF61AE3ABC34}"/>
            </c:ext>
          </c:extLst>
        </c:ser>
        <c:ser>
          <c:idx val="16"/>
          <c:order val="16"/>
          <c:tx>
            <c:strRef>
              <c:f>'7.Projekta īstenošanas person'!$Z$180</c:f>
              <c:strCache>
                <c:ptCount val="1"/>
                <c:pt idx="0">
                  <c:v>Infrastruktūras</c:v>
                </c:pt>
              </c:strCache>
            </c:strRef>
          </c:tx>
          <c:spPr>
            <a:ln w="76200" cap="rnd">
              <a:solidFill>
                <a:schemeClr val="accent6">
                  <a:lumMod val="75000"/>
                </a:schemeClr>
              </a:solidFill>
              <a:round/>
            </a:ln>
            <a:effectLst/>
          </c:spPr>
          <c:marker>
            <c:symbol val="none"/>
          </c:marker>
          <c:val>
            <c:numRef>
              <c:f>'7.Projekta īstenošanas person'!$Z$181:$Z$649</c:f>
              <c:numCache>
                <c:formatCode>0.0%</c:formatCode>
                <c:ptCount val="469"/>
                <c:pt idx="0">
                  <c:v>1.8558008930522174E-3</c:v>
                </c:pt>
                <c:pt idx="1">
                  <c:v>4.5217859807854966E-3</c:v>
                </c:pt>
                <c:pt idx="2">
                  <c:v>5.175922153613218E-3</c:v>
                </c:pt>
                <c:pt idx="3">
                  <c:v>7.3130224548194076E-3</c:v>
                </c:pt>
                <c:pt idx="4">
                  <c:v>9.2536301471558141E-3</c:v>
                </c:pt>
                <c:pt idx="5">
                  <c:v>1.4655022563159904E-2</c:v>
                </c:pt>
                <c:pt idx="6">
                  <c:v>3.9620000000000002E-2</c:v>
                </c:pt>
              </c:numCache>
            </c:numRef>
          </c:val>
          <c:smooth val="0"/>
          <c:extLst>
            <c:ext xmlns:c16="http://schemas.microsoft.com/office/drawing/2014/chart" uri="{C3380CC4-5D6E-409C-BE32-E72D297353CC}">
              <c16:uniqueId val="{00000010-5D60-42DA-ABCC-FF61AE3ABC34}"/>
            </c:ext>
          </c:extLst>
        </c:ser>
        <c:ser>
          <c:idx val="17"/>
          <c:order val="17"/>
          <c:tx>
            <c:strRef>
              <c:f>'7.Projekta īstenošanas person'!$AA$180</c:f>
              <c:strCache>
                <c:ptCount val="1"/>
                <c:pt idx="0">
                  <c:v>Sistēmu izstrāde</c:v>
                </c:pt>
              </c:strCache>
            </c:strRef>
          </c:tx>
          <c:spPr>
            <a:ln w="76200" cap="rnd">
              <a:solidFill>
                <a:schemeClr val="accent6">
                  <a:lumMod val="60000"/>
                  <a:lumOff val="40000"/>
                </a:schemeClr>
              </a:solidFill>
              <a:round/>
            </a:ln>
            <a:effectLst/>
          </c:spPr>
          <c:marker>
            <c:symbol val="none"/>
          </c:marker>
          <c:val>
            <c:numRef>
              <c:f>'7.Projekta īstenošanas person'!$AA$181:$AA$649</c:f>
              <c:numCache>
                <c:formatCode>0.0%</c:formatCode>
                <c:ptCount val="469"/>
                <c:pt idx="0">
                  <c:v>6.5242164193669199E-3</c:v>
                </c:pt>
                <c:pt idx="1">
                  <c:v>8.2988110583977117E-3</c:v>
                </c:pt>
                <c:pt idx="2">
                  <c:v>9.2284499077155014E-3</c:v>
                </c:pt>
                <c:pt idx="3">
                  <c:v>9.4077844444444437E-3</c:v>
                </c:pt>
                <c:pt idx="4">
                  <c:v>1.3069780000000001E-2</c:v>
                </c:pt>
                <c:pt idx="5">
                  <c:v>1.421532E-2</c:v>
                </c:pt>
                <c:pt idx="6">
                  <c:v>2.1784960338380614E-2</c:v>
                </c:pt>
                <c:pt idx="7">
                  <c:v>2.3763677914957201E-2</c:v>
                </c:pt>
                <c:pt idx="8">
                  <c:v>3.0613108363634452E-2</c:v>
                </c:pt>
                <c:pt idx="9">
                  <c:v>3.488773075817829E-2</c:v>
                </c:pt>
                <c:pt idx="10">
                  <c:v>4.0945443999999998E-2</c:v>
                </c:pt>
                <c:pt idx="11">
                  <c:v>4.3648985714285715E-2</c:v>
                </c:pt>
                <c:pt idx="12">
                  <c:v>4.6021333333333331E-2</c:v>
                </c:pt>
                <c:pt idx="13">
                  <c:v>4.6597769230769227E-2</c:v>
                </c:pt>
                <c:pt idx="14">
                  <c:v>4.7813844067950133E-2</c:v>
                </c:pt>
                <c:pt idx="15">
                  <c:v>4.8066637251812164E-2</c:v>
                </c:pt>
                <c:pt idx="16">
                  <c:v>4.8333333333333332E-2</c:v>
                </c:pt>
                <c:pt idx="17">
                  <c:v>4.8577952941176471E-2</c:v>
                </c:pt>
                <c:pt idx="18">
                  <c:v>4.878048780487805E-2</c:v>
                </c:pt>
                <c:pt idx="19">
                  <c:v>4.8918420515298495E-2</c:v>
                </c:pt>
                <c:pt idx="20">
                  <c:v>4.9365630363164353E-2</c:v>
                </c:pt>
                <c:pt idx="21">
                  <c:v>4.9581480102749015E-2</c:v>
                </c:pt>
                <c:pt idx="22">
                  <c:v>5.0157607126128545E-2</c:v>
                </c:pt>
                <c:pt idx="23">
                  <c:v>5.2099792575751085E-2</c:v>
                </c:pt>
                <c:pt idx="24">
                  <c:v>5.3046645806863142E-2</c:v>
                </c:pt>
                <c:pt idx="25">
                  <c:v>6.3834575102392488E-2</c:v>
                </c:pt>
                <c:pt idx="26">
                  <c:v>7.8568200000000005E-2</c:v>
                </c:pt>
                <c:pt idx="27">
                  <c:v>8.6216903083700433E-2</c:v>
                </c:pt>
                <c:pt idx="28">
                  <c:v>8.7392552652393554E-2</c:v>
                </c:pt>
                <c:pt idx="29">
                  <c:v>8.779581257667822E-2</c:v>
                </c:pt>
                <c:pt idx="30">
                  <c:v>9.2723929067226485E-2</c:v>
                </c:pt>
                <c:pt idx="31">
                  <c:v>9.5103254100986245E-2</c:v>
                </c:pt>
                <c:pt idx="32">
                  <c:v>0.10014925373134329</c:v>
                </c:pt>
                <c:pt idx="33">
                  <c:v>0.13236874668837909</c:v>
                </c:pt>
                <c:pt idx="34">
                  <c:v>0.13896382313532826</c:v>
                </c:pt>
              </c:numCache>
            </c:numRef>
          </c:val>
          <c:smooth val="0"/>
          <c:extLst>
            <c:ext xmlns:c16="http://schemas.microsoft.com/office/drawing/2014/chart" uri="{C3380CC4-5D6E-409C-BE32-E72D297353CC}">
              <c16:uniqueId val="{00000011-5D60-42DA-ABCC-FF61AE3ABC34}"/>
            </c:ext>
          </c:extLst>
        </c:ser>
        <c:ser>
          <c:idx val="18"/>
          <c:order val="18"/>
          <c:tx>
            <c:strRef>
              <c:f>'7.Projekta īstenošanas person'!$AB$180</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'7.Projekta īstenošanas person'!$AB$181:$AB$649</c:f>
              <c:numCache>
                <c:formatCode>0.0%</c:formatCode>
                <c:ptCount val="469"/>
                <c:pt idx="0">
                  <c:v>8.1935782660065709E-3</c:v>
                </c:pt>
                <c:pt idx="1">
                  <c:v>1.0870440251572328E-2</c:v>
                </c:pt>
                <c:pt idx="2">
                  <c:v>1.7245068850018606E-2</c:v>
                </c:pt>
                <c:pt idx="3">
                  <c:v>2.0313073975017696E-2</c:v>
                </c:pt>
                <c:pt idx="4">
                  <c:v>2.6442240171090012E-2</c:v>
                </c:pt>
                <c:pt idx="5">
                  <c:v>2.7723697336846931E-2</c:v>
                </c:pt>
                <c:pt idx="6">
                  <c:v>3.2393688236214482E-2</c:v>
                </c:pt>
                <c:pt idx="7">
                  <c:v>3.3148408185815242E-2</c:v>
                </c:pt>
                <c:pt idx="8">
                  <c:v>3.6733913375555517E-2</c:v>
                </c:pt>
                <c:pt idx="9">
                  <c:v>3.8699827841896066E-2</c:v>
                </c:pt>
                <c:pt idx="10">
                  <c:v>4.0481927710843371E-2</c:v>
                </c:pt>
                <c:pt idx="11">
                  <c:v>4.0617983693002999E-2</c:v>
                </c:pt>
                <c:pt idx="12">
                  <c:v>4.2912447536027708E-2</c:v>
                </c:pt>
                <c:pt idx="13">
                  <c:v>4.9903019151436585E-2</c:v>
                </c:pt>
                <c:pt idx="14">
                  <c:v>5.9720885717570782E-2</c:v>
                </c:pt>
                <c:pt idx="15">
                  <c:v>6.7405517679108365E-2</c:v>
                </c:pt>
                <c:pt idx="16">
                  <c:v>9.3255241251597787E-2</c:v>
                </c:pt>
                <c:pt idx="17">
                  <c:v>9.6167479528423971E-2</c:v>
                </c:pt>
                <c:pt idx="18">
                  <c:v>9.9086622769013977E-2</c:v>
                </c:pt>
                <c:pt idx="19">
                  <c:v>0.10272154480206007</c:v>
                </c:pt>
                <c:pt idx="20">
                  <c:v>0.1284714277659354</c:v>
                </c:pt>
                <c:pt idx="21">
                  <c:v>0.13249587777682076</c:v>
                </c:pt>
                <c:pt idx="22">
                  <c:v>0.14687525403555063</c:v>
                </c:pt>
                <c:pt idx="23">
                  <c:v>0.20672908828269551</c:v>
                </c:pt>
              </c:numCache>
            </c:numRef>
          </c:val>
          <c:smooth val="0"/>
          <c:extLst>
            <c:ext xmlns:c16="http://schemas.microsoft.com/office/drawing/2014/chart" uri="{C3380CC4-5D6E-409C-BE32-E72D297353CC}">
              <c16:uniqueId val="{00000012-5D60-42DA-ABCC-FF61AE3ABC34}"/>
            </c:ext>
          </c:extLst>
        </c:ser>
        <c:ser>
          <c:idx val="19"/>
          <c:order val="19"/>
          <c:tx>
            <c:strRef>
              <c:f>'7.Projekta īstenošanas person'!$AC$180</c:f>
              <c:strCache>
                <c:ptCount val="1"/>
                <c:pt idx="0">
                  <c:v>Cits veids</c:v>
                </c:pt>
              </c:strCache>
            </c:strRef>
          </c:tx>
          <c:spPr>
            <a:ln w="76200" cap="rnd">
              <a:solidFill>
                <a:schemeClr val="accent6">
                  <a:lumMod val="20000"/>
                  <a:lumOff val="80000"/>
                </a:schemeClr>
              </a:solidFill>
              <a:round/>
            </a:ln>
            <a:effectLst/>
          </c:spPr>
          <c:marker>
            <c:symbol val="none"/>
          </c:marker>
          <c:val>
            <c:numRef>
              <c:f>'7.Projekta īstenošanas person'!$AC$181:$AC$649</c:f>
              <c:numCache>
                <c:formatCode>0.0%</c:formatCode>
                <c:ptCount val="469"/>
                <c:pt idx="0">
                  <c:v>6.4268108744435859E-4</c:v>
                </c:pt>
                <c:pt idx="1">
                  <c:v>8.524284785218051E-4</c:v>
                </c:pt>
                <c:pt idx="2">
                  <c:v>2.9842809754796551E-3</c:v>
                </c:pt>
                <c:pt idx="3">
                  <c:v>4.0838988142571876E-3</c:v>
                </c:pt>
                <c:pt idx="4">
                  <c:v>5.3827069795484468E-3</c:v>
                </c:pt>
                <c:pt idx="5">
                  <c:v>7.5435042644949289E-3</c:v>
                </c:pt>
                <c:pt idx="6">
                  <c:v>8.8096128939415732E-3</c:v>
                </c:pt>
                <c:pt idx="7">
                  <c:v>9.4882273395275416E-3</c:v>
                </c:pt>
                <c:pt idx="8">
                  <c:v>1.0116704557869222E-2</c:v>
                </c:pt>
                <c:pt idx="9">
                  <c:v>1.04410222350232E-2</c:v>
                </c:pt>
                <c:pt idx="10">
                  <c:v>1.0610494526695083E-2</c:v>
                </c:pt>
                <c:pt idx="11">
                  <c:v>1.1003479428242277E-2</c:v>
                </c:pt>
                <c:pt idx="12">
                  <c:v>1.1144932890038171E-2</c:v>
                </c:pt>
                <c:pt idx="13">
                  <c:v>1.1237972806713147E-2</c:v>
                </c:pt>
                <c:pt idx="14">
                  <c:v>1.1377625657905198E-2</c:v>
                </c:pt>
                <c:pt idx="15">
                  <c:v>1.1468431137498467E-2</c:v>
                </c:pt>
                <c:pt idx="16">
                  <c:v>1.147138839640521E-2</c:v>
                </c:pt>
                <c:pt idx="17">
                  <c:v>1.1521212816115173E-2</c:v>
                </c:pt>
                <c:pt idx="18">
                  <c:v>1.1627722357029448E-2</c:v>
                </c:pt>
                <c:pt idx="19">
                  <c:v>1.1706392791893682E-2</c:v>
                </c:pt>
                <c:pt idx="20">
                  <c:v>1.1807670165725554E-2</c:v>
                </c:pt>
                <c:pt idx="21">
                  <c:v>1.1820854943333776E-2</c:v>
                </c:pt>
                <c:pt idx="22">
                  <c:v>1.1870936539951747E-2</c:v>
                </c:pt>
                <c:pt idx="23">
                  <c:v>1.1904226315268543E-2</c:v>
                </c:pt>
                <c:pt idx="24">
                  <c:v>1.1911549961755093E-2</c:v>
                </c:pt>
                <c:pt idx="25">
                  <c:v>1.1912789456317087E-2</c:v>
                </c:pt>
                <c:pt idx="26">
                  <c:v>1.1912837517764093E-2</c:v>
                </c:pt>
                <c:pt idx="27">
                  <c:v>1.1918681553911738E-2</c:v>
                </c:pt>
                <c:pt idx="28">
                  <c:v>1.1929642322871366E-2</c:v>
                </c:pt>
                <c:pt idx="29">
                  <c:v>1.2049505639883025E-2</c:v>
                </c:pt>
                <c:pt idx="30">
                  <c:v>1.2262599200525155E-2</c:v>
                </c:pt>
                <c:pt idx="31">
                  <c:v>1.2647381779155574E-2</c:v>
                </c:pt>
                <c:pt idx="32">
                  <c:v>1.2759513429902629E-2</c:v>
                </c:pt>
                <c:pt idx="33">
                  <c:v>1.2919614867466088E-2</c:v>
                </c:pt>
                <c:pt idx="34">
                  <c:v>1.4712972786814863E-2</c:v>
                </c:pt>
                <c:pt idx="35">
                  <c:v>1.5829874077960555E-2</c:v>
                </c:pt>
                <c:pt idx="36">
                  <c:v>1.5836190605289808E-2</c:v>
                </c:pt>
                <c:pt idx="37">
                  <c:v>1.6402296376644945E-2</c:v>
                </c:pt>
                <c:pt idx="38">
                  <c:v>1.7629426555906418E-2</c:v>
                </c:pt>
                <c:pt idx="39">
                  <c:v>1.7954996241240778E-2</c:v>
                </c:pt>
                <c:pt idx="40">
                  <c:v>1.9137456409436544E-2</c:v>
                </c:pt>
                <c:pt idx="41">
                  <c:v>1.9529475374381492E-2</c:v>
                </c:pt>
                <c:pt idx="42">
                  <c:v>1.9596063969367777E-2</c:v>
                </c:pt>
                <c:pt idx="43">
                  <c:v>2.1321646934663332E-2</c:v>
                </c:pt>
                <c:pt idx="44">
                  <c:v>2.1856428831861167E-2</c:v>
                </c:pt>
                <c:pt idx="45">
                  <c:v>2.2119262394771574E-2</c:v>
                </c:pt>
                <c:pt idx="46">
                  <c:v>2.2692763895469661E-2</c:v>
                </c:pt>
                <c:pt idx="47">
                  <c:v>2.3732507223292745E-2</c:v>
                </c:pt>
                <c:pt idx="48">
                  <c:v>2.4133695910727219E-2</c:v>
                </c:pt>
                <c:pt idx="49">
                  <c:v>2.5268519934590544E-2</c:v>
                </c:pt>
                <c:pt idx="50">
                  <c:v>2.6780096775367156E-2</c:v>
                </c:pt>
                <c:pt idx="51">
                  <c:v>2.8688878816850158E-2</c:v>
                </c:pt>
                <c:pt idx="52">
                  <c:v>2.9597960778016918E-2</c:v>
                </c:pt>
                <c:pt idx="53">
                  <c:v>2.9710045003823446E-2</c:v>
                </c:pt>
                <c:pt idx="54">
                  <c:v>2.9721022947350521E-2</c:v>
                </c:pt>
                <c:pt idx="55">
                  <c:v>2.9748571238939103E-2</c:v>
                </c:pt>
                <c:pt idx="56">
                  <c:v>3.0324480003516723E-2</c:v>
                </c:pt>
                <c:pt idx="57">
                  <c:v>3.0491992966687385E-2</c:v>
                </c:pt>
                <c:pt idx="58">
                  <c:v>3.0618074772846948E-2</c:v>
                </c:pt>
                <c:pt idx="59">
                  <c:v>3.0650652342445461E-2</c:v>
                </c:pt>
                <c:pt idx="60">
                  <c:v>3.0682636446961977E-2</c:v>
                </c:pt>
                <c:pt idx="61">
                  <c:v>3.1304127177820891E-2</c:v>
                </c:pt>
                <c:pt idx="62">
                  <c:v>3.1338113207547168E-2</c:v>
                </c:pt>
                <c:pt idx="63">
                  <c:v>3.7394486666405602E-2</c:v>
                </c:pt>
                <c:pt idx="64">
                  <c:v>3.9171595399852974E-2</c:v>
                </c:pt>
                <c:pt idx="65">
                  <c:v>4.011332544130717E-2</c:v>
                </c:pt>
                <c:pt idx="66">
                  <c:v>4.1775966733751169E-2</c:v>
                </c:pt>
                <c:pt idx="67">
                  <c:v>4.5687434569884021E-2</c:v>
                </c:pt>
                <c:pt idx="68">
                  <c:v>4.5878088835178923E-2</c:v>
                </c:pt>
                <c:pt idx="69">
                  <c:v>4.6383587281129984E-2</c:v>
                </c:pt>
                <c:pt idx="70">
                  <c:v>4.7795882564759216E-2</c:v>
                </c:pt>
                <c:pt idx="71">
                  <c:v>4.9180116666666669E-2</c:v>
                </c:pt>
                <c:pt idx="72">
                  <c:v>5.0671171031382696E-2</c:v>
                </c:pt>
                <c:pt idx="73">
                  <c:v>5.0838912458122464E-2</c:v>
                </c:pt>
                <c:pt idx="74">
                  <c:v>5.2770533411808401E-2</c:v>
                </c:pt>
                <c:pt idx="75">
                  <c:v>5.6021852702250297E-2</c:v>
                </c:pt>
                <c:pt idx="76">
                  <c:v>6.3531266546041243E-2</c:v>
                </c:pt>
                <c:pt idx="77">
                  <c:v>6.5614969811575996E-2</c:v>
                </c:pt>
                <c:pt idx="78">
                  <c:v>6.6062182834635413E-2</c:v>
                </c:pt>
                <c:pt idx="79">
                  <c:v>7.1803804999999998E-2</c:v>
                </c:pt>
                <c:pt idx="80">
                  <c:v>7.2675217991227239E-2</c:v>
                </c:pt>
                <c:pt idx="81">
                  <c:v>7.5595218369538461E-2</c:v>
                </c:pt>
                <c:pt idx="82">
                  <c:v>7.7372663350557161E-2</c:v>
                </c:pt>
                <c:pt idx="83">
                  <c:v>8.5926358903965355E-2</c:v>
                </c:pt>
                <c:pt idx="84">
                  <c:v>8.7649504010568591E-2</c:v>
                </c:pt>
                <c:pt idx="85">
                  <c:v>9.300005711144585E-2</c:v>
                </c:pt>
                <c:pt idx="86">
                  <c:v>9.3032257182418823E-2</c:v>
                </c:pt>
                <c:pt idx="87">
                  <c:v>9.3086423928068304E-2</c:v>
                </c:pt>
                <c:pt idx="88">
                  <c:v>9.4386632126423745E-2</c:v>
                </c:pt>
                <c:pt idx="89">
                  <c:v>9.7317225000788224E-2</c:v>
                </c:pt>
                <c:pt idx="90">
                  <c:v>0.10502020309254601</c:v>
                </c:pt>
                <c:pt idx="91">
                  <c:v>0.10829046088089785</c:v>
                </c:pt>
                <c:pt idx="92">
                  <c:v>0.11277646748234413</c:v>
                </c:pt>
                <c:pt idx="93">
                  <c:v>0.11455377259390734</c:v>
                </c:pt>
                <c:pt idx="94">
                  <c:v>0.11983653778965471</c:v>
                </c:pt>
                <c:pt idx="95">
                  <c:v>0.12433368592376876</c:v>
                </c:pt>
                <c:pt idx="96">
                  <c:v>0.12502075009985963</c:v>
                </c:pt>
                <c:pt idx="97">
                  <c:v>0.13421875390085022</c:v>
                </c:pt>
                <c:pt idx="98">
                  <c:v>0.13753988520822788</c:v>
                </c:pt>
                <c:pt idx="99">
                  <c:v>0.13998587770961887</c:v>
                </c:pt>
                <c:pt idx="100">
                  <c:v>0.14078850560291772</c:v>
                </c:pt>
                <c:pt idx="101">
                  <c:v>0.14552597141093346</c:v>
                </c:pt>
                <c:pt idx="102">
                  <c:v>0.14672376495681574</c:v>
                </c:pt>
                <c:pt idx="103">
                  <c:v>0.14737430436430934</c:v>
                </c:pt>
                <c:pt idx="104">
                  <c:v>0.14873627560130567</c:v>
                </c:pt>
                <c:pt idx="105">
                  <c:v>0.14947683109118087</c:v>
                </c:pt>
                <c:pt idx="106">
                  <c:v>0.15882209108856693</c:v>
                </c:pt>
                <c:pt idx="107">
                  <c:v>0.16120494000705032</c:v>
                </c:pt>
                <c:pt idx="108">
                  <c:v>0.16723525002126616</c:v>
                </c:pt>
                <c:pt idx="109">
                  <c:v>0.16778705390264917</c:v>
                </c:pt>
                <c:pt idx="110">
                  <c:v>0.17090416386760335</c:v>
                </c:pt>
                <c:pt idx="111">
                  <c:v>0.17126685203725359</c:v>
                </c:pt>
                <c:pt idx="112">
                  <c:v>0.17222567160723765</c:v>
                </c:pt>
                <c:pt idx="113">
                  <c:v>0.17385507767655817</c:v>
                </c:pt>
                <c:pt idx="114">
                  <c:v>0.17419706536129045</c:v>
                </c:pt>
                <c:pt idx="115">
                  <c:v>0.17471888231132326</c:v>
                </c:pt>
                <c:pt idx="116">
                  <c:v>0.17759225209598151</c:v>
                </c:pt>
                <c:pt idx="117">
                  <c:v>0.1830869002259872</c:v>
                </c:pt>
                <c:pt idx="118">
                  <c:v>0.18941147876590808</c:v>
                </c:pt>
                <c:pt idx="119">
                  <c:v>0.19225206984654952</c:v>
                </c:pt>
                <c:pt idx="120">
                  <c:v>0.19297337448157612</c:v>
                </c:pt>
                <c:pt idx="121">
                  <c:v>0.19356153342203267</c:v>
                </c:pt>
                <c:pt idx="122">
                  <c:v>0.19913346388163622</c:v>
                </c:pt>
                <c:pt idx="123">
                  <c:v>0.20108778918339207</c:v>
                </c:pt>
                <c:pt idx="124">
                  <c:v>0.21458048505621982</c:v>
                </c:pt>
                <c:pt idx="125">
                  <c:v>0.21887325734882643</c:v>
                </c:pt>
                <c:pt idx="126">
                  <c:v>0.21964214072247693</c:v>
                </c:pt>
                <c:pt idx="127">
                  <c:v>0.22074582592929162</c:v>
                </c:pt>
                <c:pt idx="128">
                  <c:v>0.22416424807113533</c:v>
                </c:pt>
                <c:pt idx="129">
                  <c:v>0.22556768818341794</c:v>
                </c:pt>
                <c:pt idx="130">
                  <c:v>0.22688873751988367</c:v>
                </c:pt>
                <c:pt idx="131">
                  <c:v>0.22900331817623204</c:v>
                </c:pt>
                <c:pt idx="132">
                  <c:v>0.23227200240086457</c:v>
                </c:pt>
                <c:pt idx="133">
                  <c:v>0.2371649374029679</c:v>
                </c:pt>
                <c:pt idx="134">
                  <c:v>0.23750265726750325</c:v>
                </c:pt>
                <c:pt idx="135">
                  <c:v>0.24108990454061013</c:v>
                </c:pt>
                <c:pt idx="136">
                  <c:v>0.24164779778544807</c:v>
                </c:pt>
                <c:pt idx="137">
                  <c:v>0.24613104035034825</c:v>
                </c:pt>
                <c:pt idx="138">
                  <c:v>0.24726693509880451</c:v>
                </c:pt>
                <c:pt idx="139">
                  <c:v>0.24929924159026684</c:v>
                </c:pt>
                <c:pt idx="140">
                  <c:v>0.25003120389424599</c:v>
                </c:pt>
                <c:pt idx="141">
                  <c:v>0.25639775175669033</c:v>
                </c:pt>
                <c:pt idx="142">
                  <c:v>0.26360299829639183</c:v>
                </c:pt>
                <c:pt idx="143">
                  <c:v>0.26374160102041821</c:v>
                </c:pt>
                <c:pt idx="144">
                  <c:v>0.27784139386515966</c:v>
                </c:pt>
                <c:pt idx="145">
                  <c:v>0.27833871517971642</c:v>
                </c:pt>
                <c:pt idx="146">
                  <c:v>0.2793507071650046</c:v>
                </c:pt>
                <c:pt idx="147">
                  <c:v>0.28001776817194896</c:v>
                </c:pt>
                <c:pt idx="148">
                  <c:v>0.28303297891480866</c:v>
                </c:pt>
                <c:pt idx="149">
                  <c:v>0.28367706489752031</c:v>
                </c:pt>
                <c:pt idx="150">
                  <c:v>0.2842247364361018</c:v>
                </c:pt>
                <c:pt idx="151">
                  <c:v>0.29342089424646539</c:v>
                </c:pt>
                <c:pt idx="152">
                  <c:v>0.29692522252778197</c:v>
                </c:pt>
                <c:pt idx="153">
                  <c:v>0.30310862368180297</c:v>
                </c:pt>
                <c:pt idx="154">
                  <c:v>0.30740635755177692</c:v>
                </c:pt>
                <c:pt idx="155">
                  <c:v>0.30870999999999998</c:v>
                </c:pt>
                <c:pt idx="156">
                  <c:v>0.31286068833537661</c:v>
                </c:pt>
                <c:pt idx="157">
                  <c:v>0.31414649251884413</c:v>
                </c:pt>
                <c:pt idx="158">
                  <c:v>0.3145215347714076</c:v>
                </c:pt>
                <c:pt idx="159">
                  <c:v>0.31724191205863339</c:v>
                </c:pt>
                <c:pt idx="160">
                  <c:v>0.32021199387611599</c:v>
                </c:pt>
                <c:pt idx="161">
                  <c:v>0.32086893391764282</c:v>
                </c:pt>
                <c:pt idx="162">
                  <c:v>0.32350817887299593</c:v>
                </c:pt>
                <c:pt idx="163">
                  <c:v>0.32527537163203346</c:v>
                </c:pt>
                <c:pt idx="164">
                  <c:v>0.33562947368875368</c:v>
                </c:pt>
                <c:pt idx="165">
                  <c:v>0.33606942306476717</c:v>
                </c:pt>
                <c:pt idx="166">
                  <c:v>0.33945799450543346</c:v>
                </c:pt>
                <c:pt idx="167">
                  <c:v>0.34573593429579469</c:v>
                </c:pt>
                <c:pt idx="168">
                  <c:v>0.35418946793946793</c:v>
                </c:pt>
                <c:pt idx="169">
                  <c:v>0.35529231280506185</c:v>
                </c:pt>
                <c:pt idx="170">
                  <c:v>0.35899502888620183</c:v>
                </c:pt>
                <c:pt idx="171">
                  <c:v>0.35977514053716425</c:v>
                </c:pt>
                <c:pt idx="172">
                  <c:v>0.3610167918501252</c:v>
                </c:pt>
                <c:pt idx="173">
                  <c:v>0.36135066666666665</c:v>
                </c:pt>
                <c:pt idx="174">
                  <c:v>0.3754197658783921</c:v>
                </c:pt>
                <c:pt idx="175">
                  <c:v>0.37882436903703948</c:v>
                </c:pt>
                <c:pt idx="176">
                  <c:v>0.37927604802604803</c:v>
                </c:pt>
                <c:pt idx="177">
                  <c:v>0.38344460653575474</c:v>
                </c:pt>
                <c:pt idx="178">
                  <c:v>0.39053787085514835</c:v>
                </c:pt>
                <c:pt idx="179">
                  <c:v>0.3919108438177264</c:v>
                </c:pt>
                <c:pt idx="180">
                  <c:v>0.39272027516600611</c:v>
                </c:pt>
                <c:pt idx="181">
                  <c:v>0.40008713508713512</c:v>
                </c:pt>
                <c:pt idx="182">
                  <c:v>0.40136558659685573</c:v>
                </c:pt>
                <c:pt idx="183">
                  <c:v>0.40345162553495884</c:v>
                </c:pt>
                <c:pt idx="184">
                  <c:v>0.40352239578448013</c:v>
                </c:pt>
                <c:pt idx="185">
                  <c:v>0.40826679999999999</c:v>
                </c:pt>
                <c:pt idx="186">
                  <c:v>0.41098324561943889</c:v>
                </c:pt>
                <c:pt idx="187">
                  <c:v>0.41217127008793675</c:v>
                </c:pt>
                <c:pt idx="188">
                  <c:v>0.41238712014224566</c:v>
                </c:pt>
                <c:pt idx="189">
                  <c:v>0.4129228030255146</c:v>
                </c:pt>
                <c:pt idx="190">
                  <c:v>0.41310802897754889</c:v>
                </c:pt>
                <c:pt idx="191">
                  <c:v>0.41317226631961618</c:v>
                </c:pt>
                <c:pt idx="192">
                  <c:v>0.41339763341339758</c:v>
                </c:pt>
                <c:pt idx="193">
                  <c:v>0.41651977870862267</c:v>
                </c:pt>
                <c:pt idx="194">
                  <c:v>0.42069105289251385</c:v>
                </c:pt>
                <c:pt idx="195">
                  <c:v>0.42397545290501104</c:v>
                </c:pt>
                <c:pt idx="196">
                  <c:v>0.42462835490387463</c:v>
                </c:pt>
                <c:pt idx="197">
                  <c:v>0.42800393197662828</c:v>
                </c:pt>
                <c:pt idx="198">
                  <c:v>0.42974743164067686</c:v>
                </c:pt>
                <c:pt idx="199">
                  <c:v>0.43298078525937622</c:v>
                </c:pt>
                <c:pt idx="200">
                  <c:v>0.43413467663792754</c:v>
                </c:pt>
                <c:pt idx="201">
                  <c:v>0.43425837699777192</c:v>
                </c:pt>
                <c:pt idx="202">
                  <c:v>0.43506011580107901</c:v>
                </c:pt>
                <c:pt idx="203">
                  <c:v>0.43565082803899619</c:v>
                </c:pt>
                <c:pt idx="204">
                  <c:v>0.43580800664900543</c:v>
                </c:pt>
                <c:pt idx="205">
                  <c:v>0.43661857709727525</c:v>
                </c:pt>
                <c:pt idx="206">
                  <c:v>0.43956043956043955</c:v>
                </c:pt>
                <c:pt idx="207">
                  <c:v>0.44146693012664923</c:v>
                </c:pt>
                <c:pt idx="208">
                  <c:v>0.4461743086744186</c:v>
                </c:pt>
                <c:pt idx="209">
                  <c:v>0.44852073508470913</c:v>
                </c:pt>
                <c:pt idx="210">
                  <c:v>0.45138809113536282</c:v>
                </c:pt>
                <c:pt idx="211">
                  <c:v>0.45356664892018472</c:v>
                </c:pt>
                <c:pt idx="212">
                  <c:v>0.45872304583857082</c:v>
                </c:pt>
                <c:pt idx="213">
                  <c:v>0.4595139009431683</c:v>
                </c:pt>
                <c:pt idx="214">
                  <c:v>0.45952101348962016</c:v>
                </c:pt>
                <c:pt idx="215">
                  <c:v>0.46986248801118335</c:v>
                </c:pt>
                <c:pt idx="216">
                  <c:v>0.4704196493492307</c:v>
                </c:pt>
                <c:pt idx="217">
                  <c:v>0.47491678532336523</c:v>
                </c:pt>
                <c:pt idx="218">
                  <c:v>0.47517294397334886</c:v>
                </c:pt>
                <c:pt idx="219">
                  <c:v>0.47599925803985638</c:v>
                </c:pt>
                <c:pt idx="220">
                  <c:v>0.48383871349612861</c:v>
                </c:pt>
                <c:pt idx="221">
                  <c:v>0.48764091396880638</c:v>
                </c:pt>
                <c:pt idx="222">
                  <c:v>0.49069242913075872</c:v>
                </c:pt>
                <c:pt idx="223">
                  <c:v>0.49256451212628816</c:v>
                </c:pt>
                <c:pt idx="224">
                  <c:v>0.49390355225316307</c:v>
                </c:pt>
                <c:pt idx="225">
                  <c:v>0.49426867269115038</c:v>
                </c:pt>
                <c:pt idx="226">
                  <c:v>0.49552842399202235</c:v>
                </c:pt>
                <c:pt idx="227">
                  <c:v>0.49842373049850891</c:v>
                </c:pt>
                <c:pt idx="228">
                  <c:v>0.50167492131800362</c:v>
                </c:pt>
                <c:pt idx="229">
                  <c:v>0.50265114467969285</c:v>
                </c:pt>
                <c:pt idx="230">
                  <c:v>0.51180844000000003</c:v>
                </c:pt>
                <c:pt idx="231">
                  <c:v>0.51183314000000002</c:v>
                </c:pt>
                <c:pt idx="232">
                  <c:v>0.51460827743811077</c:v>
                </c:pt>
                <c:pt idx="233">
                  <c:v>0.5153367616062321</c:v>
                </c:pt>
                <c:pt idx="234">
                  <c:v>0.51578100579850117</c:v>
                </c:pt>
                <c:pt idx="235">
                  <c:v>0.51613104925032194</c:v>
                </c:pt>
                <c:pt idx="236">
                  <c:v>0.5197858055197857</c:v>
                </c:pt>
                <c:pt idx="237">
                  <c:v>0.52083465867243983</c:v>
                </c:pt>
                <c:pt idx="238">
                  <c:v>0.52136294583493714</c:v>
                </c:pt>
                <c:pt idx="239">
                  <c:v>0.52243457095812817</c:v>
                </c:pt>
                <c:pt idx="240">
                  <c:v>0.52517905641343987</c:v>
                </c:pt>
                <c:pt idx="241">
                  <c:v>0.52589367759457939</c:v>
                </c:pt>
                <c:pt idx="242">
                  <c:v>0.52751816037783716</c:v>
                </c:pt>
                <c:pt idx="243">
                  <c:v>0.52759892902759886</c:v>
                </c:pt>
                <c:pt idx="244">
                  <c:v>0.52776473103990784</c:v>
                </c:pt>
                <c:pt idx="245">
                  <c:v>0.52815478064703536</c:v>
                </c:pt>
                <c:pt idx="246">
                  <c:v>0.52906605739939072</c:v>
                </c:pt>
                <c:pt idx="247">
                  <c:v>0.529474184229346</c:v>
                </c:pt>
                <c:pt idx="248">
                  <c:v>0.53251066244304113</c:v>
                </c:pt>
                <c:pt idx="249">
                  <c:v>0.5343466</c:v>
                </c:pt>
                <c:pt idx="250">
                  <c:v>0.53924000000000005</c:v>
                </c:pt>
                <c:pt idx="251">
                  <c:v>0.54105611655059427</c:v>
                </c:pt>
                <c:pt idx="252">
                  <c:v>0.54470525689730509</c:v>
                </c:pt>
                <c:pt idx="253">
                  <c:v>0.54609419999999997</c:v>
                </c:pt>
                <c:pt idx="254">
                  <c:v>0.55065942837657711</c:v>
                </c:pt>
                <c:pt idx="255">
                  <c:v>0.5523574884537551</c:v>
                </c:pt>
                <c:pt idx="256">
                  <c:v>0.55250805443514162</c:v>
                </c:pt>
                <c:pt idx="257">
                  <c:v>0.55566816179288925</c:v>
                </c:pt>
                <c:pt idx="258">
                  <c:v>0.55582520000000002</c:v>
                </c:pt>
                <c:pt idx="259">
                  <c:v>0.55628823960432316</c:v>
                </c:pt>
                <c:pt idx="260">
                  <c:v>0.55856499999999998</c:v>
                </c:pt>
                <c:pt idx="261">
                  <c:v>0.55948829460824168</c:v>
                </c:pt>
                <c:pt idx="262">
                  <c:v>0.56033229405603391</c:v>
                </c:pt>
                <c:pt idx="263">
                  <c:v>0.56038650448204774</c:v>
                </c:pt>
                <c:pt idx="264">
                  <c:v>0.56318352402803529</c:v>
                </c:pt>
                <c:pt idx="265">
                  <c:v>0.56341472556341465</c:v>
                </c:pt>
                <c:pt idx="266">
                  <c:v>0.56395348837209303</c:v>
                </c:pt>
                <c:pt idx="267">
                  <c:v>0.56476502246645277</c:v>
                </c:pt>
                <c:pt idx="268">
                  <c:v>0.56602362335080714</c:v>
                </c:pt>
                <c:pt idx="269">
                  <c:v>0.56931519861420077</c:v>
                </c:pt>
                <c:pt idx="270">
                  <c:v>0.57170677470677467</c:v>
                </c:pt>
                <c:pt idx="271">
                  <c:v>0.5730540354841539</c:v>
                </c:pt>
                <c:pt idx="272">
                  <c:v>0.57388418069466129</c:v>
                </c:pt>
                <c:pt idx="273">
                  <c:v>0.57848442138316281</c:v>
                </c:pt>
                <c:pt idx="274">
                  <c:v>0.58082037037037038</c:v>
                </c:pt>
                <c:pt idx="275">
                  <c:v>0.58117054622592013</c:v>
                </c:pt>
                <c:pt idx="276">
                  <c:v>0.58305228310552915</c:v>
                </c:pt>
                <c:pt idx="277">
                  <c:v>0.58359535431823328</c:v>
                </c:pt>
                <c:pt idx="278">
                  <c:v>0.5846144135429262</c:v>
                </c:pt>
                <c:pt idx="279">
                  <c:v>0.58645045757524095</c:v>
                </c:pt>
                <c:pt idx="280">
                  <c:v>0.58647867629770678</c:v>
                </c:pt>
                <c:pt idx="281">
                  <c:v>0.58982191400152728</c:v>
                </c:pt>
                <c:pt idx="282">
                  <c:v>0.5931183696905431</c:v>
                </c:pt>
                <c:pt idx="283">
                  <c:v>0.59455141597847572</c:v>
                </c:pt>
                <c:pt idx="284">
                  <c:v>0.59520308395308397</c:v>
                </c:pt>
                <c:pt idx="285">
                  <c:v>0.59578063672045356</c:v>
                </c:pt>
                <c:pt idx="286">
                  <c:v>0.59641961986963699</c:v>
                </c:pt>
                <c:pt idx="287">
                  <c:v>0.59679826905242594</c:v>
                </c:pt>
                <c:pt idx="288">
                  <c:v>0.59790342113230399</c:v>
                </c:pt>
                <c:pt idx="289">
                  <c:v>0.59790342113230399</c:v>
                </c:pt>
                <c:pt idx="290">
                  <c:v>0.60240776843786015</c:v>
                </c:pt>
                <c:pt idx="291">
                  <c:v>0.60387760387760392</c:v>
                </c:pt>
                <c:pt idx="292">
                  <c:v>0.60555135761422596</c:v>
                </c:pt>
                <c:pt idx="293">
                  <c:v>0.60620184985371084</c:v>
                </c:pt>
                <c:pt idx="294">
                  <c:v>0.60625088270858518</c:v>
                </c:pt>
                <c:pt idx="295">
                  <c:v>0.60912096858105758</c:v>
                </c:pt>
                <c:pt idx="296">
                  <c:v>0.60991263549652364</c:v>
                </c:pt>
                <c:pt idx="297">
                  <c:v>0.61145549586545367</c:v>
                </c:pt>
                <c:pt idx="298">
                  <c:v>0.61300910975582856</c:v>
                </c:pt>
                <c:pt idx="299">
                  <c:v>0.61395653539051898</c:v>
                </c:pt>
                <c:pt idx="300">
                  <c:v>0.61703977798334875</c:v>
                </c:pt>
                <c:pt idx="301">
                  <c:v>0.61963061821797372</c:v>
                </c:pt>
                <c:pt idx="302">
                  <c:v>0.62074369067568191</c:v>
                </c:pt>
                <c:pt idx="303">
                  <c:v>0.62219754333967425</c:v>
                </c:pt>
                <c:pt idx="304">
                  <c:v>0.62558728552844789</c:v>
                </c:pt>
                <c:pt idx="305">
                  <c:v>0.62716764962716753</c:v>
                </c:pt>
                <c:pt idx="306">
                  <c:v>0.62759682558196161</c:v>
                </c:pt>
                <c:pt idx="307">
                  <c:v>0.62765267958177495</c:v>
                </c:pt>
                <c:pt idx="308">
                  <c:v>0.62801197368278583</c:v>
                </c:pt>
                <c:pt idx="309">
                  <c:v>0.63182904042195887</c:v>
                </c:pt>
                <c:pt idx="310">
                  <c:v>0.6328525768636416</c:v>
                </c:pt>
                <c:pt idx="311">
                  <c:v>0.63393676679091659</c:v>
                </c:pt>
                <c:pt idx="312">
                  <c:v>0.63398483929060978</c:v>
                </c:pt>
                <c:pt idx="313">
                  <c:v>0.63459101184222255</c:v>
                </c:pt>
                <c:pt idx="314">
                  <c:v>0.63502024000000001</c:v>
                </c:pt>
                <c:pt idx="315">
                  <c:v>0.63523640310077512</c:v>
                </c:pt>
                <c:pt idx="316">
                  <c:v>0.63706797413185068</c:v>
                </c:pt>
                <c:pt idx="317">
                  <c:v>0.64141335680407507</c:v>
                </c:pt>
                <c:pt idx="318">
                  <c:v>0.64148012224160844</c:v>
                </c:pt>
                <c:pt idx="319">
                  <c:v>0.64243942005810728</c:v>
                </c:pt>
                <c:pt idx="320">
                  <c:v>0.64321792248062015</c:v>
                </c:pt>
                <c:pt idx="321">
                  <c:v>0.64407295209901783</c:v>
                </c:pt>
                <c:pt idx="322">
                  <c:v>0.64665607142691051</c:v>
                </c:pt>
                <c:pt idx="323">
                  <c:v>0.6479483819568489</c:v>
                </c:pt>
                <c:pt idx="324">
                  <c:v>0.64806952343957991</c:v>
                </c:pt>
                <c:pt idx="325">
                  <c:v>0.64819075533477599</c:v>
                </c:pt>
                <c:pt idx="326">
                  <c:v>0.64907835994631757</c:v>
                </c:pt>
                <c:pt idx="327">
                  <c:v>0.64907835994631757</c:v>
                </c:pt>
                <c:pt idx="328">
                  <c:v>0.65216904785579666</c:v>
                </c:pt>
                <c:pt idx="329">
                  <c:v>0.65522304957844679</c:v>
                </c:pt>
                <c:pt idx="330">
                  <c:v>0.65548779462684392</c:v>
                </c:pt>
                <c:pt idx="331">
                  <c:v>0.65598123749834936</c:v>
                </c:pt>
                <c:pt idx="332">
                  <c:v>0.65631635156874435</c:v>
                </c:pt>
                <c:pt idx="333">
                  <c:v>0.65815210414574254</c:v>
                </c:pt>
                <c:pt idx="334">
                  <c:v>0.65915345523057522</c:v>
                </c:pt>
                <c:pt idx="335">
                  <c:v>0.66208485859221167</c:v>
                </c:pt>
                <c:pt idx="336">
                  <c:v>0.66225323017772852</c:v>
                </c:pt>
                <c:pt idx="337">
                  <c:v>0.66260168300827482</c:v>
                </c:pt>
                <c:pt idx="338">
                  <c:v>0.66509144422562705</c:v>
                </c:pt>
                <c:pt idx="339">
                  <c:v>0.66546217726284984</c:v>
                </c:pt>
                <c:pt idx="340">
                  <c:v>0.66591581735095384</c:v>
                </c:pt>
                <c:pt idx="341">
                  <c:v>0.67020113451453234</c:v>
                </c:pt>
                <c:pt idx="342">
                  <c:v>0.67257488372093022</c:v>
                </c:pt>
                <c:pt idx="343">
                  <c:v>0.67283022453966435</c:v>
                </c:pt>
                <c:pt idx="344">
                  <c:v>0.67336001519885957</c:v>
                </c:pt>
                <c:pt idx="345">
                  <c:v>0.67547874710488909</c:v>
                </c:pt>
                <c:pt idx="346">
                  <c:v>0.67561322369025356</c:v>
                </c:pt>
                <c:pt idx="347">
                  <c:v>0.6767537829457364</c:v>
                </c:pt>
                <c:pt idx="348">
                  <c:v>0.67780930232558134</c:v>
                </c:pt>
                <c:pt idx="349">
                  <c:v>0.67815467513809102</c:v>
                </c:pt>
                <c:pt idx="350">
                  <c:v>0.67912399947320778</c:v>
                </c:pt>
                <c:pt idx="351">
                  <c:v>0.67937503891154993</c:v>
                </c:pt>
                <c:pt idx="352">
                  <c:v>0.67982059960364283</c:v>
                </c:pt>
                <c:pt idx="353">
                  <c:v>0.68253546591498526</c:v>
                </c:pt>
                <c:pt idx="354">
                  <c:v>0.68340553890553901</c:v>
                </c:pt>
                <c:pt idx="355">
                  <c:v>0.68486025219553792</c:v>
                </c:pt>
                <c:pt idx="356">
                  <c:v>0.68492099930365868</c:v>
                </c:pt>
                <c:pt idx="357">
                  <c:v>0.6856109215823456</c:v>
                </c:pt>
                <c:pt idx="358">
                  <c:v>0.68611534856098144</c:v>
                </c:pt>
                <c:pt idx="359">
                  <c:v>0.6879012345679012</c:v>
                </c:pt>
                <c:pt idx="360">
                  <c:v>0.68922607550109349</c:v>
                </c:pt>
                <c:pt idx="361">
                  <c:v>0.6904387473014495</c:v>
                </c:pt>
                <c:pt idx="362">
                  <c:v>0.69055972009438871</c:v>
                </c:pt>
                <c:pt idx="363">
                  <c:v>0.69131103750010547</c:v>
                </c:pt>
                <c:pt idx="364">
                  <c:v>0.69255213083835787</c:v>
                </c:pt>
                <c:pt idx="365">
                  <c:v>0.69381656602183051</c:v>
                </c:pt>
                <c:pt idx="366">
                  <c:v>0.69466586832139576</c:v>
                </c:pt>
                <c:pt idx="367">
                  <c:v>0.69747075370426381</c:v>
                </c:pt>
                <c:pt idx="368">
                  <c:v>0.69799999999999995</c:v>
                </c:pt>
                <c:pt idx="369">
                  <c:v>0.69994023612741108</c:v>
                </c:pt>
                <c:pt idx="370">
                  <c:v>0.70089603181384708</c:v>
                </c:pt>
                <c:pt idx="371">
                  <c:v>0.70140810512628926</c:v>
                </c:pt>
                <c:pt idx="372">
                  <c:v>0.70205905811490743</c:v>
                </c:pt>
                <c:pt idx="373">
                  <c:v>0.7020801664203935</c:v>
                </c:pt>
                <c:pt idx="374">
                  <c:v>0.70281636761114497</c:v>
                </c:pt>
                <c:pt idx="375">
                  <c:v>0.70314270172257476</c:v>
                </c:pt>
                <c:pt idx="376">
                  <c:v>0.70383226274168709</c:v>
                </c:pt>
                <c:pt idx="377">
                  <c:v>0.70404883205264135</c:v>
                </c:pt>
                <c:pt idx="378">
                  <c:v>0.70440731895928366</c:v>
                </c:pt>
                <c:pt idx="379">
                  <c:v>0.70569649007620916</c:v>
                </c:pt>
                <c:pt idx="380">
                  <c:v>0.70652684301142588</c:v>
                </c:pt>
                <c:pt idx="381">
                  <c:v>0.70879733298522896</c:v>
                </c:pt>
                <c:pt idx="382">
                  <c:v>0.70879733298522896</c:v>
                </c:pt>
                <c:pt idx="383">
                  <c:v>0.70879733298522896</c:v>
                </c:pt>
                <c:pt idx="384">
                  <c:v>0.70937972848603614</c:v>
                </c:pt>
                <c:pt idx="385">
                  <c:v>0.71008587071008589</c:v>
                </c:pt>
                <c:pt idx="386">
                  <c:v>0.71044073525882079</c:v>
                </c:pt>
                <c:pt idx="387">
                  <c:v>0.71095545846711472</c:v>
                </c:pt>
                <c:pt idx="388">
                  <c:v>0.71536910954107558</c:v>
                </c:pt>
                <c:pt idx="389">
                  <c:v>0.71580297969936968</c:v>
                </c:pt>
                <c:pt idx="390">
                  <c:v>0.71587281999999997</c:v>
                </c:pt>
                <c:pt idx="391">
                  <c:v>0.716339524672858</c:v>
                </c:pt>
                <c:pt idx="392">
                  <c:v>0.71658952589699942</c:v>
                </c:pt>
                <c:pt idx="393">
                  <c:v>0.71912852572629504</c:v>
                </c:pt>
                <c:pt idx="394">
                  <c:v>0.71946370307533636</c:v>
                </c:pt>
                <c:pt idx="395">
                  <c:v>0.72045524770226954</c:v>
                </c:pt>
                <c:pt idx="396">
                  <c:v>0.72128195040034737</c:v>
                </c:pt>
                <c:pt idx="397">
                  <c:v>0.72238047389764415</c:v>
                </c:pt>
                <c:pt idx="398">
                  <c:v>0.72289628184549293</c:v>
                </c:pt>
                <c:pt idx="399">
                  <c:v>0.72337535484264825</c:v>
                </c:pt>
                <c:pt idx="400">
                  <c:v>0.72389140000000007</c:v>
                </c:pt>
                <c:pt idx="401">
                  <c:v>0.72748527261654439</c:v>
                </c:pt>
                <c:pt idx="402">
                  <c:v>0.72787578703703704</c:v>
                </c:pt>
                <c:pt idx="403">
                  <c:v>0.7282441435478515</c:v>
                </c:pt>
                <c:pt idx="404">
                  <c:v>0.73075073075073071</c:v>
                </c:pt>
                <c:pt idx="405">
                  <c:v>0.73191489361702122</c:v>
                </c:pt>
                <c:pt idx="406">
                  <c:v>0.73242790019980741</c:v>
                </c:pt>
                <c:pt idx="407">
                  <c:v>0.73253489922480619</c:v>
                </c:pt>
                <c:pt idx="408">
                  <c:v>0.73295677123826197</c:v>
                </c:pt>
                <c:pt idx="409">
                  <c:v>0.7335387674793058</c:v>
                </c:pt>
                <c:pt idx="410">
                  <c:v>0.73605475871686143</c:v>
                </c:pt>
                <c:pt idx="411">
                  <c:v>0.73612213944398952</c:v>
                </c:pt>
                <c:pt idx="412">
                  <c:v>0.73634224482846777</c:v>
                </c:pt>
                <c:pt idx="413">
                  <c:v>0.73754999422293233</c:v>
                </c:pt>
                <c:pt idx="414">
                  <c:v>0.74014263832429827</c:v>
                </c:pt>
                <c:pt idx="415">
                  <c:v>0.74130821030821026</c:v>
                </c:pt>
                <c:pt idx="416">
                  <c:v>0.74240226266497167</c:v>
                </c:pt>
                <c:pt idx="417">
                  <c:v>0.7425780834747534</c:v>
                </c:pt>
                <c:pt idx="418">
                  <c:v>0.74487527287527289</c:v>
                </c:pt>
                <c:pt idx="419">
                  <c:v>0.74556959659184019</c:v>
                </c:pt>
                <c:pt idx="420">
                  <c:v>0.74560481857280747</c:v>
                </c:pt>
                <c:pt idx="421">
                  <c:v>0.74637191453479212</c:v>
                </c:pt>
                <c:pt idx="422">
                  <c:v>0.74733624233370877</c:v>
                </c:pt>
                <c:pt idx="423">
                  <c:v>0.74964451727227832</c:v>
                </c:pt>
                <c:pt idx="424">
                  <c:v>0.7505586472843726</c:v>
                </c:pt>
                <c:pt idx="425">
                  <c:v>0.75073279241270763</c:v>
                </c:pt>
                <c:pt idx="426">
                  <c:v>0.75136404518253608</c:v>
                </c:pt>
                <c:pt idx="427">
                  <c:v>0.75279075617283941</c:v>
                </c:pt>
                <c:pt idx="428">
                  <c:v>0.75965799434292824</c:v>
                </c:pt>
                <c:pt idx="429">
                  <c:v>0.76005749726005745</c:v>
                </c:pt>
                <c:pt idx="430">
                  <c:v>0.76083490452197544</c:v>
                </c:pt>
                <c:pt idx="431">
                  <c:v>0.76377778961656229</c:v>
                </c:pt>
                <c:pt idx="432">
                  <c:v>0.76545705368785955</c:v>
                </c:pt>
                <c:pt idx="433">
                  <c:v>0.76779635545300973</c:v>
                </c:pt>
                <c:pt idx="434">
                  <c:v>0.76963952731357044</c:v>
                </c:pt>
                <c:pt idx="435">
                  <c:v>0.77050265206788504</c:v>
                </c:pt>
                <c:pt idx="436">
                  <c:v>0.77270095127188654</c:v>
                </c:pt>
                <c:pt idx="437">
                  <c:v>0.77540466991358614</c:v>
                </c:pt>
                <c:pt idx="438">
                  <c:v>0.77591392134795689</c:v>
                </c:pt>
                <c:pt idx="439">
                  <c:v>0.77768872103277709</c:v>
                </c:pt>
                <c:pt idx="440">
                  <c:v>0.77910061843458289</c:v>
                </c:pt>
                <c:pt idx="441">
                  <c:v>0.77945305699835321</c:v>
                </c:pt>
                <c:pt idx="442">
                  <c:v>0.78083126035780204</c:v>
                </c:pt>
                <c:pt idx="443">
                  <c:v>0.78285684925969967</c:v>
                </c:pt>
                <c:pt idx="444">
                  <c:v>0.78472709793488471</c:v>
                </c:pt>
                <c:pt idx="445">
                  <c:v>0.78671418412508654</c:v>
                </c:pt>
                <c:pt idx="446">
                  <c:v>0.78916621735708847</c:v>
                </c:pt>
                <c:pt idx="447">
                  <c:v>0.79999999191156146</c:v>
                </c:pt>
                <c:pt idx="448">
                  <c:v>0.8017118555117283</c:v>
                </c:pt>
                <c:pt idx="449">
                  <c:v>0.80368896479582252</c:v>
                </c:pt>
                <c:pt idx="450">
                  <c:v>0.80393378444980468</c:v>
                </c:pt>
                <c:pt idx="451">
                  <c:v>0.8078107034891191</c:v>
                </c:pt>
                <c:pt idx="452">
                  <c:v>0.81778565190621466</c:v>
                </c:pt>
                <c:pt idx="453">
                  <c:v>0.81818047999999999</c:v>
                </c:pt>
                <c:pt idx="454">
                  <c:v>0.82284688608473067</c:v>
                </c:pt>
                <c:pt idx="455">
                  <c:v>0.83882915112665668</c:v>
                </c:pt>
                <c:pt idx="456">
                  <c:v>0.86100955626264941</c:v>
                </c:pt>
                <c:pt idx="457">
                  <c:v>0.86504217432052488</c:v>
                </c:pt>
                <c:pt idx="458">
                  <c:v>0.87166637693212368</c:v>
                </c:pt>
                <c:pt idx="459">
                  <c:v>0.89547757524883076</c:v>
                </c:pt>
                <c:pt idx="460">
                  <c:v>0.90247264813725381</c:v>
                </c:pt>
                <c:pt idx="461">
                  <c:v>0.91322646563839127</c:v>
                </c:pt>
                <c:pt idx="462">
                  <c:v>0.92772289342148007</c:v>
                </c:pt>
                <c:pt idx="463">
                  <c:v>0.93917170329975552</c:v>
                </c:pt>
                <c:pt idx="464">
                  <c:v>0.94681611924830711</c:v>
                </c:pt>
                <c:pt idx="465">
                  <c:v>0.95262495421157922</c:v>
                </c:pt>
                <c:pt idx="466">
                  <c:v>0.96406678691060999</c:v>
                </c:pt>
                <c:pt idx="467">
                  <c:v>0.96847967364900722</c:v>
                </c:pt>
                <c:pt idx="468">
                  <c:v>0.99979674206568137</c:v>
                </c:pt>
              </c:numCache>
            </c:numRef>
          </c:val>
          <c:smooth val="0"/>
          <c:extLst>
            <c:ext xmlns:c16="http://schemas.microsoft.com/office/drawing/2014/chart" uri="{C3380CC4-5D6E-409C-BE32-E72D297353CC}">
              <c16:uniqueId val="{00000013-5D60-42DA-ABCC-FF61AE3ABC34}"/>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7200"/>
        <c:crosses val="autoZero"/>
        <c:auto val="1"/>
        <c:lblAlgn val="ctr"/>
        <c:lblOffset val="100"/>
        <c:noMultiLvlLbl val="0"/>
      </c:catAx>
      <c:valAx>
        <c:axId val="205408720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atalgojuma īpatsvars,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'3.VIZ Infrastruktūra'!$DS$222</c:f>
              <c:strCache>
                <c:ptCount val="1"/>
                <c:pt idx="0">
                  <c:v>2.1. projekta vadības personāla atalgojums gadā</c:v>
                </c:pt>
              </c:strCache>
            </c:strRef>
          </c:tx>
          <c:spPr>
            <a:ln w="28575" cap="rnd">
              <a:solidFill>
                <a:schemeClr val="accent1"/>
              </a:solidFill>
              <a:round/>
            </a:ln>
            <a:effectLst/>
          </c:spPr>
          <c:marker>
            <c:symbol val="none"/>
          </c:marker>
          <c:val>
            <c:numRef>
              <c:f>'3.VIZ Infrastruktūra'!$DS$223:$DS$435</c:f>
              <c:numCache>
                <c:formatCode>0</c:formatCode>
                <c:ptCount val="213"/>
                <c:pt idx="0">
                  <c:v>746.58163280293763</c:v>
                </c:pt>
                <c:pt idx="1">
                  <c:v>1470</c:v>
                </c:pt>
                <c:pt idx="2">
                  <c:v>1572.3076923076924</c:v>
                </c:pt>
                <c:pt idx="3">
                  <c:v>1672.2624790619764</c:v>
                </c:pt>
                <c:pt idx="4">
                  <c:v>1736.9637804878048</c:v>
                </c:pt>
                <c:pt idx="5">
                  <c:v>1835.8723205128201</c:v>
                </c:pt>
                <c:pt idx="6">
                  <c:v>1863.0208333333335</c:v>
                </c:pt>
                <c:pt idx="7">
                  <c:v>2049.322916666667</c:v>
                </c:pt>
                <c:pt idx="8">
                  <c:v>2070.1802656546492</c:v>
                </c:pt>
                <c:pt idx="9">
                  <c:v>2239.0843810444876</c:v>
                </c:pt>
                <c:pt idx="10">
                  <c:v>2450</c:v>
                </c:pt>
                <c:pt idx="11">
                  <c:v>2796.8312757201647</c:v>
                </c:pt>
                <c:pt idx="12">
                  <c:v>2971.85</c:v>
                </c:pt>
                <c:pt idx="13">
                  <c:v>3099.6533795493933</c:v>
                </c:pt>
                <c:pt idx="14">
                  <c:v>3134.2527229357802</c:v>
                </c:pt>
                <c:pt idx="15">
                  <c:v>3234</c:v>
                </c:pt>
                <c:pt idx="16">
                  <c:v>3241.1037891268534</c:v>
                </c:pt>
                <c:pt idx="17">
                  <c:v>3668.9044000000004</c:v>
                </c:pt>
                <c:pt idx="18">
                  <c:v>3690.3274291609355</c:v>
                </c:pt>
                <c:pt idx="19">
                  <c:v>3724</c:v>
                </c:pt>
                <c:pt idx="20">
                  <c:v>4120.095640473628</c:v>
                </c:pt>
                <c:pt idx="21">
                  <c:v>4246.8006000000005</c:v>
                </c:pt>
                <c:pt idx="22">
                  <c:v>4608.0925266903905</c:v>
                </c:pt>
                <c:pt idx="23">
                  <c:v>4667.6714000000002</c:v>
                </c:pt>
                <c:pt idx="24">
                  <c:v>4732.4496153846148</c:v>
                </c:pt>
                <c:pt idx="25">
                  <c:v>4819.9195409836066</c:v>
                </c:pt>
                <c:pt idx="26">
                  <c:v>4821.9233999999997</c:v>
                </c:pt>
                <c:pt idx="27">
                  <c:v>4970.4522000000006</c:v>
                </c:pt>
                <c:pt idx="28">
                  <c:v>4995.8100558659216</c:v>
                </c:pt>
                <c:pt idx="29">
                  <c:v>5488</c:v>
                </c:pt>
                <c:pt idx="30">
                  <c:v>5616.3735705765403</c:v>
                </c:pt>
                <c:pt idx="31">
                  <c:v>5681.9419999999991</c:v>
                </c:pt>
                <c:pt idx="32">
                  <c:v>5703.1008592425096</c:v>
                </c:pt>
                <c:pt idx="33">
                  <c:v>5762.4</c:v>
                </c:pt>
                <c:pt idx="34">
                  <c:v>5766.477360485268</c:v>
                </c:pt>
                <c:pt idx="35">
                  <c:v>5902.2071616871708</c:v>
                </c:pt>
                <c:pt idx="36">
                  <c:v>5932.9149059405945</c:v>
                </c:pt>
                <c:pt idx="37">
                  <c:v>5958.7363559322039</c:v>
                </c:pt>
                <c:pt idx="38">
                  <c:v>6125.8645159090911</c:v>
                </c:pt>
                <c:pt idx="39">
                  <c:v>6210.4461999999994</c:v>
                </c:pt>
                <c:pt idx="40">
                  <c:v>6527.3722627737225</c:v>
                </c:pt>
                <c:pt idx="41">
                  <c:v>6794.2203488372088</c:v>
                </c:pt>
                <c:pt idx="42">
                  <c:v>6822.7310344827592</c:v>
                </c:pt>
                <c:pt idx="43">
                  <c:v>6948.7499764201502</c:v>
                </c:pt>
                <c:pt idx="44">
                  <c:v>6971.0348672566379</c:v>
                </c:pt>
                <c:pt idx="45">
                  <c:v>7114.8</c:v>
                </c:pt>
                <c:pt idx="46">
                  <c:v>7180.1094890510949</c:v>
                </c:pt>
                <c:pt idx="47">
                  <c:v>7219.5783333333338</c:v>
                </c:pt>
                <c:pt idx="48">
                  <c:v>7412.241951219512</c:v>
                </c:pt>
                <c:pt idx="49">
                  <c:v>7544.1183999999994</c:v>
                </c:pt>
                <c:pt idx="50">
                  <c:v>7568.8871473354238</c:v>
                </c:pt>
                <c:pt idx="51">
                  <c:v>7668.2157999999999</c:v>
                </c:pt>
                <c:pt idx="52">
                  <c:v>7830.1044499999998</c:v>
                </c:pt>
                <c:pt idx="53">
                  <c:v>7876.3918426666678</c:v>
                </c:pt>
                <c:pt idx="54">
                  <c:v>7936.2179237804876</c:v>
                </c:pt>
                <c:pt idx="55">
                  <c:v>7943.4798965517239</c:v>
                </c:pt>
                <c:pt idx="56">
                  <c:v>8007.7296242677821</c:v>
                </c:pt>
                <c:pt idx="57">
                  <c:v>8120.3178206583425</c:v>
                </c:pt>
                <c:pt idx="58">
                  <c:v>8128.1995466179169</c:v>
                </c:pt>
                <c:pt idx="59">
                  <c:v>8354.2666460176988</c:v>
                </c:pt>
                <c:pt idx="60">
                  <c:v>8440.5537999999997</c:v>
                </c:pt>
                <c:pt idx="61">
                  <c:v>8617.0419999999995</c:v>
                </c:pt>
                <c:pt idx="62">
                  <c:v>8638.5989524390243</c:v>
                </c:pt>
                <c:pt idx="63">
                  <c:v>8774.1294666666672</c:v>
                </c:pt>
                <c:pt idx="64">
                  <c:v>8984.1924128943756</c:v>
                </c:pt>
                <c:pt idx="65">
                  <c:v>9000.8786</c:v>
                </c:pt>
                <c:pt idx="66">
                  <c:v>9232.7759999999998</c:v>
                </c:pt>
                <c:pt idx="67">
                  <c:v>9439.3055555555566</c:v>
                </c:pt>
                <c:pt idx="68">
                  <c:v>9637.1484759095365</c:v>
                </c:pt>
                <c:pt idx="69">
                  <c:v>9811.9657999999981</c:v>
                </c:pt>
                <c:pt idx="70">
                  <c:v>9821.5195363511666</c:v>
                </c:pt>
                <c:pt idx="71">
                  <c:v>10149.902741847825</c:v>
                </c:pt>
                <c:pt idx="72">
                  <c:v>10154.144945115258</c:v>
                </c:pt>
                <c:pt idx="73">
                  <c:v>10374.7815323741</c:v>
                </c:pt>
                <c:pt idx="74">
                  <c:v>10522.418449862005</c:v>
                </c:pt>
                <c:pt idx="75">
                  <c:v>10857.081083333333</c:v>
                </c:pt>
                <c:pt idx="76">
                  <c:v>10861.645666666665</c:v>
                </c:pt>
                <c:pt idx="77">
                  <c:v>11059.080304477611</c:v>
                </c:pt>
                <c:pt idx="78">
                  <c:v>11148.873007194246</c:v>
                </c:pt>
                <c:pt idx="79">
                  <c:v>11307.431286075949</c:v>
                </c:pt>
                <c:pt idx="80">
                  <c:v>11373.136252184768</c:v>
                </c:pt>
                <c:pt idx="81">
                  <c:v>11778.4534</c:v>
                </c:pt>
                <c:pt idx="82">
                  <c:v>11984.502004132231</c:v>
                </c:pt>
                <c:pt idx="83">
                  <c:v>12001.601500000001</c:v>
                </c:pt>
                <c:pt idx="84">
                  <c:v>12004.490399999999</c:v>
                </c:pt>
                <c:pt idx="85">
                  <c:v>12035.227784494087</c:v>
                </c:pt>
                <c:pt idx="86">
                  <c:v>12183.808486111111</c:v>
                </c:pt>
                <c:pt idx="87">
                  <c:v>12412.288269230768</c:v>
                </c:pt>
                <c:pt idx="88">
                  <c:v>12744.950110831232</c:v>
                </c:pt>
                <c:pt idx="89">
                  <c:v>13121.654538461538</c:v>
                </c:pt>
                <c:pt idx="90">
                  <c:v>13747.386747055176</c:v>
                </c:pt>
                <c:pt idx="91">
                  <c:v>14029.167804075234</c:v>
                </c:pt>
                <c:pt idx="92">
                  <c:v>14046.427787934186</c:v>
                </c:pt>
                <c:pt idx="93">
                  <c:v>14756.240710031348</c:v>
                </c:pt>
                <c:pt idx="94">
                  <c:v>14825.325026645767</c:v>
                </c:pt>
                <c:pt idx="95">
                  <c:v>15252.394859813083</c:v>
                </c:pt>
                <c:pt idx="96">
                  <c:v>15440.027671280277</c:v>
                </c:pt>
                <c:pt idx="97">
                  <c:v>15688.596491228071</c:v>
                </c:pt>
                <c:pt idx="98">
                  <c:v>15820.010918544192</c:v>
                </c:pt>
                <c:pt idx="99">
                  <c:v>15832.484515177797</c:v>
                </c:pt>
                <c:pt idx="100">
                  <c:v>16461.626297577855</c:v>
                </c:pt>
                <c:pt idx="101">
                  <c:v>16522.022502123142</c:v>
                </c:pt>
                <c:pt idx="102">
                  <c:v>16595.259707513869</c:v>
                </c:pt>
                <c:pt idx="103">
                  <c:v>17397.3226</c:v>
                </c:pt>
                <c:pt idx="104">
                  <c:v>17412.58186631016</c:v>
                </c:pt>
                <c:pt idx="105">
                  <c:v>17576.872235655737</c:v>
                </c:pt>
                <c:pt idx="106">
                  <c:v>17610.600940585009</c:v>
                </c:pt>
                <c:pt idx="107">
                  <c:v>17646.354483333329</c:v>
                </c:pt>
                <c:pt idx="108">
                  <c:v>17788.226059688583</c:v>
                </c:pt>
                <c:pt idx="109">
                  <c:v>18089.2369</c:v>
                </c:pt>
                <c:pt idx="110">
                  <c:v>18108.635203252034</c:v>
                </c:pt>
                <c:pt idx="111">
                  <c:v>18173.418419607846</c:v>
                </c:pt>
                <c:pt idx="112">
                  <c:v>18337.660970920842</c:v>
                </c:pt>
                <c:pt idx="113">
                  <c:v>18341.793307810109</c:v>
                </c:pt>
                <c:pt idx="114">
                  <c:v>18596.931944162436</c:v>
                </c:pt>
                <c:pt idx="115">
                  <c:v>18783.478185840708</c:v>
                </c:pt>
                <c:pt idx="116">
                  <c:v>18783.606255673221</c:v>
                </c:pt>
                <c:pt idx="117">
                  <c:v>18860.815676056336</c:v>
                </c:pt>
                <c:pt idx="118">
                  <c:v>18930.481491086586</c:v>
                </c:pt>
                <c:pt idx="119">
                  <c:v>19220.809030769226</c:v>
                </c:pt>
                <c:pt idx="120">
                  <c:v>19301.58746153846</c:v>
                </c:pt>
                <c:pt idx="121">
                  <c:v>19464.593755775579</c:v>
                </c:pt>
                <c:pt idx="122">
                  <c:v>19640.070093457944</c:v>
                </c:pt>
                <c:pt idx="123">
                  <c:v>19683.890933098592</c:v>
                </c:pt>
                <c:pt idx="124">
                  <c:v>20065.093278026907</c:v>
                </c:pt>
                <c:pt idx="125">
                  <c:v>20210.297910891088</c:v>
                </c:pt>
                <c:pt idx="126">
                  <c:v>20269.654548387094</c:v>
                </c:pt>
                <c:pt idx="127">
                  <c:v>20343.361737417941</c:v>
                </c:pt>
                <c:pt idx="128">
                  <c:v>20766.64365377176</c:v>
                </c:pt>
                <c:pt idx="129">
                  <c:v>20912.300428120063</c:v>
                </c:pt>
                <c:pt idx="130">
                  <c:v>21407.0514</c:v>
                </c:pt>
                <c:pt idx="131">
                  <c:v>21745.742576923076</c:v>
                </c:pt>
                <c:pt idx="132">
                  <c:v>21795.200000000001</c:v>
                </c:pt>
                <c:pt idx="133">
                  <c:v>22107.446151459852</c:v>
                </c:pt>
                <c:pt idx="134">
                  <c:v>22139.825672566374</c:v>
                </c:pt>
                <c:pt idx="135">
                  <c:v>22166.111213161661</c:v>
                </c:pt>
                <c:pt idx="136">
                  <c:v>22166.512457330417</c:v>
                </c:pt>
                <c:pt idx="137">
                  <c:v>22227.58034620887</c:v>
                </c:pt>
                <c:pt idx="138">
                  <c:v>22316.020760683761</c:v>
                </c:pt>
                <c:pt idx="139">
                  <c:v>22401.483202531643</c:v>
                </c:pt>
                <c:pt idx="140">
                  <c:v>22495.899999999998</c:v>
                </c:pt>
                <c:pt idx="141">
                  <c:v>22561.438015789474</c:v>
                </c:pt>
                <c:pt idx="142">
                  <c:v>22842.903928794989</c:v>
                </c:pt>
                <c:pt idx="143">
                  <c:v>22865.52453295669</c:v>
                </c:pt>
                <c:pt idx="144">
                  <c:v>23294.503403083701</c:v>
                </c:pt>
                <c:pt idx="145">
                  <c:v>23422</c:v>
                </c:pt>
                <c:pt idx="146">
                  <c:v>23747.867459770114</c:v>
                </c:pt>
                <c:pt idx="147">
                  <c:v>23762.723632495163</c:v>
                </c:pt>
                <c:pt idx="148">
                  <c:v>23769.061958847738</c:v>
                </c:pt>
                <c:pt idx="149">
                  <c:v>23942.71162340037</c:v>
                </c:pt>
                <c:pt idx="150">
                  <c:v>24228.684378600825</c:v>
                </c:pt>
                <c:pt idx="151">
                  <c:v>24516.189600000002</c:v>
                </c:pt>
                <c:pt idx="152">
                  <c:v>24577.048594202901</c:v>
                </c:pt>
                <c:pt idx="153">
                  <c:v>24634.986225895318</c:v>
                </c:pt>
                <c:pt idx="154">
                  <c:v>25178.792603938728</c:v>
                </c:pt>
                <c:pt idx="155">
                  <c:v>25248.772159122087</c:v>
                </c:pt>
                <c:pt idx="156">
                  <c:v>25322.921920965971</c:v>
                </c:pt>
                <c:pt idx="157">
                  <c:v>25430.057112426035</c:v>
                </c:pt>
                <c:pt idx="158">
                  <c:v>25860.036732214761</c:v>
                </c:pt>
                <c:pt idx="159">
                  <c:v>26384.520573081605</c:v>
                </c:pt>
                <c:pt idx="160">
                  <c:v>26526.083849999999</c:v>
                </c:pt>
                <c:pt idx="161">
                  <c:v>27116.418569105688</c:v>
                </c:pt>
                <c:pt idx="162">
                  <c:v>27861.337718421055</c:v>
                </c:pt>
                <c:pt idx="163">
                  <c:v>27901.456464788727</c:v>
                </c:pt>
                <c:pt idx="164">
                  <c:v>28385.890605504592</c:v>
                </c:pt>
                <c:pt idx="165">
                  <c:v>28504.21645822655</c:v>
                </c:pt>
                <c:pt idx="166">
                  <c:v>28893.50138888889</c:v>
                </c:pt>
                <c:pt idx="167">
                  <c:v>29126.545949571359</c:v>
                </c:pt>
                <c:pt idx="168">
                  <c:v>29307.692861702126</c:v>
                </c:pt>
                <c:pt idx="169">
                  <c:v>29322.70497382199</c:v>
                </c:pt>
                <c:pt idx="170">
                  <c:v>29328.691933333335</c:v>
                </c:pt>
                <c:pt idx="171">
                  <c:v>29345.050499314129</c:v>
                </c:pt>
                <c:pt idx="172">
                  <c:v>29439.106243705941</c:v>
                </c:pt>
                <c:pt idx="173">
                  <c:v>29676.730555555558</c:v>
                </c:pt>
                <c:pt idx="174">
                  <c:v>29994.568259552045</c:v>
                </c:pt>
                <c:pt idx="175">
                  <c:v>30005.473702891322</c:v>
                </c:pt>
                <c:pt idx="176">
                  <c:v>30047.681516977002</c:v>
                </c:pt>
                <c:pt idx="177">
                  <c:v>30144.799999999999</c:v>
                </c:pt>
                <c:pt idx="178">
                  <c:v>30308.248664122133</c:v>
                </c:pt>
                <c:pt idx="179">
                  <c:v>31132.519830487803</c:v>
                </c:pt>
                <c:pt idx="180">
                  <c:v>31184.355540704735</c:v>
                </c:pt>
                <c:pt idx="181">
                  <c:v>31207.38535915493</c:v>
                </c:pt>
                <c:pt idx="182">
                  <c:v>31361.546222222227</c:v>
                </c:pt>
                <c:pt idx="183">
                  <c:v>31577.062737785018</c:v>
                </c:pt>
                <c:pt idx="184">
                  <c:v>31668.7</c:v>
                </c:pt>
                <c:pt idx="185">
                  <c:v>32525.695299999999</c:v>
                </c:pt>
                <c:pt idx="186">
                  <c:v>33354.70458715596</c:v>
                </c:pt>
                <c:pt idx="187">
                  <c:v>33625.972214545451</c:v>
                </c:pt>
                <c:pt idx="188">
                  <c:v>33951.957473460723</c:v>
                </c:pt>
                <c:pt idx="189">
                  <c:v>35690.452379797091</c:v>
                </c:pt>
                <c:pt idx="190">
                  <c:v>37232.116999999998</c:v>
                </c:pt>
                <c:pt idx="191">
                  <c:v>37560.493538024974</c:v>
                </c:pt>
                <c:pt idx="192">
                  <c:v>38845.23232089552</c:v>
                </c:pt>
                <c:pt idx="193">
                  <c:v>39095.942047649703</c:v>
                </c:pt>
                <c:pt idx="194">
                  <c:v>39189.300956521736</c:v>
                </c:pt>
                <c:pt idx="195">
                  <c:v>41353.631963636362</c:v>
                </c:pt>
                <c:pt idx="196">
                  <c:v>42104.785888888888</c:v>
                </c:pt>
                <c:pt idx="197">
                  <c:v>42340.30543933055</c:v>
                </c:pt>
                <c:pt idx="198">
                  <c:v>42953.97678842178</c:v>
                </c:pt>
                <c:pt idx="199">
                  <c:v>43004.004749999993</c:v>
                </c:pt>
                <c:pt idx="200">
                  <c:v>44720.986607843144</c:v>
                </c:pt>
                <c:pt idx="201">
                  <c:v>44805.450877177311</c:v>
                </c:pt>
                <c:pt idx="202">
                  <c:v>48446.758830555562</c:v>
                </c:pt>
                <c:pt idx="203">
                  <c:v>49332.519195612433</c:v>
                </c:pt>
                <c:pt idx="204">
                  <c:v>50220.014888337471</c:v>
                </c:pt>
                <c:pt idx="205">
                  <c:v>52479.003392735533</c:v>
                </c:pt>
                <c:pt idx="206">
                  <c:v>53846.87660786241</c:v>
                </c:pt>
                <c:pt idx="207">
                  <c:v>55448.4</c:v>
                </c:pt>
                <c:pt idx="208">
                  <c:v>57395.867801047112</c:v>
                </c:pt>
                <c:pt idx="209">
                  <c:v>58019.109727164876</c:v>
                </c:pt>
                <c:pt idx="210">
                  <c:v>59220.675932699342</c:v>
                </c:pt>
                <c:pt idx="211">
                  <c:v>80551.574098610494</c:v>
                </c:pt>
                <c:pt idx="212">
                  <c:v>91785.333333333328</c:v>
                </c:pt>
              </c:numCache>
            </c:numRef>
          </c:val>
          <c:smooth val="0"/>
          <c:extLst>
            <c:ext xmlns:c16="http://schemas.microsoft.com/office/drawing/2014/chart" uri="{C3380CC4-5D6E-409C-BE32-E72D297353CC}">
              <c16:uniqueId val="{00000000-782D-4269-AE02-4F89E144449B}"/>
            </c:ext>
          </c:extLst>
        </c:ser>
        <c:ser>
          <c:idx val="1"/>
          <c:order val="1"/>
          <c:tx>
            <c:strRef>
              <c:f>'3.VIZ Infrastruktūra'!$DT$222</c:f>
              <c:strCache>
                <c:ptCount val="1"/>
                <c:pt idx="0">
                  <c:v>2.1.+3.1 Projekta vadības un īstenošanas personāla atalgojums gadā</c:v>
                </c:pt>
              </c:strCache>
            </c:strRef>
          </c:tx>
          <c:spPr>
            <a:ln w="9525" cap="rnd">
              <a:solidFill>
                <a:srgbClr val="002060"/>
              </a:solidFill>
              <a:round/>
            </a:ln>
            <a:effectLst/>
          </c:spPr>
          <c:marker>
            <c:symbol val="none"/>
          </c:marker>
          <c:val>
            <c:numRef>
              <c:f>'3.VIZ Infrastruktūra'!$DT$223:$DT$435</c:f>
              <c:numCache>
                <c:formatCode>0</c:formatCode>
                <c:ptCount val="213"/>
                <c:pt idx="0">
                  <c:v>746.58163280293763</c:v>
                </c:pt>
                <c:pt idx="1">
                  <c:v>1470</c:v>
                </c:pt>
                <c:pt idx="2">
                  <c:v>1572.3076923076924</c:v>
                </c:pt>
                <c:pt idx="3">
                  <c:v>1672.2624790619764</c:v>
                </c:pt>
                <c:pt idx="4">
                  <c:v>1736.9637804878048</c:v>
                </c:pt>
                <c:pt idx="5">
                  <c:v>1835.8723205128201</c:v>
                </c:pt>
                <c:pt idx="6">
                  <c:v>1863.0208333333335</c:v>
                </c:pt>
                <c:pt idx="7">
                  <c:v>2049.322916666667</c:v>
                </c:pt>
                <c:pt idx="8">
                  <c:v>2070.1802656546492</c:v>
                </c:pt>
                <c:pt idx="9">
                  <c:v>2239.0843810444876</c:v>
                </c:pt>
                <c:pt idx="10">
                  <c:v>2450</c:v>
                </c:pt>
                <c:pt idx="11">
                  <c:v>2796.8312757201647</c:v>
                </c:pt>
                <c:pt idx="12">
                  <c:v>2971.85</c:v>
                </c:pt>
                <c:pt idx="13">
                  <c:v>6262.5649913344878</c:v>
                </c:pt>
                <c:pt idx="14">
                  <c:v>3134.2527229357802</c:v>
                </c:pt>
                <c:pt idx="15">
                  <c:v>3234</c:v>
                </c:pt>
                <c:pt idx="16">
                  <c:v>3241.1037891268534</c:v>
                </c:pt>
                <c:pt idx="17">
                  <c:v>3668.9044000000004</c:v>
                </c:pt>
                <c:pt idx="18">
                  <c:v>3690.3274291609355</c:v>
                </c:pt>
                <c:pt idx="19">
                  <c:v>3724</c:v>
                </c:pt>
                <c:pt idx="20">
                  <c:v>4120.095640473628</c:v>
                </c:pt>
                <c:pt idx="21">
                  <c:v>4246.8006000000005</c:v>
                </c:pt>
                <c:pt idx="22">
                  <c:v>4608.0925266903905</c:v>
                </c:pt>
                <c:pt idx="23">
                  <c:v>4667.6714000000002</c:v>
                </c:pt>
                <c:pt idx="24">
                  <c:v>4732.4496153846148</c:v>
                </c:pt>
                <c:pt idx="25">
                  <c:v>4819.9195409836066</c:v>
                </c:pt>
                <c:pt idx="26">
                  <c:v>4821.9233999999997</c:v>
                </c:pt>
                <c:pt idx="27">
                  <c:v>4970.4522000000006</c:v>
                </c:pt>
                <c:pt idx="28">
                  <c:v>4995.8100558659216</c:v>
                </c:pt>
                <c:pt idx="29">
                  <c:v>5488</c:v>
                </c:pt>
                <c:pt idx="30">
                  <c:v>5616.3735705765403</c:v>
                </c:pt>
                <c:pt idx="31">
                  <c:v>5681.9419999999991</c:v>
                </c:pt>
                <c:pt idx="32">
                  <c:v>5703.1008592425096</c:v>
                </c:pt>
                <c:pt idx="33">
                  <c:v>5762.4</c:v>
                </c:pt>
                <c:pt idx="34">
                  <c:v>5766.477360485268</c:v>
                </c:pt>
                <c:pt idx="35">
                  <c:v>5902.2071616871708</c:v>
                </c:pt>
                <c:pt idx="36">
                  <c:v>5932.9149059405945</c:v>
                </c:pt>
                <c:pt idx="37">
                  <c:v>5958.7363559322039</c:v>
                </c:pt>
                <c:pt idx="38">
                  <c:v>6125.8645159090911</c:v>
                </c:pt>
                <c:pt idx="39">
                  <c:v>6210.4461999999994</c:v>
                </c:pt>
                <c:pt idx="40">
                  <c:v>6527.3722627737225</c:v>
                </c:pt>
                <c:pt idx="41">
                  <c:v>6794.2203488372088</c:v>
                </c:pt>
                <c:pt idx="42">
                  <c:v>6822.7310344827592</c:v>
                </c:pt>
                <c:pt idx="43">
                  <c:v>6948.7499764201502</c:v>
                </c:pt>
                <c:pt idx="44">
                  <c:v>6971.0348672566379</c:v>
                </c:pt>
                <c:pt idx="45">
                  <c:v>7114.8</c:v>
                </c:pt>
                <c:pt idx="46">
                  <c:v>7180.1094890510949</c:v>
                </c:pt>
                <c:pt idx="47">
                  <c:v>7219.5783333333338</c:v>
                </c:pt>
                <c:pt idx="48">
                  <c:v>7412.241951219512</c:v>
                </c:pt>
                <c:pt idx="49">
                  <c:v>7544.1183999999994</c:v>
                </c:pt>
                <c:pt idx="50">
                  <c:v>7568.8871473354238</c:v>
                </c:pt>
                <c:pt idx="51">
                  <c:v>7668.2157999999999</c:v>
                </c:pt>
                <c:pt idx="52">
                  <c:v>7830.1044499999998</c:v>
                </c:pt>
                <c:pt idx="53">
                  <c:v>7876.3918426666678</c:v>
                </c:pt>
                <c:pt idx="54">
                  <c:v>7936.2179237804876</c:v>
                </c:pt>
                <c:pt idx="55">
                  <c:v>7943.4798965517239</c:v>
                </c:pt>
                <c:pt idx="56">
                  <c:v>8007.7296242677821</c:v>
                </c:pt>
                <c:pt idx="57">
                  <c:v>8120.3178206583425</c:v>
                </c:pt>
                <c:pt idx="58">
                  <c:v>8128.1995466179169</c:v>
                </c:pt>
                <c:pt idx="59">
                  <c:v>8354.2666460176988</c:v>
                </c:pt>
                <c:pt idx="60">
                  <c:v>8440.5537999999997</c:v>
                </c:pt>
                <c:pt idx="61">
                  <c:v>8617.0419999999995</c:v>
                </c:pt>
                <c:pt idx="62">
                  <c:v>8638.5989524390243</c:v>
                </c:pt>
                <c:pt idx="63">
                  <c:v>8774.1294666666672</c:v>
                </c:pt>
                <c:pt idx="64">
                  <c:v>8984.1924128943756</c:v>
                </c:pt>
                <c:pt idx="65">
                  <c:v>9000.8786</c:v>
                </c:pt>
                <c:pt idx="66">
                  <c:v>9232.7759999999998</c:v>
                </c:pt>
                <c:pt idx="67">
                  <c:v>9439.3055555555566</c:v>
                </c:pt>
                <c:pt idx="68">
                  <c:v>9637.1484759095365</c:v>
                </c:pt>
                <c:pt idx="69">
                  <c:v>9811.9657999999981</c:v>
                </c:pt>
                <c:pt idx="70">
                  <c:v>9821.5195363511666</c:v>
                </c:pt>
                <c:pt idx="71">
                  <c:v>10149.902741847825</c:v>
                </c:pt>
                <c:pt idx="72">
                  <c:v>10154.144945115258</c:v>
                </c:pt>
                <c:pt idx="73">
                  <c:v>10374.7815323741</c:v>
                </c:pt>
                <c:pt idx="74">
                  <c:v>10522.418449862005</c:v>
                </c:pt>
                <c:pt idx="75">
                  <c:v>10857.081083333333</c:v>
                </c:pt>
                <c:pt idx="76">
                  <c:v>10861.645666666665</c:v>
                </c:pt>
                <c:pt idx="77">
                  <c:v>11059.080304477611</c:v>
                </c:pt>
                <c:pt idx="78">
                  <c:v>11148.873007194246</c:v>
                </c:pt>
                <c:pt idx="79">
                  <c:v>11307.431286075949</c:v>
                </c:pt>
                <c:pt idx="80">
                  <c:v>11373.136252184768</c:v>
                </c:pt>
                <c:pt idx="81">
                  <c:v>11778.4534</c:v>
                </c:pt>
                <c:pt idx="82">
                  <c:v>11984.502004132231</c:v>
                </c:pt>
                <c:pt idx="83">
                  <c:v>12001.601500000001</c:v>
                </c:pt>
                <c:pt idx="84">
                  <c:v>12004.490399999999</c:v>
                </c:pt>
                <c:pt idx="85">
                  <c:v>12035.227784494087</c:v>
                </c:pt>
                <c:pt idx="86">
                  <c:v>12183.808486111111</c:v>
                </c:pt>
                <c:pt idx="87">
                  <c:v>12412.288269230768</c:v>
                </c:pt>
                <c:pt idx="88">
                  <c:v>12744.950110831232</c:v>
                </c:pt>
                <c:pt idx="89">
                  <c:v>13121.654538461538</c:v>
                </c:pt>
                <c:pt idx="90">
                  <c:v>13747.386747055176</c:v>
                </c:pt>
                <c:pt idx="91">
                  <c:v>14029.167804075234</c:v>
                </c:pt>
                <c:pt idx="92">
                  <c:v>14046.427787934186</c:v>
                </c:pt>
                <c:pt idx="93">
                  <c:v>14756.240710031348</c:v>
                </c:pt>
                <c:pt idx="94">
                  <c:v>14825.325026645767</c:v>
                </c:pt>
                <c:pt idx="95">
                  <c:v>15252.394859813083</c:v>
                </c:pt>
                <c:pt idx="96">
                  <c:v>15440.027671280277</c:v>
                </c:pt>
                <c:pt idx="97">
                  <c:v>15688.596491228071</c:v>
                </c:pt>
                <c:pt idx="98">
                  <c:v>15820.010918544192</c:v>
                </c:pt>
                <c:pt idx="99">
                  <c:v>15832.484515177797</c:v>
                </c:pt>
                <c:pt idx="100">
                  <c:v>16461.626297577855</c:v>
                </c:pt>
                <c:pt idx="101">
                  <c:v>16522.022502123142</c:v>
                </c:pt>
                <c:pt idx="102">
                  <c:v>16595.259707513869</c:v>
                </c:pt>
                <c:pt idx="103">
                  <c:v>17397.3226</c:v>
                </c:pt>
                <c:pt idx="104">
                  <c:v>17412.58186631016</c:v>
                </c:pt>
                <c:pt idx="105">
                  <c:v>17576.872235655737</c:v>
                </c:pt>
                <c:pt idx="106">
                  <c:v>17610.600940585009</c:v>
                </c:pt>
                <c:pt idx="107">
                  <c:v>17646.354483333329</c:v>
                </c:pt>
                <c:pt idx="108">
                  <c:v>17788.226059688583</c:v>
                </c:pt>
                <c:pt idx="109">
                  <c:v>18089.2369</c:v>
                </c:pt>
                <c:pt idx="110">
                  <c:v>18108.635203252034</c:v>
                </c:pt>
                <c:pt idx="111">
                  <c:v>18173.418419607846</c:v>
                </c:pt>
                <c:pt idx="112">
                  <c:v>18337.660970920842</c:v>
                </c:pt>
                <c:pt idx="113">
                  <c:v>18341.793307810109</c:v>
                </c:pt>
                <c:pt idx="114">
                  <c:v>18596.931944162436</c:v>
                </c:pt>
                <c:pt idx="115">
                  <c:v>18783.478185840708</c:v>
                </c:pt>
                <c:pt idx="116">
                  <c:v>18783.606255673221</c:v>
                </c:pt>
                <c:pt idx="117">
                  <c:v>18860.815676056336</c:v>
                </c:pt>
                <c:pt idx="118">
                  <c:v>18930.481491086586</c:v>
                </c:pt>
                <c:pt idx="119">
                  <c:v>19220.809030769226</c:v>
                </c:pt>
                <c:pt idx="120">
                  <c:v>19301.58746153846</c:v>
                </c:pt>
                <c:pt idx="121">
                  <c:v>19464.593755775579</c:v>
                </c:pt>
                <c:pt idx="122">
                  <c:v>19640.070093457944</c:v>
                </c:pt>
                <c:pt idx="123">
                  <c:v>19683.890933098592</c:v>
                </c:pt>
                <c:pt idx="124">
                  <c:v>20065.093278026907</c:v>
                </c:pt>
                <c:pt idx="125">
                  <c:v>20210.297910891088</c:v>
                </c:pt>
                <c:pt idx="126">
                  <c:v>20269.654548387094</c:v>
                </c:pt>
                <c:pt idx="127">
                  <c:v>20343.361737417941</c:v>
                </c:pt>
                <c:pt idx="128">
                  <c:v>20766.64365377176</c:v>
                </c:pt>
                <c:pt idx="129">
                  <c:v>20912.300428120063</c:v>
                </c:pt>
                <c:pt idx="130">
                  <c:v>21407.0514</c:v>
                </c:pt>
                <c:pt idx="131">
                  <c:v>21745.742576923076</c:v>
                </c:pt>
                <c:pt idx="132">
                  <c:v>21795.200000000001</c:v>
                </c:pt>
                <c:pt idx="133">
                  <c:v>22107.446151459852</c:v>
                </c:pt>
                <c:pt idx="134">
                  <c:v>22139.825672566374</c:v>
                </c:pt>
                <c:pt idx="135">
                  <c:v>22166.111213161661</c:v>
                </c:pt>
                <c:pt idx="136">
                  <c:v>22166.512457330417</c:v>
                </c:pt>
                <c:pt idx="137">
                  <c:v>22227.58034620887</c:v>
                </c:pt>
                <c:pt idx="138">
                  <c:v>22316.020760683761</c:v>
                </c:pt>
                <c:pt idx="139">
                  <c:v>22401.483202531643</c:v>
                </c:pt>
                <c:pt idx="140">
                  <c:v>22495.899999999998</c:v>
                </c:pt>
                <c:pt idx="141">
                  <c:v>22561.438015789474</c:v>
                </c:pt>
                <c:pt idx="142">
                  <c:v>22842.903928794989</c:v>
                </c:pt>
                <c:pt idx="143">
                  <c:v>22865.52453295669</c:v>
                </c:pt>
                <c:pt idx="144">
                  <c:v>23294.503403083701</c:v>
                </c:pt>
                <c:pt idx="145">
                  <c:v>23422</c:v>
                </c:pt>
                <c:pt idx="146">
                  <c:v>23747.867459770114</c:v>
                </c:pt>
                <c:pt idx="147">
                  <c:v>23762.723632495163</c:v>
                </c:pt>
                <c:pt idx="148">
                  <c:v>23769.061958847738</c:v>
                </c:pt>
                <c:pt idx="149">
                  <c:v>23942.71162340037</c:v>
                </c:pt>
                <c:pt idx="150">
                  <c:v>24228.684378600825</c:v>
                </c:pt>
                <c:pt idx="151">
                  <c:v>24516.189600000002</c:v>
                </c:pt>
                <c:pt idx="152">
                  <c:v>24577.048594202901</c:v>
                </c:pt>
                <c:pt idx="153">
                  <c:v>24634.986225895318</c:v>
                </c:pt>
                <c:pt idx="154">
                  <c:v>25178.792603938728</c:v>
                </c:pt>
                <c:pt idx="155">
                  <c:v>25248.772159122087</c:v>
                </c:pt>
                <c:pt idx="156">
                  <c:v>25322.921920965971</c:v>
                </c:pt>
                <c:pt idx="157">
                  <c:v>25430.057112426035</c:v>
                </c:pt>
                <c:pt idx="158">
                  <c:v>25860.036732214761</c:v>
                </c:pt>
                <c:pt idx="159">
                  <c:v>26384.520573081605</c:v>
                </c:pt>
                <c:pt idx="160">
                  <c:v>26526.083849999999</c:v>
                </c:pt>
                <c:pt idx="161">
                  <c:v>27116.418569105688</c:v>
                </c:pt>
                <c:pt idx="162">
                  <c:v>27861.337718421055</c:v>
                </c:pt>
                <c:pt idx="163">
                  <c:v>27901.456464788727</c:v>
                </c:pt>
                <c:pt idx="164">
                  <c:v>28385.890605504592</c:v>
                </c:pt>
                <c:pt idx="165">
                  <c:v>28504.21645822655</c:v>
                </c:pt>
                <c:pt idx="166">
                  <c:v>28893.50138888889</c:v>
                </c:pt>
                <c:pt idx="167">
                  <c:v>29126.545949571359</c:v>
                </c:pt>
                <c:pt idx="168">
                  <c:v>34433.796633462276</c:v>
                </c:pt>
                <c:pt idx="169">
                  <c:v>29322.70497382199</c:v>
                </c:pt>
                <c:pt idx="170">
                  <c:v>29328.691933333335</c:v>
                </c:pt>
                <c:pt idx="171">
                  <c:v>29345.050499314129</c:v>
                </c:pt>
                <c:pt idx="172">
                  <c:v>29439.106243705941</c:v>
                </c:pt>
                <c:pt idx="173">
                  <c:v>29676.730555555558</c:v>
                </c:pt>
                <c:pt idx="174">
                  <c:v>29994.568259552045</c:v>
                </c:pt>
                <c:pt idx="175">
                  <c:v>30005.473702891322</c:v>
                </c:pt>
                <c:pt idx="176">
                  <c:v>30047.681516977002</c:v>
                </c:pt>
                <c:pt idx="177">
                  <c:v>109384.8</c:v>
                </c:pt>
                <c:pt idx="178">
                  <c:v>30308.248664122133</c:v>
                </c:pt>
                <c:pt idx="179">
                  <c:v>31132.519830487803</c:v>
                </c:pt>
                <c:pt idx="180">
                  <c:v>31184.355540704735</c:v>
                </c:pt>
                <c:pt idx="181">
                  <c:v>31207.38535915493</c:v>
                </c:pt>
                <c:pt idx="182">
                  <c:v>31361.546222222227</c:v>
                </c:pt>
                <c:pt idx="183">
                  <c:v>31577.062737785018</c:v>
                </c:pt>
                <c:pt idx="184">
                  <c:v>31668.7</c:v>
                </c:pt>
                <c:pt idx="185">
                  <c:v>32525.695299999999</c:v>
                </c:pt>
                <c:pt idx="186">
                  <c:v>33354.70458715596</c:v>
                </c:pt>
                <c:pt idx="187">
                  <c:v>33625.972214545451</c:v>
                </c:pt>
                <c:pt idx="188">
                  <c:v>33951.957473460723</c:v>
                </c:pt>
                <c:pt idx="189">
                  <c:v>35690.452379797091</c:v>
                </c:pt>
                <c:pt idx="190">
                  <c:v>37232.116999999998</c:v>
                </c:pt>
                <c:pt idx="191">
                  <c:v>37560.493538024974</c:v>
                </c:pt>
                <c:pt idx="192">
                  <c:v>38845.23232089552</c:v>
                </c:pt>
                <c:pt idx="193">
                  <c:v>48262.072118480355</c:v>
                </c:pt>
                <c:pt idx="194">
                  <c:v>39189.300956521736</c:v>
                </c:pt>
                <c:pt idx="195">
                  <c:v>41353.631963636362</c:v>
                </c:pt>
                <c:pt idx="196">
                  <c:v>42104.785888888888</c:v>
                </c:pt>
                <c:pt idx="197">
                  <c:v>42340.30543933055</c:v>
                </c:pt>
                <c:pt idx="198">
                  <c:v>42953.97678842178</c:v>
                </c:pt>
                <c:pt idx="199">
                  <c:v>43004.004749999993</c:v>
                </c:pt>
                <c:pt idx="200">
                  <c:v>44720.986607843144</c:v>
                </c:pt>
                <c:pt idx="201">
                  <c:v>44805.450877177311</c:v>
                </c:pt>
                <c:pt idx="202">
                  <c:v>48446.758830555562</c:v>
                </c:pt>
                <c:pt idx="203">
                  <c:v>49332.519195612433</c:v>
                </c:pt>
                <c:pt idx="204">
                  <c:v>50220.014888337471</c:v>
                </c:pt>
                <c:pt idx="205">
                  <c:v>52479.003392735533</c:v>
                </c:pt>
                <c:pt idx="206">
                  <c:v>178914.02975282556</c:v>
                </c:pt>
                <c:pt idx="207">
                  <c:v>67536.483999999997</c:v>
                </c:pt>
                <c:pt idx="208">
                  <c:v>57395.867801047112</c:v>
                </c:pt>
                <c:pt idx="209">
                  <c:v>58019.109727164876</c:v>
                </c:pt>
                <c:pt idx="210">
                  <c:v>59220.675932699342</c:v>
                </c:pt>
                <c:pt idx="211">
                  <c:v>80551.574098610494</c:v>
                </c:pt>
                <c:pt idx="212">
                  <c:v>91785.333333333328</c:v>
                </c:pt>
              </c:numCache>
            </c:numRef>
          </c:val>
          <c:smooth val="0"/>
          <c:extLst>
            <c:ext xmlns:c16="http://schemas.microsoft.com/office/drawing/2014/chart" uri="{C3380CC4-5D6E-409C-BE32-E72D297353CC}">
              <c16:uniqueId val="{00000001-782D-4269-AE02-4F89E144449B}"/>
            </c:ext>
          </c:extLst>
        </c:ser>
        <c:dLbls>
          <c:showLegendKey val="0"/>
          <c:showVal val="0"/>
          <c:showCatName val="0"/>
          <c:showSerName val="0"/>
          <c:showPercent val="0"/>
          <c:showBubbleSize val="0"/>
        </c:dLbls>
        <c:smooth val="0"/>
        <c:axId val="1363543920"/>
        <c:axId val="1363544752"/>
      </c:lineChart>
      <c:catAx>
        <c:axId val="1363543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pēc kārtas,</a:t>
                </a:r>
                <a:r>
                  <a:rPr lang="lv-LV" baseline="0"/>
                  <a:t> projekta vadības personāla atalgojuma izmaksu augošā secībā</a:t>
                </a:r>
                <a:r>
                  <a:rPr lang="lv-LV"/>
                  <a:t>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63544752"/>
        <c:crosses val="autoZero"/>
        <c:auto val="1"/>
        <c:lblAlgn val="ctr"/>
        <c:lblOffset val="100"/>
        <c:noMultiLvlLbl val="0"/>
      </c:catAx>
      <c:valAx>
        <c:axId val="1363544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6354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'8.Proj. vad. un īsten. person '!$B$227:$B$1019</c:f>
              <c:numCache>
                <c:formatCode>0</c:formatCode>
                <c:ptCount val="793"/>
                <c:pt idx="0">
                  <c:v>0.55697400000000008</c:v>
                </c:pt>
                <c:pt idx="1">
                  <c:v>0.69078549999999994</c:v>
                </c:pt>
                <c:pt idx="2">
                  <c:v>0.78140290000000001</c:v>
                </c:pt>
                <c:pt idx="3">
                  <c:v>0.8</c:v>
                </c:pt>
                <c:pt idx="4">
                  <c:v>1.2380633999999999</c:v>
                </c:pt>
                <c:pt idx="5">
                  <c:v>1.5448917</c:v>
                </c:pt>
                <c:pt idx="6">
                  <c:v>1.5680000000000001</c:v>
                </c:pt>
                <c:pt idx="7">
                  <c:v>1.6711156</c:v>
                </c:pt>
                <c:pt idx="8">
                  <c:v>1.81473</c:v>
                </c:pt>
                <c:pt idx="9">
                  <c:v>1.8178284999999998</c:v>
                </c:pt>
                <c:pt idx="10">
                  <c:v>1.96</c:v>
                </c:pt>
                <c:pt idx="11">
                  <c:v>2.1560000000000001</c:v>
                </c:pt>
                <c:pt idx="12">
                  <c:v>2.2082600000000001</c:v>
                </c:pt>
                <c:pt idx="13">
                  <c:v>2.3632401000000001</c:v>
                </c:pt>
                <c:pt idx="14">
                  <c:v>2.4500000000000002</c:v>
                </c:pt>
                <c:pt idx="15">
                  <c:v>2.4864818999999998</c:v>
                </c:pt>
                <c:pt idx="16">
                  <c:v>2.7046499999999996</c:v>
                </c:pt>
                <c:pt idx="17">
                  <c:v>2.7351799999999997</c:v>
                </c:pt>
                <c:pt idx="18">
                  <c:v>2.7462637999999999</c:v>
                </c:pt>
                <c:pt idx="19">
                  <c:v>2.7974314999999996</c:v>
                </c:pt>
                <c:pt idx="20">
                  <c:v>3.1459999999999999</c:v>
                </c:pt>
                <c:pt idx="21">
                  <c:v>3.1715249999999999</c:v>
                </c:pt>
                <c:pt idx="22">
                  <c:v>3.2297742</c:v>
                </c:pt>
                <c:pt idx="23">
                  <c:v>3.2915000000000001</c:v>
                </c:pt>
                <c:pt idx="24">
                  <c:v>3.3278275999999996</c:v>
                </c:pt>
                <c:pt idx="25">
                  <c:v>3.4452760000000002</c:v>
                </c:pt>
                <c:pt idx="26">
                  <c:v>3.6689044000000002</c:v>
                </c:pt>
                <c:pt idx="27">
                  <c:v>3.7240000000000002</c:v>
                </c:pt>
                <c:pt idx="28">
                  <c:v>3.7829999999999999</c:v>
                </c:pt>
                <c:pt idx="29">
                  <c:v>3.8903593999999999</c:v>
                </c:pt>
                <c:pt idx="30">
                  <c:v>4.2041089999999999</c:v>
                </c:pt>
                <c:pt idx="31">
                  <c:v>4.2468006000000003</c:v>
                </c:pt>
                <c:pt idx="32">
                  <c:v>4.41</c:v>
                </c:pt>
                <c:pt idx="33">
                  <c:v>4.5333701999999994</c:v>
                </c:pt>
                <c:pt idx="34">
                  <c:v>4.6489071000000006</c:v>
                </c:pt>
                <c:pt idx="35">
                  <c:v>4.6676714000000006</c:v>
                </c:pt>
                <c:pt idx="36">
                  <c:v>4.6799116000000005</c:v>
                </c:pt>
                <c:pt idx="37">
                  <c:v>4.8219233999999993</c:v>
                </c:pt>
                <c:pt idx="38">
                  <c:v>4.9000000000000004</c:v>
                </c:pt>
                <c:pt idx="39">
                  <c:v>4.9704522000000004</c:v>
                </c:pt>
                <c:pt idx="40">
                  <c:v>4.9936361999999992</c:v>
                </c:pt>
                <c:pt idx="41">
                  <c:v>5.3410134999999999</c:v>
                </c:pt>
                <c:pt idx="42">
                  <c:v>5.39</c:v>
                </c:pt>
                <c:pt idx="43">
                  <c:v>5.4431943999999994</c:v>
                </c:pt>
                <c:pt idx="44">
                  <c:v>5.4880000000000004</c:v>
                </c:pt>
                <c:pt idx="45">
                  <c:v>5.5464899999999995</c:v>
                </c:pt>
                <c:pt idx="46">
                  <c:v>5.5860000000000003</c:v>
                </c:pt>
                <c:pt idx="47">
                  <c:v>5.6819419999999994</c:v>
                </c:pt>
                <c:pt idx="48">
                  <c:v>5.7623999999999995</c:v>
                </c:pt>
                <c:pt idx="49">
                  <c:v>5.9436999999999998</c:v>
                </c:pt>
                <c:pt idx="50">
                  <c:v>5.9779999999999998</c:v>
                </c:pt>
                <c:pt idx="51">
                  <c:v>6.2104461999999998</c:v>
                </c:pt>
                <c:pt idx="52">
                  <c:v>6.4392338999999996</c:v>
                </c:pt>
                <c:pt idx="53">
                  <c:v>6.468</c:v>
                </c:pt>
                <c:pt idx="54">
                  <c:v>6.9368908000000005</c:v>
                </c:pt>
                <c:pt idx="55">
                  <c:v>7.1147999999999998</c:v>
                </c:pt>
                <c:pt idx="56">
                  <c:v>7.2496872000000003</c:v>
                </c:pt>
                <c:pt idx="57">
                  <c:v>7.2525000000000004</c:v>
                </c:pt>
                <c:pt idx="58">
                  <c:v>7.3503234000000006</c:v>
                </c:pt>
                <c:pt idx="59">
                  <c:v>7.5441183999999994</c:v>
                </c:pt>
                <c:pt idx="60">
                  <c:v>7.6682157999999996</c:v>
                </c:pt>
                <c:pt idx="61">
                  <c:v>7.7077191999999997</c:v>
                </c:pt>
                <c:pt idx="62">
                  <c:v>7.7398243999999998</c:v>
                </c:pt>
                <c:pt idx="63">
                  <c:v>7.8268721999999995</c:v>
                </c:pt>
                <c:pt idx="64">
                  <c:v>7.8495297000000006</c:v>
                </c:pt>
                <c:pt idx="65">
                  <c:v>8.3260799999999993</c:v>
                </c:pt>
                <c:pt idx="66">
                  <c:v>8.4405538</c:v>
                </c:pt>
                <c:pt idx="67">
                  <c:v>8.5915999999999997</c:v>
                </c:pt>
                <c:pt idx="68">
                  <c:v>8.6170419999999996</c:v>
                </c:pt>
                <c:pt idx="69">
                  <c:v>9.0008786000000001</c:v>
                </c:pt>
                <c:pt idx="70">
                  <c:v>9.1157737999999995</c:v>
                </c:pt>
                <c:pt idx="71">
                  <c:v>9.1975449999999999</c:v>
                </c:pt>
                <c:pt idx="72">
                  <c:v>9.2327759999999994</c:v>
                </c:pt>
                <c:pt idx="73">
                  <c:v>9.5604389999999988</c:v>
                </c:pt>
                <c:pt idx="74">
                  <c:v>9.5968005999999981</c:v>
                </c:pt>
                <c:pt idx="75">
                  <c:v>9.6049799999999994</c:v>
                </c:pt>
                <c:pt idx="76">
                  <c:v>9.6917981999999991</c:v>
                </c:pt>
                <c:pt idx="77">
                  <c:v>9.7058199999999992</c:v>
                </c:pt>
                <c:pt idx="78">
                  <c:v>9.8119657999999976</c:v>
                </c:pt>
                <c:pt idx="79">
                  <c:v>9.8502642000000016</c:v>
                </c:pt>
                <c:pt idx="80">
                  <c:v>10.114702900000001</c:v>
                </c:pt>
                <c:pt idx="81">
                  <c:v>10.1757268</c:v>
                </c:pt>
                <c:pt idx="82">
                  <c:v>10.2236329</c:v>
                </c:pt>
                <c:pt idx="83">
                  <c:v>10.2333266</c:v>
                </c:pt>
                <c:pt idx="84">
                  <c:v>10.642799999999999</c:v>
                </c:pt>
                <c:pt idx="85">
                  <c:v>10.78</c:v>
                </c:pt>
                <c:pt idx="86">
                  <c:v>10.79078</c:v>
                </c:pt>
                <c:pt idx="87">
                  <c:v>11.1459499</c:v>
                </c:pt>
                <c:pt idx="88">
                  <c:v>11.181456000000001</c:v>
                </c:pt>
                <c:pt idx="89">
                  <c:v>11.282970199999999</c:v>
                </c:pt>
                <c:pt idx="90">
                  <c:v>11.38368</c:v>
                </c:pt>
                <c:pt idx="91">
                  <c:v>11.473559999999999</c:v>
                </c:pt>
                <c:pt idx="92">
                  <c:v>11.7784534</c:v>
                </c:pt>
                <c:pt idx="93">
                  <c:v>11.79871</c:v>
                </c:pt>
                <c:pt idx="94">
                  <c:v>11.817312399999999</c:v>
                </c:pt>
                <c:pt idx="95">
                  <c:v>11.91962</c:v>
                </c:pt>
                <c:pt idx="96">
                  <c:v>11.967890499999998</c:v>
                </c:pt>
                <c:pt idx="97">
                  <c:v>11.9687204</c:v>
                </c:pt>
                <c:pt idx="98">
                  <c:v>12.004490399999998</c:v>
                </c:pt>
                <c:pt idx="99">
                  <c:v>12.016907</c:v>
                </c:pt>
                <c:pt idx="100">
                  <c:v>12.181164800000001</c:v>
                </c:pt>
                <c:pt idx="101">
                  <c:v>12.236809200000001</c:v>
                </c:pt>
                <c:pt idx="102">
                  <c:v>12.800710800000001</c:v>
                </c:pt>
                <c:pt idx="103">
                  <c:v>13.069780000000002</c:v>
                </c:pt>
                <c:pt idx="104">
                  <c:v>13.0857048</c:v>
                </c:pt>
                <c:pt idx="105">
                  <c:v>13.862315600000001</c:v>
                </c:pt>
                <c:pt idx="106">
                  <c:v>14.478282399999999</c:v>
                </c:pt>
                <c:pt idx="107">
                  <c:v>15.216049999999999</c:v>
                </c:pt>
                <c:pt idx="108">
                  <c:v>15.506651700000001</c:v>
                </c:pt>
                <c:pt idx="109">
                  <c:v>15.891778</c:v>
                </c:pt>
                <c:pt idx="110">
                  <c:v>16.247831599999998</c:v>
                </c:pt>
                <c:pt idx="111">
                  <c:v>16.3445</c:v>
                </c:pt>
                <c:pt idx="112">
                  <c:v>16.732800000000001</c:v>
                </c:pt>
                <c:pt idx="113">
                  <c:v>17.039854800000001</c:v>
                </c:pt>
                <c:pt idx="114">
                  <c:v>17.397322599999999</c:v>
                </c:pt>
                <c:pt idx="115">
                  <c:v>17.762147200000001</c:v>
                </c:pt>
                <c:pt idx="116">
                  <c:v>17.943770600000001</c:v>
                </c:pt>
                <c:pt idx="117">
                  <c:v>18.010148600000001</c:v>
                </c:pt>
                <c:pt idx="118">
                  <c:v>18.104725800000001</c:v>
                </c:pt>
                <c:pt idx="119">
                  <c:v>18.307085999999998</c:v>
                </c:pt>
                <c:pt idx="120">
                  <c:v>18.373579999999997</c:v>
                </c:pt>
                <c:pt idx="121">
                  <c:v>18.539159999999999</c:v>
                </c:pt>
                <c:pt idx="122">
                  <c:v>18.567422999999998</c:v>
                </c:pt>
                <c:pt idx="123">
                  <c:v>18.863077499999999</c:v>
                </c:pt>
                <c:pt idx="124">
                  <c:v>18.930728299999998</c:v>
                </c:pt>
                <c:pt idx="125">
                  <c:v>19.227799899999997</c:v>
                </c:pt>
                <c:pt idx="126">
                  <c:v>19.407263400000001</c:v>
                </c:pt>
                <c:pt idx="127">
                  <c:v>19.600000000000001</c:v>
                </c:pt>
                <c:pt idx="128">
                  <c:v>19.600000000000001</c:v>
                </c:pt>
                <c:pt idx="129">
                  <c:v>19.616130800000001</c:v>
                </c:pt>
                <c:pt idx="130">
                  <c:v>19.619518500000002</c:v>
                </c:pt>
                <c:pt idx="131">
                  <c:v>19.657478399999999</c:v>
                </c:pt>
                <c:pt idx="132">
                  <c:v>20.074496400000001</c:v>
                </c:pt>
                <c:pt idx="133">
                  <c:v>20.481999999999999</c:v>
                </c:pt>
                <c:pt idx="134">
                  <c:v>20.937909999999999</c:v>
                </c:pt>
                <c:pt idx="135">
                  <c:v>20.97298</c:v>
                </c:pt>
                <c:pt idx="136">
                  <c:v>21.179579499999999</c:v>
                </c:pt>
                <c:pt idx="137">
                  <c:v>21.190245999999998</c:v>
                </c:pt>
                <c:pt idx="138">
                  <c:v>21.395173800000002</c:v>
                </c:pt>
                <c:pt idx="139">
                  <c:v>21.4070514</c:v>
                </c:pt>
                <c:pt idx="140">
                  <c:v>21.450779999999998</c:v>
                </c:pt>
                <c:pt idx="141">
                  <c:v>21.686165199999998</c:v>
                </c:pt>
                <c:pt idx="142">
                  <c:v>21.795200000000001</c:v>
                </c:pt>
                <c:pt idx="143">
                  <c:v>21.915455999999999</c:v>
                </c:pt>
                <c:pt idx="144">
                  <c:v>22.153811399999999</c:v>
                </c:pt>
                <c:pt idx="145">
                  <c:v>23.422000000000001</c:v>
                </c:pt>
                <c:pt idx="146">
                  <c:v>23.455018799999998</c:v>
                </c:pt>
                <c:pt idx="147">
                  <c:v>23.469069999999999</c:v>
                </c:pt>
                <c:pt idx="148">
                  <c:v>23.5000374</c:v>
                </c:pt>
                <c:pt idx="149">
                  <c:v>24.276550200000003</c:v>
                </c:pt>
                <c:pt idx="150">
                  <c:v>24.450235599999999</c:v>
                </c:pt>
                <c:pt idx="151">
                  <c:v>24.522216599999997</c:v>
                </c:pt>
                <c:pt idx="152">
                  <c:v>24.617607899999999</c:v>
                </c:pt>
                <c:pt idx="153">
                  <c:v>24.958581199999998</c:v>
                </c:pt>
                <c:pt idx="154">
                  <c:v>25.008620000000001</c:v>
                </c:pt>
                <c:pt idx="155">
                  <c:v>25.092625599999998</c:v>
                </c:pt>
                <c:pt idx="156">
                  <c:v>25.343632999999997</c:v>
                </c:pt>
                <c:pt idx="157">
                  <c:v>25.491013699999996</c:v>
                </c:pt>
                <c:pt idx="158">
                  <c:v>25.793100200000001</c:v>
                </c:pt>
                <c:pt idx="159">
                  <c:v>25.913855799999997</c:v>
                </c:pt>
                <c:pt idx="160">
                  <c:v>26.056994599999999</c:v>
                </c:pt>
                <c:pt idx="161">
                  <c:v>26.068000000000001</c:v>
                </c:pt>
                <c:pt idx="162">
                  <c:v>26.08034</c:v>
                </c:pt>
                <c:pt idx="163">
                  <c:v>26.2170874</c:v>
                </c:pt>
                <c:pt idx="164">
                  <c:v>26.322388400000001</c:v>
                </c:pt>
                <c:pt idx="165">
                  <c:v>26.46</c:v>
                </c:pt>
                <c:pt idx="166">
                  <c:v>26.852</c:v>
                </c:pt>
                <c:pt idx="167">
                  <c:v>27.602924999999999</c:v>
                </c:pt>
                <c:pt idx="168">
                  <c:v>27.640507999999997</c:v>
                </c:pt>
                <c:pt idx="169">
                  <c:v>27.656609399999997</c:v>
                </c:pt>
                <c:pt idx="170">
                  <c:v>28.232768000000004</c:v>
                </c:pt>
                <c:pt idx="171">
                  <c:v>28.974533000000001</c:v>
                </c:pt>
                <c:pt idx="172">
                  <c:v>29.414670600000001</c:v>
                </c:pt>
                <c:pt idx="173">
                  <c:v>29.7</c:v>
                </c:pt>
                <c:pt idx="174">
                  <c:v>29.720146400000001</c:v>
                </c:pt>
                <c:pt idx="175">
                  <c:v>30.925164199999998</c:v>
                </c:pt>
                <c:pt idx="176">
                  <c:v>31.320417799999998</c:v>
                </c:pt>
                <c:pt idx="177">
                  <c:v>31.336627</c:v>
                </c:pt>
                <c:pt idx="178">
                  <c:v>31.525227999999998</c:v>
                </c:pt>
                <c:pt idx="179">
                  <c:v>31.668700000000001</c:v>
                </c:pt>
                <c:pt idx="180">
                  <c:v>32.316558400000005</c:v>
                </c:pt>
                <c:pt idx="181">
                  <c:v>32.5644396</c:v>
                </c:pt>
                <c:pt idx="182">
                  <c:v>32.814222000000001</c:v>
                </c:pt>
                <c:pt idx="183">
                  <c:v>33.1914534</c:v>
                </c:pt>
                <c:pt idx="184">
                  <c:v>33.264639800000005</c:v>
                </c:pt>
                <c:pt idx="185">
                  <c:v>33.29</c:v>
                </c:pt>
                <c:pt idx="186">
                  <c:v>33.5546316</c:v>
                </c:pt>
                <c:pt idx="187">
                  <c:v>33.658433199999997</c:v>
                </c:pt>
                <c:pt idx="188">
                  <c:v>33.685236199999999</c:v>
                </c:pt>
                <c:pt idx="189">
                  <c:v>34.999699</c:v>
                </c:pt>
                <c:pt idx="190">
                  <c:v>35.499290000000002</c:v>
                </c:pt>
                <c:pt idx="191">
                  <c:v>35.770000000000003</c:v>
                </c:pt>
                <c:pt idx="192">
                  <c:v>35.881269200000006</c:v>
                </c:pt>
                <c:pt idx="193">
                  <c:v>36.178473799999999</c:v>
                </c:pt>
                <c:pt idx="194">
                  <c:v>36.267085400000006</c:v>
                </c:pt>
                <c:pt idx="195">
                  <c:v>36.422866200000001</c:v>
                </c:pt>
                <c:pt idx="196">
                  <c:v>36.71</c:v>
                </c:pt>
                <c:pt idx="197">
                  <c:v>36.776842199999997</c:v>
                </c:pt>
                <c:pt idx="198">
                  <c:v>36.835132600000001</c:v>
                </c:pt>
                <c:pt idx="199">
                  <c:v>37.9440411</c:v>
                </c:pt>
                <c:pt idx="200">
                  <c:v>38.146157999999993</c:v>
                </c:pt>
                <c:pt idx="201">
                  <c:v>38.573463400000001</c:v>
                </c:pt>
                <c:pt idx="202">
                  <c:v>39.200000000000003</c:v>
                </c:pt>
                <c:pt idx="203">
                  <c:v>39.52346</c:v>
                </c:pt>
                <c:pt idx="204">
                  <c:v>39.623154199999995</c:v>
                </c:pt>
                <c:pt idx="205">
                  <c:v>40.091999999999999</c:v>
                </c:pt>
                <c:pt idx="206">
                  <c:v>40.584436200000006</c:v>
                </c:pt>
                <c:pt idx="207">
                  <c:v>40.600459199999996</c:v>
                </c:pt>
                <c:pt idx="208">
                  <c:v>41.155060800000001</c:v>
                </c:pt>
                <c:pt idx="209">
                  <c:v>41.292985399999999</c:v>
                </c:pt>
                <c:pt idx="210">
                  <c:v>42.100799999999992</c:v>
                </c:pt>
                <c:pt idx="211">
                  <c:v>42.303687999999994</c:v>
                </c:pt>
                <c:pt idx="212">
                  <c:v>42.384412000000005</c:v>
                </c:pt>
                <c:pt idx="213">
                  <c:v>42.449621200000003</c:v>
                </c:pt>
                <c:pt idx="214">
                  <c:v>42.567338799999995</c:v>
                </c:pt>
                <c:pt idx="215">
                  <c:v>42.640397800000002</c:v>
                </c:pt>
                <c:pt idx="216">
                  <c:v>44.025794400000002</c:v>
                </c:pt>
                <c:pt idx="217">
                  <c:v>44.905238899999993</c:v>
                </c:pt>
                <c:pt idx="218">
                  <c:v>45.156382600000001</c:v>
                </c:pt>
                <c:pt idx="219">
                  <c:v>45.947054999999999</c:v>
                </c:pt>
                <c:pt idx="220">
                  <c:v>46.06</c:v>
                </c:pt>
                <c:pt idx="221">
                  <c:v>46.977240799999997</c:v>
                </c:pt>
                <c:pt idx="222">
                  <c:v>47.473003200000001</c:v>
                </c:pt>
                <c:pt idx="223">
                  <c:v>47.920373199999993</c:v>
                </c:pt>
                <c:pt idx="224">
                  <c:v>47.979731800000003</c:v>
                </c:pt>
                <c:pt idx="225">
                  <c:v>48.092515999999996</c:v>
                </c:pt>
                <c:pt idx="226">
                  <c:v>48.390988800000002</c:v>
                </c:pt>
                <c:pt idx="227">
                  <c:v>48.485402000000001</c:v>
                </c:pt>
                <c:pt idx="228">
                  <c:v>48.588440000000006</c:v>
                </c:pt>
                <c:pt idx="229">
                  <c:v>49</c:v>
                </c:pt>
                <c:pt idx="230">
                  <c:v>49.032379200000001</c:v>
                </c:pt>
                <c:pt idx="231">
                  <c:v>49.313100199999994</c:v>
                </c:pt>
                <c:pt idx="232">
                  <c:v>49.737000000000002</c:v>
                </c:pt>
                <c:pt idx="233">
                  <c:v>49.900082000000005</c:v>
                </c:pt>
                <c:pt idx="234">
                  <c:v>50.013300399999999</c:v>
                </c:pt>
                <c:pt idx="235">
                  <c:v>50.073482200000001</c:v>
                </c:pt>
                <c:pt idx="236">
                  <c:v>50.428369599999996</c:v>
                </c:pt>
                <c:pt idx="237">
                  <c:v>50.638559999999998</c:v>
                </c:pt>
                <c:pt idx="238">
                  <c:v>50.785991200000005</c:v>
                </c:pt>
                <c:pt idx="239">
                  <c:v>50.942007199999999</c:v>
                </c:pt>
                <c:pt idx="240">
                  <c:v>50.957844000000001</c:v>
                </c:pt>
                <c:pt idx="241">
                  <c:v>51.430382999999999</c:v>
                </c:pt>
                <c:pt idx="242">
                  <c:v>51.528804999999998</c:v>
                </c:pt>
                <c:pt idx="243">
                  <c:v>52.498550999999999</c:v>
                </c:pt>
                <c:pt idx="244">
                  <c:v>52.783554599999995</c:v>
                </c:pt>
                <c:pt idx="245">
                  <c:v>53.118675400000001</c:v>
                </c:pt>
                <c:pt idx="246">
                  <c:v>53.434660000000001</c:v>
                </c:pt>
                <c:pt idx="247">
                  <c:v>53.456506000000005</c:v>
                </c:pt>
                <c:pt idx="248">
                  <c:v>53.463240200000001</c:v>
                </c:pt>
                <c:pt idx="249">
                  <c:v>54.389078799999993</c:v>
                </c:pt>
                <c:pt idx="250">
                  <c:v>55.507376399999998</c:v>
                </c:pt>
                <c:pt idx="251">
                  <c:v>55.582519999999995</c:v>
                </c:pt>
                <c:pt idx="252">
                  <c:v>56.337505</c:v>
                </c:pt>
                <c:pt idx="253">
                  <c:v>56.947517900000001</c:v>
                </c:pt>
                <c:pt idx="254">
                  <c:v>57.167398399999996</c:v>
                </c:pt>
                <c:pt idx="255">
                  <c:v>57.243643800000008</c:v>
                </c:pt>
                <c:pt idx="256">
                  <c:v>57.290653200000001</c:v>
                </c:pt>
                <c:pt idx="257">
                  <c:v>57.437721599999996</c:v>
                </c:pt>
                <c:pt idx="258">
                  <c:v>57.451549</c:v>
                </c:pt>
                <c:pt idx="259">
                  <c:v>57.627288399999998</c:v>
                </c:pt>
                <c:pt idx="260">
                  <c:v>58.012648399999996</c:v>
                </c:pt>
                <c:pt idx="261">
                  <c:v>58.499542399999996</c:v>
                </c:pt>
                <c:pt idx="262">
                  <c:v>58.609703600000003</c:v>
                </c:pt>
                <c:pt idx="263">
                  <c:v>58.671561200000006</c:v>
                </c:pt>
                <c:pt idx="264">
                  <c:v>58.846148100000008</c:v>
                </c:pt>
                <c:pt idx="265">
                  <c:v>59.3708156</c:v>
                </c:pt>
                <c:pt idx="266">
                  <c:v>60.135599999999997</c:v>
                </c:pt>
                <c:pt idx="267">
                  <c:v>60.668230500000007</c:v>
                </c:pt>
                <c:pt idx="268">
                  <c:v>60.752150199999996</c:v>
                </c:pt>
                <c:pt idx="269">
                  <c:v>62.372266599999996</c:v>
                </c:pt>
                <c:pt idx="270">
                  <c:v>62.446766199999999</c:v>
                </c:pt>
                <c:pt idx="271">
                  <c:v>62.637170400000002</c:v>
                </c:pt>
                <c:pt idx="272">
                  <c:v>62.851899999999993</c:v>
                </c:pt>
                <c:pt idx="273">
                  <c:v>63.203237999999999</c:v>
                </c:pt>
                <c:pt idx="274">
                  <c:v>63.965031199999999</c:v>
                </c:pt>
                <c:pt idx="275">
                  <c:v>64.252799999999993</c:v>
                </c:pt>
                <c:pt idx="276">
                  <c:v>64.431723599999998</c:v>
                </c:pt>
                <c:pt idx="277">
                  <c:v>64.633061699999985</c:v>
                </c:pt>
                <c:pt idx="278">
                  <c:v>65.051390600000005</c:v>
                </c:pt>
                <c:pt idx="279">
                  <c:v>65.126095400000011</c:v>
                </c:pt>
                <c:pt idx="280">
                  <c:v>66.923112200000006</c:v>
                </c:pt>
                <c:pt idx="281">
                  <c:v>66.946074599999989</c:v>
                </c:pt>
                <c:pt idx="282">
                  <c:v>67.0741972</c:v>
                </c:pt>
                <c:pt idx="283">
                  <c:v>68.251679999999993</c:v>
                </c:pt>
                <c:pt idx="284">
                  <c:v>68.806407599999986</c:v>
                </c:pt>
                <c:pt idx="285">
                  <c:v>69.567999999999998</c:v>
                </c:pt>
                <c:pt idx="286">
                  <c:v>69.819365000000005</c:v>
                </c:pt>
                <c:pt idx="287">
                  <c:v>69.941551399999994</c:v>
                </c:pt>
                <c:pt idx="288">
                  <c:v>70.339199999999991</c:v>
                </c:pt>
                <c:pt idx="289">
                  <c:v>71.71199</c:v>
                </c:pt>
                <c:pt idx="290">
                  <c:v>72.990204700000007</c:v>
                </c:pt>
                <c:pt idx="291">
                  <c:v>72.997887199999994</c:v>
                </c:pt>
                <c:pt idx="292">
                  <c:v>73.055115799999996</c:v>
                </c:pt>
                <c:pt idx="293">
                  <c:v>73.996844400000001</c:v>
                </c:pt>
                <c:pt idx="294">
                  <c:v>74.280867200000003</c:v>
                </c:pt>
                <c:pt idx="295">
                  <c:v>75.160364999999999</c:v>
                </c:pt>
                <c:pt idx="296">
                  <c:v>76.003909799999988</c:v>
                </c:pt>
                <c:pt idx="297">
                  <c:v>76.472583200000003</c:v>
                </c:pt>
                <c:pt idx="298">
                  <c:v>78.538710199999997</c:v>
                </c:pt>
                <c:pt idx="299">
                  <c:v>79.981455399999987</c:v>
                </c:pt>
                <c:pt idx="300">
                  <c:v>80.090500000000006</c:v>
                </c:pt>
                <c:pt idx="301">
                  <c:v>80.688799999999986</c:v>
                </c:pt>
                <c:pt idx="302">
                  <c:v>80.744095000000002</c:v>
                </c:pt>
                <c:pt idx="303">
                  <c:v>81.41222599999999</c:v>
                </c:pt>
                <c:pt idx="304">
                  <c:v>82.453397600000002</c:v>
                </c:pt>
                <c:pt idx="305">
                  <c:v>82.781584199999998</c:v>
                </c:pt>
                <c:pt idx="306">
                  <c:v>82.934175800000006</c:v>
                </c:pt>
                <c:pt idx="307">
                  <c:v>83.903356599999995</c:v>
                </c:pt>
                <c:pt idx="308">
                  <c:v>84.154704200000012</c:v>
                </c:pt>
                <c:pt idx="309">
                  <c:v>84.255343199999984</c:v>
                </c:pt>
                <c:pt idx="310">
                  <c:v>84.343149999999994</c:v>
                </c:pt>
                <c:pt idx="311">
                  <c:v>84.704399999999993</c:v>
                </c:pt>
                <c:pt idx="312">
                  <c:v>84.704399999999993</c:v>
                </c:pt>
                <c:pt idx="313">
                  <c:v>84.704399999999993</c:v>
                </c:pt>
                <c:pt idx="314">
                  <c:v>85.565936399999998</c:v>
                </c:pt>
                <c:pt idx="315">
                  <c:v>86.059509999999989</c:v>
                </c:pt>
                <c:pt idx="316">
                  <c:v>86.763082999999995</c:v>
                </c:pt>
                <c:pt idx="317">
                  <c:v>87.21047999999999</c:v>
                </c:pt>
                <c:pt idx="318">
                  <c:v>87.623955999999993</c:v>
                </c:pt>
                <c:pt idx="319">
                  <c:v>87.986075800000009</c:v>
                </c:pt>
                <c:pt idx="320">
                  <c:v>89.969115600000009</c:v>
                </c:pt>
                <c:pt idx="321">
                  <c:v>89.983599999999996</c:v>
                </c:pt>
                <c:pt idx="322">
                  <c:v>90.16</c:v>
                </c:pt>
                <c:pt idx="323">
                  <c:v>90.659711800000011</c:v>
                </c:pt>
                <c:pt idx="324">
                  <c:v>91.00224</c:v>
                </c:pt>
                <c:pt idx="325">
                  <c:v>91.00224</c:v>
                </c:pt>
                <c:pt idx="326">
                  <c:v>91.00224</c:v>
                </c:pt>
                <c:pt idx="327">
                  <c:v>91.00224</c:v>
                </c:pt>
                <c:pt idx="328">
                  <c:v>92.646200899999997</c:v>
                </c:pt>
                <c:pt idx="329">
                  <c:v>93.295990200000006</c:v>
                </c:pt>
                <c:pt idx="330">
                  <c:v>94.561905200000012</c:v>
                </c:pt>
                <c:pt idx="331">
                  <c:v>96.542564599999992</c:v>
                </c:pt>
                <c:pt idx="332">
                  <c:v>96.759601799999999</c:v>
                </c:pt>
                <c:pt idx="333">
                  <c:v>96.921999999999997</c:v>
                </c:pt>
                <c:pt idx="334">
                  <c:v>97.546700599999994</c:v>
                </c:pt>
                <c:pt idx="335">
                  <c:v>97.5675162</c:v>
                </c:pt>
                <c:pt idx="336">
                  <c:v>98.396359899999993</c:v>
                </c:pt>
                <c:pt idx="337">
                  <c:v>98.54901000000001</c:v>
                </c:pt>
                <c:pt idx="338">
                  <c:v>98.992270000000005</c:v>
                </c:pt>
                <c:pt idx="339">
                  <c:v>99.607199999999992</c:v>
                </c:pt>
                <c:pt idx="340">
                  <c:v>100.3241987</c:v>
                </c:pt>
                <c:pt idx="341">
                  <c:v>101.7436196</c:v>
                </c:pt>
                <c:pt idx="342">
                  <c:v>102.04901699999999</c:v>
                </c:pt>
                <c:pt idx="343">
                  <c:v>102.2216154</c:v>
                </c:pt>
                <c:pt idx="344">
                  <c:v>102.603697</c:v>
                </c:pt>
                <c:pt idx="345">
                  <c:v>105.56562939999999</c:v>
                </c:pt>
                <c:pt idx="346">
                  <c:v>105.97018319999999</c:v>
                </c:pt>
                <c:pt idx="347">
                  <c:v>106.1043354</c:v>
                </c:pt>
                <c:pt idx="348">
                  <c:v>107.40947</c:v>
                </c:pt>
                <c:pt idx="349">
                  <c:v>107.76622919999998</c:v>
                </c:pt>
                <c:pt idx="350">
                  <c:v>107.7902327</c:v>
                </c:pt>
                <c:pt idx="351">
                  <c:v>108.393021</c:v>
                </c:pt>
                <c:pt idx="352">
                  <c:v>108.62906359999999</c:v>
                </c:pt>
                <c:pt idx="353">
                  <c:v>109.3848</c:v>
                </c:pt>
                <c:pt idx="354">
                  <c:v>110.0687818</c:v>
                </c:pt>
                <c:pt idx="355">
                  <c:v>110.14530000000001</c:v>
                </c:pt>
                <c:pt idx="356">
                  <c:v>110.30976</c:v>
                </c:pt>
                <c:pt idx="357">
                  <c:v>110.8968</c:v>
                </c:pt>
                <c:pt idx="358">
                  <c:v>112.1646456</c:v>
                </c:pt>
                <c:pt idx="359">
                  <c:v>112.16537059999999</c:v>
                </c:pt>
                <c:pt idx="360">
                  <c:v>112.47899220000001</c:v>
                </c:pt>
                <c:pt idx="361">
                  <c:v>112.76765260000001</c:v>
                </c:pt>
                <c:pt idx="362">
                  <c:v>113.14470909999999</c:v>
                </c:pt>
                <c:pt idx="363">
                  <c:v>115.42913340000001</c:v>
                </c:pt>
                <c:pt idx="364">
                  <c:v>118.6941994</c:v>
                </c:pt>
                <c:pt idx="365">
                  <c:v>119.64876</c:v>
                </c:pt>
                <c:pt idx="366">
                  <c:v>119.75792659999999</c:v>
                </c:pt>
                <c:pt idx="367">
                  <c:v>121.7779268</c:v>
                </c:pt>
                <c:pt idx="368">
                  <c:v>122.1923682</c:v>
                </c:pt>
                <c:pt idx="369">
                  <c:v>122.24760259999999</c:v>
                </c:pt>
                <c:pt idx="370">
                  <c:v>123.83119909999999</c:v>
                </c:pt>
                <c:pt idx="371">
                  <c:v>125.53006199999999</c:v>
                </c:pt>
                <c:pt idx="372">
                  <c:v>125.67185819999999</c:v>
                </c:pt>
                <c:pt idx="373">
                  <c:v>127.4</c:v>
                </c:pt>
                <c:pt idx="374">
                  <c:v>127.71022209999998</c:v>
                </c:pt>
                <c:pt idx="375">
                  <c:v>129.01497690000002</c:v>
                </c:pt>
                <c:pt idx="376">
                  <c:v>129.32014999999998</c:v>
                </c:pt>
                <c:pt idx="377">
                  <c:v>129.96776600000001</c:v>
                </c:pt>
                <c:pt idx="378">
                  <c:v>130.92739840000002</c:v>
                </c:pt>
                <c:pt idx="379">
                  <c:v>131.32</c:v>
                </c:pt>
                <c:pt idx="380">
                  <c:v>132.1038963</c:v>
                </c:pt>
                <c:pt idx="381">
                  <c:v>132.21369819999998</c:v>
                </c:pt>
                <c:pt idx="382">
                  <c:v>133.1145482</c:v>
                </c:pt>
                <c:pt idx="383">
                  <c:v>134.00029999999998</c:v>
                </c:pt>
                <c:pt idx="384">
                  <c:v>134.22773519999998</c:v>
                </c:pt>
                <c:pt idx="385">
                  <c:v>135.51801999999998</c:v>
                </c:pt>
                <c:pt idx="386">
                  <c:v>135.96299999999999</c:v>
                </c:pt>
                <c:pt idx="387">
                  <c:v>139.7748861</c:v>
                </c:pt>
                <c:pt idx="388">
                  <c:v>140.66867629999999</c:v>
                </c:pt>
                <c:pt idx="389">
                  <c:v>143.3493138</c:v>
                </c:pt>
                <c:pt idx="390">
                  <c:v>144.21332100000001</c:v>
                </c:pt>
                <c:pt idx="391">
                  <c:v>144.8864528</c:v>
                </c:pt>
                <c:pt idx="392">
                  <c:v>145.19120420000002</c:v>
                </c:pt>
                <c:pt idx="393">
                  <c:v>145.3277665</c:v>
                </c:pt>
                <c:pt idx="394">
                  <c:v>146.03042550000001</c:v>
                </c:pt>
                <c:pt idx="395">
                  <c:v>146.2003508</c:v>
                </c:pt>
                <c:pt idx="396">
                  <c:v>146.81259679999999</c:v>
                </c:pt>
                <c:pt idx="397">
                  <c:v>146.8742838</c:v>
                </c:pt>
                <c:pt idx="398">
                  <c:v>146.9851903</c:v>
                </c:pt>
                <c:pt idx="399">
                  <c:v>147.00848400000001</c:v>
                </c:pt>
                <c:pt idx="400">
                  <c:v>147.16085219999999</c:v>
                </c:pt>
                <c:pt idx="401">
                  <c:v>147.77582999999998</c:v>
                </c:pt>
                <c:pt idx="402">
                  <c:v>149.2629905</c:v>
                </c:pt>
                <c:pt idx="403">
                  <c:v>149.6540823</c:v>
                </c:pt>
                <c:pt idx="404">
                  <c:v>152.360894</c:v>
                </c:pt>
                <c:pt idx="405">
                  <c:v>152.78200000000001</c:v>
                </c:pt>
                <c:pt idx="406">
                  <c:v>153.23672980000001</c:v>
                </c:pt>
                <c:pt idx="407">
                  <c:v>153.41847799999999</c:v>
                </c:pt>
                <c:pt idx="408">
                  <c:v>154.52288559999997</c:v>
                </c:pt>
                <c:pt idx="409">
                  <c:v>155.2438732</c:v>
                </c:pt>
                <c:pt idx="410">
                  <c:v>157.36658</c:v>
                </c:pt>
                <c:pt idx="411">
                  <c:v>157.5</c:v>
                </c:pt>
                <c:pt idx="412">
                  <c:v>157.84248000000002</c:v>
                </c:pt>
                <c:pt idx="413">
                  <c:v>158.2409332</c:v>
                </c:pt>
                <c:pt idx="414">
                  <c:v>160.80556819999998</c:v>
                </c:pt>
                <c:pt idx="415">
                  <c:v>161.32507260000003</c:v>
                </c:pt>
                <c:pt idx="416">
                  <c:v>162.05922219999999</c:v>
                </c:pt>
                <c:pt idx="417">
                  <c:v>162.30496309999998</c:v>
                </c:pt>
                <c:pt idx="418">
                  <c:v>165.35007000000002</c:v>
                </c:pt>
                <c:pt idx="419">
                  <c:v>166.6</c:v>
                </c:pt>
                <c:pt idx="420">
                  <c:v>169.14875599999999</c:v>
                </c:pt>
                <c:pt idx="421">
                  <c:v>170.5817428</c:v>
                </c:pt>
                <c:pt idx="422">
                  <c:v>170.75676800000002</c:v>
                </c:pt>
                <c:pt idx="423">
                  <c:v>171.25427999999999</c:v>
                </c:pt>
                <c:pt idx="424">
                  <c:v>171.26612849999998</c:v>
                </c:pt>
                <c:pt idx="425">
                  <c:v>171.71244000000002</c:v>
                </c:pt>
                <c:pt idx="426">
                  <c:v>171.93684479999999</c:v>
                </c:pt>
                <c:pt idx="427">
                  <c:v>174.04407999999998</c:v>
                </c:pt>
                <c:pt idx="428">
                  <c:v>174.2640146</c:v>
                </c:pt>
                <c:pt idx="429">
                  <c:v>174.9632024</c:v>
                </c:pt>
                <c:pt idx="430">
                  <c:v>178.55576000000002</c:v>
                </c:pt>
                <c:pt idx="431">
                  <c:v>181.20344779999999</c:v>
                </c:pt>
                <c:pt idx="432">
                  <c:v>192.76166839999999</c:v>
                </c:pt>
                <c:pt idx="433">
                  <c:v>192.99503999999999</c:v>
                </c:pt>
                <c:pt idx="434">
                  <c:v>195.66</c:v>
                </c:pt>
                <c:pt idx="435">
                  <c:v>195.94444959999998</c:v>
                </c:pt>
                <c:pt idx="436">
                  <c:v>197.22499999999999</c:v>
                </c:pt>
                <c:pt idx="437">
                  <c:v>197.52670000000001</c:v>
                </c:pt>
                <c:pt idx="438">
                  <c:v>197.6941818</c:v>
                </c:pt>
                <c:pt idx="439">
                  <c:v>199.44398239999998</c:v>
                </c:pt>
                <c:pt idx="440">
                  <c:v>201.74548000000001</c:v>
                </c:pt>
                <c:pt idx="441">
                  <c:v>202.34519999999998</c:v>
                </c:pt>
                <c:pt idx="442">
                  <c:v>202.84592459999999</c:v>
                </c:pt>
                <c:pt idx="443">
                  <c:v>206.24889180000002</c:v>
                </c:pt>
                <c:pt idx="444">
                  <c:v>207.44979000000001</c:v>
                </c:pt>
                <c:pt idx="445">
                  <c:v>209.26</c:v>
                </c:pt>
                <c:pt idx="446">
                  <c:v>210.94294199999999</c:v>
                </c:pt>
                <c:pt idx="447">
                  <c:v>211.827</c:v>
                </c:pt>
                <c:pt idx="448">
                  <c:v>212.19272000000001</c:v>
                </c:pt>
                <c:pt idx="449">
                  <c:v>213.11517000000001</c:v>
                </c:pt>
                <c:pt idx="450">
                  <c:v>214.0874</c:v>
                </c:pt>
                <c:pt idx="451">
                  <c:v>216.12989000000002</c:v>
                </c:pt>
                <c:pt idx="452">
                  <c:v>217.31272639999997</c:v>
                </c:pt>
                <c:pt idx="453">
                  <c:v>218.20388579999999</c:v>
                </c:pt>
                <c:pt idx="454">
                  <c:v>221.671933</c:v>
                </c:pt>
                <c:pt idx="455">
                  <c:v>221.7936</c:v>
                </c:pt>
                <c:pt idx="456">
                  <c:v>221.7936</c:v>
                </c:pt>
                <c:pt idx="457">
                  <c:v>221.7936</c:v>
                </c:pt>
                <c:pt idx="458">
                  <c:v>222.49476000000001</c:v>
                </c:pt>
                <c:pt idx="459">
                  <c:v>222.61679999999998</c:v>
                </c:pt>
                <c:pt idx="460">
                  <c:v>223.44</c:v>
                </c:pt>
                <c:pt idx="461">
                  <c:v>223.45818</c:v>
                </c:pt>
                <c:pt idx="462">
                  <c:v>225.08728819999999</c:v>
                </c:pt>
                <c:pt idx="463">
                  <c:v>225.19191599999996</c:v>
                </c:pt>
                <c:pt idx="464">
                  <c:v>229.55098999999998</c:v>
                </c:pt>
                <c:pt idx="465">
                  <c:v>229.74429000000001</c:v>
                </c:pt>
                <c:pt idx="466">
                  <c:v>230.4</c:v>
                </c:pt>
                <c:pt idx="467">
                  <c:v>231.62223999999998</c:v>
                </c:pt>
                <c:pt idx="468">
                  <c:v>234.17282</c:v>
                </c:pt>
                <c:pt idx="469">
                  <c:v>235.98</c:v>
                </c:pt>
                <c:pt idx="470">
                  <c:v>236.48187920000001</c:v>
                </c:pt>
                <c:pt idx="471">
                  <c:v>237.30150979999999</c:v>
                </c:pt>
                <c:pt idx="472">
                  <c:v>238.7069496</c:v>
                </c:pt>
                <c:pt idx="473">
                  <c:v>240.28971999999996</c:v>
                </c:pt>
                <c:pt idx="474">
                  <c:v>241.09200000000001</c:v>
                </c:pt>
                <c:pt idx="475">
                  <c:v>242.74589</c:v>
                </c:pt>
                <c:pt idx="476">
                  <c:v>243.8936022</c:v>
                </c:pt>
                <c:pt idx="477">
                  <c:v>243.93914999999998</c:v>
                </c:pt>
                <c:pt idx="478">
                  <c:v>244.77189000000001</c:v>
                </c:pt>
                <c:pt idx="479">
                  <c:v>246.01665</c:v>
                </c:pt>
                <c:pt idx="480">
                  <c:v>249.10579999999999</c:v>
                </c:pt>
                <c:pt idx="481">
                  <c:v>253.33699720000001</c:v>
                </c:pt>
                <c:pt idx="482">
                  <c:v>253.90987060000003</c:v>
                </c:pt>
                <c:pt idx="483">
                  <c:v>253.95186999999999</c:v>
                </c:pt>
                <c:pt idx="484">
                  <c:v>254.04360779999999</c:v>
                </c:pt>
                <c:pt idx="485">
                  <c:v>254.133487</c:v>
                </c:pt>
                <c:pt idx="486">
                  <c:v>255.90422000000001</c:v>
                </c:pt>
                <c:pt idx="487">
                  <c:v>255.91657000000001</c:v>
                </c:pt>
                <c:pt idx="488">
                  <c:v>257.62253980000003</c:v>
                </c:pt>
                <c:pt idx="489">
                  <c:v>258.53149999999999</c:v>
                </c:pt>
                <c:pt idx="490">
                  <c:v>259.3</c:v>
                </c:pt>
                <c:pt idx="491">
                  <c:v>259.51571999999999</c:v>
                </c:pt>
                <c:pt idx="492">
                  <c:v>261.69808999999998</c:v>
                </c:pt>
                <c:pt idx="493">
                  <c:v>262.964</c:v>
                </c:pt>
                <c:pt idx="494">
                  <c:v>263.28065100000003</c:v>
                </c:pt>
                <c:pt idx="495">
                  <c:v>267.35406999999998</c:v>
                </c:pt>
                <c:pt idx="496">
                  <c:v>270.26281169999999</c:v>
                </c:pt>
                <c:pt idx="497">
                  <c:v>273.09727000000004</c:v>
                </c:pt>
                <c:pt idx="498">
                  <c:v>274.11677000000003</c:v>
                </c:pt>
                <c:pt idx="499">
                  <c:v>274.84768359999998</c:v>
                </c:pt>
                <c:pt idx="500">
                  <c:v>274.94372999999996</c:v>
                </c:pt>
                <c:pt idx="501">
                  <c:v>280.83132000000001</c:v>
                </c:pt>
                <c:pt idx="502">
                  <c:v>280.96530000000001</c:v>
                </c:pt>
                <c:pt idx="503">
                  <c:v>281.87592910000001</c:v>
                </c:pt>
                <c:pt idx="504">
                  <c:v>285.18860999999998</c:v>
                </c:pt>
                <c:pt idx="505">
                  <c:v>288.9439514</c:v>
                </c:pt>
                <c:pt idx="506">
                  <c:v>290.79025999999999</c:v>
                </c:pt>
                <c:pt idx="507">
                  <c:v>291.84015669999997</c:v>
                </c:pt>
                <c:pt idx="508">
                  <c:v>292.46276</c:v>
                </c:pt>
                <c:pt idx="509">
                  <c:v>294.83026460000002</c:v>
                </c:pt>
                <c:pt idx="510">
                  <c:v>296.76277340000001</c:v>
                </c:pt>
                <c:pt idx="511">
                  <c:v>297.50468000000001</c:v>
                </c:pt>
                <c:pt idx="512">
                  <c:v>299.8307064</c:v>
                </c:pt>
                <c:pt idx="513">
                  <c:v>301.43377000000004</c:v>
                </c:pt>
                <c:pt idx="514">
                  <c:v>301.8127116</c:v>
                </c:pt>
                <c:pt idx="515">
                  <c:v>302.92558000000002</c:v>
                </c:pt>
                <c:pt idx="516">
                  <c:v>303.125</c:v>
                </c:pt>
                <c:pt idx="517">
                  <c:v>303.89118000000002</c:v>
                </c:pt>
                <c:pt idx="518">
                  <c:v>304.15411</c:v>
                </c:pt>
                <c:pt idx="519">
                  <c:v>304.54095000000001</c:v>
                </c:pt>
                <c:pt idx="520">
                  <c:v>304.54849999999999</c:v>
                </c:pt>
                <c:pt idx="521">
                  <c:v>306.24643429999998</c:v>
                </c:pt>
                <c:pt idx="522">
                  <c:v>308.54730999999998</c:v>
                </c:pt>
                <c:pt idx="523">
                  <c:v>309.03037999999998</c:v>
                </c:pt>
                <c:pt idx="524">
                  <c:v>309.80169000000001</c:v>
                </c:pt>
                <c:pt idx="525">
                  <c:v>310.95783</c:v>
                </c:pt>
                <c:pt idx="526">
                  <c:v>310.98821389999995</c:v>
                </c:pt>
                <c:pt idx="527">
                  <c:v>312.40939000000003</c:v>
                </c:pt>
                <c:pt idx="528">
                  <c:v>313.64299999999997</c:v>
                </c:pt>
                <c:pt idx="529">
                  <c:v>314.49</c:v>
                </c:pt>
                <c:pt idx="530">
                  <c:v>316.96424000000002</c:v>
                </c:pt>
                <c:pt idx="531">
                  <c:v>317.51011999999997</c:v>
                </c:pt>
                <c:pt idx="532">
                  <c:v>318.82265000000001</c:v>
                </c:pt>
                <c:pt idx="533">
                  <c:v>319.16298999999998</c:v>
                </c:pt>
                <c:pt idx="534">
                  <c:v>323.51552240000001</c:v>
                </c:pt>
                <c:pt idx="535">
                  <c:v>325.68431199999998</c:v>
                </c:pt>
                <c:pt idx="536">
                  <c:v>326.42</c:v>
                </c:pt>
                <c:pt idx="537">
                  <c:v>326.53441619999995</c:v>
                </c:pt>
                <c:pt idx="538">
                  <c:v>327.90690419999999</c:v>
                </c:pt>
                <c:pt idx="539">
                  <c:v>329.74272999999999</c:v>
                </c:pt>
                <c:pt idx="540">
                  <c:v>333.49815999999998</c:v>
                </c:pt>
                <c:pt idx="541">
                  <c:v>333.51</c:v>
                </c:pt>
                <c:pt idx="542">
                  <c:v>333.91374999999999</c:v>
                </c:pt>
                <c:pt idx="543">
                  <c:v>337.23690999999997</c:v>
                </c:pt>
                <c:pt idx="544">
                  <c:v>337.48164000000003</c:v>
                </c:pt>
                <c:pt idx="545">
                  <c:v>337.68241999999998</c:v>
                </c:pt>
                <c:pt idx="546">
                  <c:v>337.714</c:v>
                </c:pt>
                <c:pt idx="547">
                  <c:v>339.00953999999996</c:v>
                </c:pt>
                <c:pt idx="548">
                  <c:v>340.45472999999998</c:v>
                </c:pt>
                <c:pt idx="549">
                  <c:v>341.23134999999996</c:v>
                </c:pt>
                <c:pt idx="550">
                  <c:v>342.56990000000002</c:v>
                </c:pt>
                <c:pt idx="551">
                  <c:v>343.17764</c:v>
                </c:pt>
                <c:pt idx="552">
                  <c:v>346.7101389</c:v>
                </c:pt>
                <c:pt idx="553">
                  <c:v>347.87993999999998</c:v>
                </c:pt>
                <c:pt idx="554">
                  <c:v>349</c:v>
                </c:pt>
                <c:pt idx="555">
                  <c:v>350.02100000000002</c:v>
                </c:pt>
                <c:pt idx="556">
                  <c:v>351.34918049999999</c:v>
                </c:pt>
                <c:pt idx="557">
                  <c:v>351.92787620000001</c:v>
                </c:pt>
                <c:pt idx="558">
                  <c:v>352.36077439999997</c:v>
                </c:pt>
                <c:pt idx="559">
                  <c:v>353.30613</c:v>
                </c:pt>
                <c:pt idx="560">
                  <c:v>355.27445</c:v>
                </c:pt>
                <c:pt idx="561">
                  <c:v>355.6755</c:v>
                </c:pt>
                <c:pt idx="562">
                  <c:v>357.93640999999997</c:v>
                </c:pt>
                <c:pt idx="563">
                  <c:v>358.22238280000005</c:v>
                </c:pt>
                <c:pt idx="564">
                  <c:v>358.34496000000001</c:v>
                </c:pt>
                <c:pt idx="565">
                  <c:v>358.46859000000001</c:v>
                </c:pt>
                <c:pt idx="566">
                  <c:v>360.41459999999995</c:v>
                </c:pt>
                <c:pt idx="567">
                  <c:v>361.50900000000001</c:v>
                </c:pt>
                <c:pt idx="568">
                  <c:v>361.94569999999999</c:v>
                </c:pt>
                <c:pt idx="569">
                  <c:v>363.11059</c:v>
                </c:pt>
                <c:pt idx="570">
                  <c:v>363.61799999999999</c:v>
                </c:pt>
                <c:pt idx="571">
                  <c:v>363.90634</c:v>
                </c:pt>
                <c:pt idx="572">
                  <c:v>364.43653999999998</c:v>
                </c:pt>
                <c:pt idx="573">
                  <c:v>366.16404</c:v>
                </c:pt>
                <c:pt idx="574">
                  <c:v>367.65962999999999</c:v>
                </c:pt>
                <c:pt idx="575">
                  <c:v>369.40803000000005</c:v>
                </c:pt>
                <c:pt idx="576">
                  <c:v>369.53507999999999</c:v>
                </c:pt>
                <c:pt idx="577">
                  <c:v>371.66525000000001</c:v>
                </c:pt>
                <c:pt idx="578">
                  <c:v>371.90368000000001</c:v>
                </c:pt>
                <c:pt idx="579">
                  <c:v>375.44461000000001</c:v>
                </c:pt>
                <c:pt idx="580">
                  <c:v>376.16678999999999</c:v>
                </c:pt>
                <c:pt idx="581">
                  <c:v>376.39653000000004</c:v>
                </c:pt>
                <c:pt idx="582">
                  <c:v>376.67768000000001</c:v>
                </c:pt>
                <c:pt idx="583">
                  <c:v>378.19657000000001</c:v>
                </c:pt>
                <c:pt idx="584">
                  <c:v>378.80629999999996</c:v>
                </c:pt>
                <c:pt idx="585">
                  <c:v>379.27346999999997</c:v>
                </c:pt>
                <c:pt idx="586">
                  <c:v>379.38795499999998</c:v>
                </c:pt>
                <c:pt idx="587">
                  <c:v>379.77775000000003</c:v>
                </c:pt>
                <c:pt idx="588">
                  <c:v>380.29046</c:v>
                </c:pt>
                <c:pt idx="589">
                  <c:v>380.64481999999998</c:v>
                </c:pt>
                <c:pt idx="590">
                  <c:v>381.89856480000003</c:v>
                </c:pt>
                <c:pt idx="591">
                  <c:v>382.76588759999999</c:v>
                </c:pt>
                <c:pt idx="592">
                  <c:v>383.83019999999999</c:v>
                </c:pt>
                <c:pt idx="593">
                  <c:v>384.16242</c:v>
                </c:pt>
                <c:pt idx="594">
                  <c:v>384.26774999999998</c:v>
                </c:pt>
                <c:pt idx="595">
                  <c:v>386.07729</c:v>
                </c:pt>
                <c:pt idx="596">
                  <c:v>386.98940000000005</c:v>
                </c:pt>
                <c:pt idx="597">
                  <c:v>388.37826000000001</c:v>
                </c:pt>
                <c:pt idx="598">
                  <c:v>390.16728999999998</c:v>
                </c:pt>
                <c:pt idx="599">
                  <c:v>393.00395000000003</c:v>
                </c:pt>
                <c:pt idx="600">
                  <c:v>393.27618999999999</c:v>
                </c:pt>
                <c:pt idx="601">
                  <c:v>395</c:v>
                </c:pt>
                <c:pt idx="602">
                  <c:v>395.11606</c:v>
                </c:pt>
                <c:pt idx="603">
                  <c:v>395.22340000000003</c:v>
                </c:pt>
                <c:pt idx="604">
                  <c:v>395.62642</c:v>
                </c:pt>
                <c:pt idx="605">
                  <c:v>396.59570000000002</c:v>
                </c:pt>
                <c:pt idx="606">
                  <c:v>398.12043</c:v>
                </c:pt>
                <c:pt idx="607">
                  <c:v>400.07607999999999</c:v>
                </c:pt>
                <c:pt idx="608">
                  <c:v>400.70673999999997</c:v>
                </c:pt>
                <c:pt idx="609">
                  <c:v>400.89087000000001</c:v>
                </c:pt>
                <c:pt idx="610">
                  <c:v>401.20779999999996</c:v>
                </c:pt>
                <c:pt idx="611">
                  <c:v>402.63488000000001</c:v>
                </c:pt>
                <c:pt idx="612">
                  <c:v>406.59596999999997</c:v>
                </c:pt>
                <c:pt idx="613">
                  <c:v>407.12440000000004</c:v>
                </c:pt>
                <c:pt idx="614">
                  <c:v>409.72747999999996</c:v>
                </c:pt>
                <c:pt idx="615">
                  <c:v>409.87729159999998</c:v>
                </c:pt>
                <c:pt idx="616">
                  <c:v>410.17867999999999</c:v>
                </c:pt>
                <c:pt idx="617">
                  <c:v>410.51261</c:v>
                </c:pt>
                <c:pt idx="618">
                  <c:v>410.84189000000003</c:v>
                </c:pt>
                <c:pt idx="619">
                  <c:v>413.08896000000004</c:v>
                </c:pt>
                <c:pt idx="620">
                  <c:v>414.38340000000005</c:v>
                </c:pt>
                <c:pt idx="621">
                  <c:v>414.87556000000001</c:v>
                </c:pt>
                <c:pt idx="622">
                  <c:v>416.59098</c:v>
                </c:pt>
                <c:pt idx="623">
                  <c:v>417.41890000000001</c:v>
                </c:pt>
                <c:pt idx="624">
                  <c:v>417.55248999999998</c:v>
                </c:pt>
                <c:pt idx="625">
                  <c:v>420.30522999999999</c:v>
                </c:pt>
                <c:pt idx="626">
                  <c:v>420.31979999999999</c:v>
                </c:pt>
                <c:pt idx="627">
                  <c:v>420.55834000000004</c:v>
                </c:pt>
                <c:pt idx="628">
                  <c:v>422.36020580000002</c:v>
                </c:pt>
                <c:pt idx="629">
                  <c:v>425.37718000000001</c:v>
                </c:pt>
                <c:pt idx="630">
                  <c:v>429.35536999999999</c:v>
                </c:pt>
                <c:pt idx="631">
                  <c:v>430.85672</c:v>
                </c:pt>
                <c:pt idx="632">
                  <c:v>431.14078000000001</c:v>
                </c:pt>
                <c:pt idx="633">
                  <c:v>431.94475</c:v>
                </c:pt>
                <c:pt idx="634">
                  <c:v>433.35833000000002</c:v>
                </c:pt>
                <c:pt idx="635">
                  <c:v>435.85584</c:v>
                </c:pt>
                <c:pt idx="636">
                  <c:v>436.50619</c:v>
                </c:pt>
                <c:pt idx="637">
                  <c:v>437.18700000000001</c:v>
                </c:pt>
                <c:pt idx="638">
                  <c:v>437.73896000000002</c:v>
                </c:pt>
                <c:pt idx="639">
                  <c:v>437.78309999999999</c:v>
                </c:pt>
                <c:pt idx="640">
                  <c:v>439.34805999999998</c:v>
                </c:pt>
                <c:pt idx="641">
                  <c:v>440.91659000000004</c:v>
                </c:pt>
                <c:pt idx="642">
                  <c:v>441.51390999999995</c:v>
                </c:pt>
                <c:pt idx="643">
                  <c:v>441.77615999999995</c:v>
                </c:pt>
                <c:pt idx="644">
                  <c:v>442.23131000000001</c:v>
                </c:pt>
                <c:pt idx="645">
                  <c:v>442.43545</c:v>
                </c:pt>
                <c:pt idx="646">
                  <c:v>443.5872</c:v>
                </c:pt>
                <c:pt idx="647">
                  <c:v>444.06515999999999</c:v>
                </c:pt>
                <c:pt idx="648">
                  <c:v>444.33163999999999</c:v>
                </c:pt>
                <c:pt idx="649">
                  <c:v>444.79496999999998</c:v>
                </c:pt>
                <c:pt idx="650">
                  <c:v>445.41261320000001</c:v>
                </c:pt>
                <c:pt idx="651">
                  <c:v>445.48920000000004</c:v>
                </c:pt>
                <c:pt idx="652">
                  <c:v>445.76</c:v>
                </c:pt>
                <c:pt idx="653">
                  <c:v>448.90684000000005</c:v>
                </c:pt>
                <c:pt idx="654">
                  <c:v>450.23782</c:v>
                </c:pt>
                <c:pt idx="655">
                  <c:v>452.19221999999996</c:v>
                </c:pt>
                <c:pt idx="656">
                  <c:v>453.58663589999998</c:v>
                </c:pt>
                <c:pt idx="657">
                  <c:v>454.58634000000001</c:v>
                </c:pt>
                <c:pt idx="658">
                  <c:v>454.64539000000002</c:v>
                </c:pt>
                <c:pt idx="659">
                  <c:v>455.50560999999999</c:v>
                </c:pt>
                <c:pt idx="660">
                  <c:v>455.64526000000001</c:v>
                </c:pt>
                <c:pt idx="661">
                  <c:v>455.89724999999999</c:v>
                </c:pt>
                <c:pt idx="662">
                  <c:v>456.93705</c:v>
                </c:pt>
                <c:pt idx="663">
                  <c:v>459.12684999999999</c:v>
                </c:pt>
                <c:pt idx="664">
                  <c:v>459.58965000000001</c:v>
                </c:pt>
                <c:pt idx="665">
                  <c:v>460.96292999999997</c:v>
                </c:pt>
                <c:pt idx="666">
                  <c:v>461.01596509999996</c:v>
                </c:pt>
                <c:pt idx="667">
                  <c:v>461.02447999999998</c:v>
                </c:pt>
                <c:pt idx="668">
                  <c:v>461.14004999999997</c:v>
                </c:pt>
                <c:pt idx="669">
                  <c:v>461.50264000000004</c:v>
                </c:pt>
                <c:pt idx="670">
                  <c:v>462.38708000000003</c:v>
                </c:pt>
                <c:pt idx="671">
                  <c:v>462.42944</c:v>
                </c:pt>
                <c:pt idx="672">
                  <c:v>462.97467599999999</c:v>
                </c:pt>
                <c:pt idx="673">
                  <c:v>464.65219999999999</c:v>
                </c:pt>
                <c:pt idx="674">
                  <c:v>465.71800000000002</c:v>
                </c:pt>
                <c:pt idx="675">
                  <c:v>467.53409999999997</c:v>
                </c:pt>
                <c:pt idx="676">
                  <c:v>470.12556999999998</c:v>
                </c:pt>
                <c:pt idx="677">
                  <c:v>471.66351000000003</c:v>
                </c:pt>
                <c:pt idx="678">
                  <c:v>472.48500999999999</c:v>
                </c:pt>
                <c:pt idx="679">
                  <c:v>476.95853000000005</c:v>
                </c:pt>
                <c:pt idx="680">
                  <c:v>480.71201709999991</c:v>
                </c:pt>
                <c:pt idx="681">
                  <c:v>482.048</c:v>
                </c:pt>
                <c:pt idx="682">
                  <c:v>484.90408000000002</c:v>
                </c:pt>
                <c:pt idx="683">
                  <c:v>486.64623999999998</c:v>
                </c:pt>
                <c:pt idx="684">
                  <c:v>487.80840999999998</c:v>
                </c:pt>
                <c:pt idx="685">
                  <c:v>487.89408000000003</c:v>
                </c:pt>
                <c:pt idx="686">
                  <c:v>492.35770360000004</c:v>
                </c:pt>
                <c:pt idx="687">
                  <c:v>492.72702000000004</c:v>
                </c:pt>
                <c:pt idx="688">
                  <c:v>494.31698999999998</c:v>
                </c:pt>
                <c:pt idx="689">
                  <c:v>494.48653000000002</c:v>
                </c:pt>
                <c:pt idx="690">
                  <c:v>496.15136000000001</c:v>
                </c:pt>
                <c:pt idx="691">
                  <c:v>496.37441999999999</c:v>
                </c:pt>
                <c:pt idx="692">
                  <c:v>496.64713</c:v>
                </c:pt>
                <c:pt idx="693">
                  <c:v>501.63031440000003</c:v>
                </c:pt>
                <c:pt idx="694">
                  <c:v>503.93362000000002</c:v>
                </c:pt>
                <c:pt idx="695">
                  <c:v>506.77395000000001</c:v>
                </c:pt>
                <c:pt idx="696">
                  <c:v>507.01340999999996</c:v>
                </c:pt>
                <c:pt idx="697">
                  <c:v>509.78303999999997</c:v>
                </c:pt>
                <c:pt idx="698">
                  <c:v>511.56968000000001</c:v>
                </c:pt>
                <c:pt idx="699">
                  <c:v>534.2390216</c:v>
                </c:pt>
                <c:pt idx="700">
                  <c:v>534.92508979999991</c:v>
                </c:pt>
                <c:pt idx="701">
                  <c:v>542.73243000000002</c:v>
                </c:pt>
                <c:pt idx="702">
                  <c:v>551.07872999999995</c:v>
                </c:pt>
                <c:pt idx="703">
                  <c:v>552.30845999999997</c:v>
                </c:pt>
                <c:pt idx="704">
                  <c:v>556.51667000000009</c:v>
                </c:pt>
                <c:pt idx="705">
                  <c:v>559.62795999999992</c:v>
                </c:pt>
                <c:pt idx="706">
                  <c:v>568.30287999999996</c:v>
                </c:pt>
                <c:pt idx="707">
                  <c:v>569.04880420000006</c:v>
                </c:pt>
                <c:pt idx="708">
                  <c:v>573.96260459999996</c:v>
                </c:pt>
                <c:pt idx="709">
                  <c:v>576.875</c:v>
                </c:pt>
                <c:pt idx="710">
                  <c:v>588.25076999999999</c:v>
                </c:pt>
                <c:pt idx="711">
                  <c:v>590.38270999999997</c:v>
                </c:pt>
                <c:pt idx="712">
                  <c:v>590.66840000000002</c:v>
                </c:pt>
                <c:pt idx="713">
                  <c:v>590.85040000000004</c:v>
                </c:pt>
                <c:pt idx="714">
                  <c:v>594.47392160000004</c:v>
                </c:pt>
                <c:pt idx="715">
                  <c:v>597.39099999999996</c:v>
                </c:pt>
                <c:pt idx="716">
                  <c:v>611.26675999999998</c:v>
                </c:pt>
                <c:pt idx="717">
                  <c:v>627.83814000000007</c:v>
                </c:pt>
                <c:pt idx="718">
                  <c:v>630.02976000000001</c:v>
                </c:pt>
                <c:pt idx="719">
                  <c:v>648.10167000000001</c:v>
                </c:pt>
                <c:pt idx="720">
                  <c:v>651.24293399999988</c:v>
                </c:pt>
                <c:pt idx="721">
                  <c:v>652.36612000000014</c:v>
                </c:pt>
                <c:pt idx="722">
                  <c:v>679.21902</c:v>
                </c:pt>
                <c:pt idx="723">
                  <c:v>681.01851999999997</c:v>
                </c:pt>
                <c:pt idx="724">
                  <c:v>699.76876879999998</c:v>
                </c:pt>
                <c:pt idx="725">
                  <c:v>720.5670619</c:v>
                </c:pt>
                <c:pt idx="726">
                  <c:v>761.36847120000004</c:v>
                </c:pt>
                <c:pt idx="727">
                  <c:v>794.85036000000002</c:v>
                </c:pt>
                <c:pt idx="728">
                  <c:v>796.21042779999993</c:v>
                </c:pt>
                <c:pt idx="729">
                  <c:v>818.18047999999999</c:v>
                </c:pt>
                <c:pt idx="730">
                  <c:v>829.81682999999998</c:v>
                </c:pt>
                <c:pt idx="731">
                  <c:v>835.42201999999997</c:v>
                </c:pt>
                <c:pt idx="732">
                  <c:v>852.65313779999985</c:v>
                </c:pt>
                <c:pt idx="733">
                  <c:v>857.33224619999999</c:v>
                </c:pt>
                <c:pt idx="734">
                  <c:v>857.96195890000001</c:v>
                </c:pt>
                <c:pt idx="735">
                  <c:v>867.6014768</c:v>
                </c:pt>
                <c:pt idx="736">
                  <c:v>897.60140999999999</c:v>
                </c:pt>
                <c:pt idx="737">
                  <c:v>932.81033029999992</c:v>
                </c:pt>
                <c:pt idx="738">
                  <c:v>964.63001759999997</c:v>
                </c:pt>
                <c:pt idx="739">
                  <c:v>997.50698780000005</c:v>
                </c:pt>
                <c:pt idx="740">
                  <c:v>1034.5859183</c:v>
                </c:pt>
                <c:pt idx="741">
                  <c:v>1057.0336162000001</c:v>
                </c:pt>
                <c:pt idx="742">
                  <c:v>1059.3765845999999</c:v>
                </c:pt>
                <c:pt idx="743">
                  <c:v>1085.8551642</c:v>
                </c:pt>
                <c:pt idx="744">
                  <c:v>1111.1800558</c:v>
                </c:pt>
                <c:pt idx="745">
                  <c:v>1113.7218840999999</c:v>
                </c:pt>
                <c:pt idx="746">
                  <c:v>1116.7249999999999</c:v>
                </c:pt>
                <c:pt idx="747">
                  <c:v>1198.6622324</c:v>
                </c:pt>
                <c:pt idx="748">
                  <c:v>1201.4766076000003</c:v>
                </c:pt>
                <c:pt idx="749">
                  <c:v>1204</c:v>
                </c:pt>
                <c:pt idx="750">
                  <c:v>1210.9252236</c:v>
                </c:pt>
                <c:pt idx="751">
                  <c:v>1226.6178328000001</c:v>
                </c:pt>
                <c:pt idx="752">
                  <c:v>1277.4310999999998</c:v>
                </c:pt>
                <c:pt idx="753">
                  <c:v>1304.6856392000002</c:v>
                </c:pt>
                <c:pt idx="754">
                  <c:v>1377.0470621999998</c:v>
                </c:pt>
                <c:pt idx="755">
                  <c:v>1397.4412221999999</c:v>
                </c:pt>
                <c:pt idx="756">
                  <c:v>1400.3089895999999</c:v>
                </c:pt>
                <c:pt idx="757">
                  <c:v>1449.3598560999999</c:v>
                </c:pt>
                <c:pt idx="758">
                  <c:v>1602.2138918999999</c:v>
                </c:pt>
                <c:pt idx="759">
                  <c:v>1606.32</c:v>
                </c:pt>
                <c:pt idx="760">
                  <c:v>1624.7136652000002</c:v>
                </c:pt>
                <c:pt idx="761">
                  <c:v>1629.51</c:v>
                </c:pt>
                <c:pt idx="762">
                  <c:v>1663.36</c:v>
                </c:pt>
                <c:pt idx="763">
                  <c:v>1700.67425</c:v>
                </c:pt>
                <c:pt idx="764">
                  <c:v>1705.223</c:v>
                </c:pt>
                <c:pt idx="765">
                  <c:v>1741.9225900000001</c:v>
                </c:pt>
                <c:pt idx="766">
                  <c:v>1773.3594876000002</c:v>
                </c:pt>
                <c:pt idx="767">
                  <c:v>1796.5617354000001</c:v>
                </c:pt>
                <c:pt idx="768">
                  <c:v>1969.8446801999999</c:v>
                </c:pt>
                <c:pt idx="769">
                  <c:v>2136.0258844</c:v>
                </c:pt>
                <c:pt idx="770">
                  <c:v>2156.2983799999997</c:v>
                </c:pt>
                <c:pt idx="771">
                  <c:v>2158.2571000000003</c:v>
                </c:pt>
                <c:pt idx="772">
                  <c:v>2271.3525422000002</c:v>
                </c:pt>
                <c:pt idx="773">
                  <c:v>2419.8031489</c:v>
                </c:pt>
                <c:pt idx="774">
                  <c:v>2449.5640589</c:v>
                </c:pt>
                <c:pt idx="775">
                  <c:v>2524.4279589999996</c:v>
                </c:pt>
                <c:pt idx="776">
                  <c:v>2551.3543119999999</c:v>
                </c:pt>
                <c:pt idx="777">
                  <c:v>2740.2393348000001</c:v>
                </c:pt>
                <c:pt idx="778">
                  <c:v>2967.2925616000002</c:v>
                </c:pt>
                <c:pt idx="779">
                  <c:v>3162.3855367000001</c:v>
                </c:pt>
                <c:pt idx="780">
                  <c:v>4264.372699999999</c:v>
                </c:pt>
                <c:pt idx="781">
                  <c:v>4377.3183353000004</c:v>
                </c:pt>
                <c:pt idx="782">
                  <c:v>4521.8151599000003</c:v>
                </c:pt>
                <c:pt idx="783">
                  <c:v>4799.7989000000007</c:v>
                </c:pt>
                <c:pt idx="784">
                  <c:v>4820.1976344999994</c:v>
                </c:pt>
                <c:pt idx="785">
                  <c:v>5462.8210279000004</c:v>
                </c:pt>
                <c:pt idx="786">
                  <c:v>5896.6382699999995</c:v>
                </c:pt>
                <c:pt idx="787">
                  <c:v>9459.1019099999994</c:v>
                </c:pt>
                <c:pt idx="788">
                  <c:v>10064.112952400001</c:v>
                </c:pt>
                <c:pt idx="789">
                  <c:v>12782.609710000001</c:v>
                </c:pt>
                <c:pt idx="790">
                  <c:v>13723.894839000001</c:v>
                </c:pt>
                <c:pt idx="791">
                  <c:v>14967.642784399999</c:v>
                </c:pt>
                <c:pt idx="792">
                  <c:v>24858.087968799999</c:v>
                </c:pt>
              </c:numCache>
            </c:numRef>
          </c:val>
          <c:smooth val="0"/>
          <c:extLst>
            <c:ext xmlns:c16="http://schemas.microsoft.com/office/drawing/2014/chart" uri="{C3380CC4-5D6E-409C-BE32-E72D297353CC}">
              <c16:uniqueId val="{00000000-3365-4D87-82AA-8C1F31A772DE}"/>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max val="25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a:t>
                </a:r>
                <a:r>
                  <a:rPr lang="lv-LV"/>
                  <a:t> vadības un</a:t>
                </a:r>
                <a:r>
                  <a:rPr lang="en-GB"/>
                  <a:t> īstenošanas 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'4.VIZ ERAF,KF bez infrastrukt.'!$CP$192</c:f>
              <c:strCache>
                <c:ptCount val="1"/>
                <c:pt idx="0">
                  <c:v>2.1 Projekta vadības personāla atalgojuma īpatsvars no pārējām tiešajām izmaksām bez 1.1.1.5., %</c:v>
                </c:pt>
              </c:strCache>
            </c:strRef>
          </c:tx>
          <c:spPr>
            <a:ln w="28575" cap="rnd">
              <a:solidFill>
                <a:schemeClr val="accent1"/>
              </a:solidFill>
              <a:round/>
            </a:ln>
            <a:effectLst/>
          </c:spPr>
          <c:marker>
            <c:symbol val="none"/>
          </c:marker>
          <c:trendline>
            <c:spPr>
              <a:ln w="50800" cap="rnd">
                <a:solidFill>
                  <a:srgbClr val="FF2929"/>
                </a:solidFill>
                <a:prstDash val="sysDot"/>
              </a:ln>
              <a:effectLst/>
            </c:spPr>
            <c:trendlineType val="linear"/>
            <c:dispRSqr val="0"/>
            <c:dispEq val="0"/>
          </c:trendline>
          <c:val>
            <c:numRef>
              <c:f>'4.VIZ ERAF,KF bez infrastrukt.'!$CP$193:$CP$274</c:f>
              <c:numCache>
                <c:formatCode>0%</c:formatCode>
                <c:ptCount val="82"/>
                <c:pt idx="0">
                  <c:v>0.12830749999999999</c:v>
                </c:pt>
                <c:pt idx="1">
                  <c:v>1.4796332122496373E-2</c:v>
                </c:pt>
                <c:pt idx="2">
                  <c:v>0.12664292576495401</c:v>
                </c:pt>
                <c:pt idx="3">
                  <c:v>0.10679583529411765</c:v>
                </c:pt>
                <c:pt idx="4">
                  <c:v>0.12280858947368421</c:v>
                </c:pt>
                <c:pt idx="5">
                  <c:v>0.10913710831021976</c:v>
                </c:pt>
                <c:pt idx="6">
                  <c:v>0.16283858611617597</c:v>
                </c:pt>
                <c:pt idx="7">
                  <c:v>0.10334400000000001</c:v>
                </c:pt>
                <c:pt idx="8">
                  <c:v>0.10354455010176235</c:v>
                </c:pt>
                <c:pt idx="9">
                  <c:v>0.10816579128481907</c:v>
                </c:pt>
                <c:pt idx="10">
                  <c:v>0.11403395130704115</c:v>
                </c:pt>
                <c:pt idx="11">
                  <c:v>0.12654768434833916</c:v>
                </c:pt>
                <c:pt idx="12">
                  <c:v>0.14826078139808982</c:v>
                </c:pt>
                <c:pt idx="13">
                  <c:v>1.4746972650278432E-2</c:v>
                </c:pt>
                <c:pt idx="14">
                  <c:v>0.14483721405196243</c:v>
                </c:pt>
                <c:pt idx="15">
                  <c:v>0.12001815808243552</c:v>
                </c:pt>
                <c:pt idx="16">
                  <c:v>0.1368189035060686</c:v>
                </c:pt>
                <c:pt idx="17">
                  <c:v>0.12385196254881355</c:v>
                </c:pt>
                <c:pt idx="18">
                  <c:v>0.1910736043814428</c:v>
                </c:pt>
                <c:pt idx="19">
                  <c:v>0.11466788934252127</c:v>
                </c:pt>
                <c:pt idx="20">
                  <c:v>0.12067255648481573</c:v>
                </c:pt>
                <c:pt idx="21">
                  <c:v>0.12270939923538761</c:v>
                </c:pt>
                <c:pt idx="22">
                  <c:v>0.13212982243897523</c:v>
                </c:pt>
                <c:pt idx="23">
                  <c:v>0.14157431426173894</c:v>
                </c:pt>
                <c:pt idx="24">
                  <c:v>7.1523763860408776E-2</c:v>
                </c:pt>
                <c:pt idx="25">
                  <c:v>0.20013037083197463</c:v>
                </c:pt>
                <c:pt idx="26">
                  <c:v>0.12439044626343267</c:v>
                </c:pt>
                <c:pt idx="27">
                  <c:v>6.4144420862164084E-2</c:v>
                </c:pt>
                <c:pt idx="28">
                  <c:v>0.11149843127967114</c:v>
                </c:pt>
                <c:pt idx="29">
                  <c:v>0.13552530747279176</c:v>
                </c:pt>
                <c:pt idx="30">
                  <c:v>8.6405520584911452E-2</c:v>
                </c:pt>
                <c:pt idx="31">
                  <c:v>0.10552338655469543</c:v>
                </c:pt>
                <c:pt idx="32">
                  <c:v>6.0209035860827063E-2</c:v>
                </c:pt>
                <c:pt idx="33">
                  <c:v>6.3227477273700886E-2</c:v>
                </c:pt>
                <c:pt idx="34">
                  <c:v>5.8036604827448636E-2</c:v>
                </c:pt>
                <c:pt idx="35">
                  <c:v>8.2518941438539273E-2</c:v>
                </c:pt>
                <c:pt idx="36">
                  <c:v>5.8121261896927776E-2</c:v>
                </c:pt>
                <c:pt idx="37">
                  <c:v>5.3272155931761232E-2</c:v>
                </c:pt>
                <c:pt idx="38">
                  <c:v>0.13588811746101206</c:v>
                </c:pt>
                <c:pt idx="39">
                  <c:v>7.8422490184879221E-2</c:v>
                </c:pt>
                <c:pt idx="40">
                  <c:v>4.9229081695781357E-2</c:v>
                </c:pt>
                <c:pt idx="41">
                  <c:v>7.537444390914036E-2</c:v>
                </c:pt>
                <c:pt idx="42">
                  <c:v>7.4023678300983137E-2</c:v>
                </c:pt>
                <c:pt idx="43">
                  <c:v>6.7148263982585901E-2</c:v>
                </c:pt>
                <c:pt idx="44">
                  <c:v>8.4985749477482345E-2</c:v>
                </c:pt>
                <c:pt idx="45">
                  <c:v>4.3805928376457241E-2</c:v>
                </c:pt>
                <c:pt idx="46">
                  <c:v>5.0087178444297255E-2</c:v>
                </c:pt>
                <c:pt idx="47">
                  <c:v>5.0526296418905929E-2</c:v>
                </c:pt>
                <c:pt idx="48">
                  <c:v>0.1208076129040478</c:v>
                </c:pt>
                <c:pt idx="49">
                  <c:v>2.7525030842652206E-3</c:v>
                </c:pt>
                <c:pt idx="50">
                  <c:v>3.7395549269127304E-2</c:v>
                </c:pt>
                <c:pt idx="51">
                  <c:v>4.3423620447354296E-2</c:v>
                </c:pt>
                <c:pt idx="52">
                  <c:v>2.8850416412686881E-2</c:v>
                </c:pt>
                <c:pt idx="53">
                  <c:v>6.1019748118148157E-2</c:v>
                </c:pt>
                <c:pt idx="54">
                  <c:v>8.4930163857802957E-2</c:v>
                </c:pt>
                <c:pt idx="55">
                  <c:v>3.9089316256689455E-3</c:v>
                </c:pt>
                <c:pt idx="56">
                  <c:v>2.4710363731690513E-2</c:v>
                </c:pt>
                <c:pt idx="57">
                  <c:v>4.8768000315438015E-2</c:v>
                </c:pt>
                <c:pt idx="58">
                  <c:v>1.5352098664142841E-2</c:v>
                </c:pt>
                <c:pt idx="59">
                  <c:v>8.8487355468177598E-2</c:v>
                </c:pt>
                <c:pt idx="60">
                  <c:v>4.4291701638492685E-2</c:v>
                </c:pt>
                <c:pt idx="61">
                  <c:v>2.7590138585634052E-2</c:v>
                </c:pt>
                <c:pt idx="62">
                  <c:v>2.8252669562937625E-2</c:v>
                </c:pt>
                <c:pt idx="63">
                  <c:v>2.9009381087377967E-2</c:v>
                </c:pt>
                <c:pt idx="64">
                  <c:v>3.6706528372983667E-2</c:v>
                </c:pt>
                <c:pt idx="65">
                  <c:v>2.2999050392757306E-2</c:v>
                </c:pt>
                <c:pt idx="66">
                  <c:v>2.9016690528136022E-2</c:v>
                </c:pt>
                <c:pt idx="67">
                  <c:v>4.0674742609604728E-2</c:v>
                </c:pt>
                <c:pt idx="68">
                  <c:v>4.0433636266046361E-2</c:v>
                </c:pt>
                <c:pt idx="69">
                  <c:v>1.102782356074993E-2</c:v>
                </c:pt>
                <c:pt idx="70">
                  <c:v>3.009655088529355E-2</c:v>
                </c:pt>
                <c:pt idx="71">
                  <c:v>4.0448037968697149E-2</c:v>
                </c:pt>
                <c:pt idx="72">
                  <c:v>2.1864512046727156E-2</c:v>
                </c:pt>
                <c:pt idx="73">
                  <c:v>6.1383139502927411E-2</c:v>
                </c:pt>
                <c:pt idx="74">
                  <c:v>3.2839338836180329E-2</c:v>
                </c:pt>
                <c:pt idx="75">
                  <c:v>1.1806448939132396E-2</c:v>
                </c:pt>
                <c:pt idx="76">
                  <c:v>1.9061153278843512E-2</c:v>
                </c:pt>
                <c:pt idx="77">
                  <c:v>6.4210382415959458E-2</c:v>
                </c:pt>
                <c:pt idx="78">
                  <c:v>3.6512664583790891E-2</c:v>
                </c:pt>
                <c:pt idx="79">
                  <c:v>3.4144844357394552E-2</c:v>
                </c:pt>
                <c:pt idx="80">
                  <c:v>5.3958291092517704E-3</c:v>
                </c:pt>
                <c:pt idx="81">
                  <c:v>3.3409897475074682E-3</c:v>
                </c:pt>
              </c:numCache>
            </c:numRef>
          </c:val>
          <c:smooth val="0"/>
          <c:extLst>
            <c:ext xmlns:c16="http://schemas.microsoft.com/office/drawing/2014/chart" uri="{C3380CC4-5D6E-409C-BE32-E72D297353CC}">
              <c16:uniqueId val="{00000001-A656-4907-95AD-BAD200AE6180}"/>
            </c:ext>
          </c:extLst>
        </c:ser>
        <c:dLbls>
          <c:showLegendKey val="0"/>
          <c:showVal val="0"/>
          <c:showCatName val="0"/>
          <c:showSerName val="0"/>
          <c:showPercent val="0"/>
          <c:showBubbleSize val="0"/>
        </c:dLbls>
        <c:smooth val="0"/>
        <c:axId val="110426431"/>
        <c:axId val="110413119"/>
      </c:lineChart>
      <c:catAx>
        <c:axId val="1104264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sz="1000" b="0" i="0" baseline="0">
                    <a:effectLst/>
                  </a:rPr>
                  <a:t>Projekti pēc apjoma augošā secībā</a:t>
                </a:r>
                <a:endParaRPr lang="en-GB"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0413119"/>
        <c:crosses val="autoZero"/>
        <c:auto val="1"/>
        <c:lblAlgn val="ctr"/>
        <c:lblOffset val="100"/>
        <c:noMultiLvlLbl val="0"/>
      </c:catAx>
      <c:valAx>
        <c:axId val="1104131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atalgojuma izmaksu īpatsvars</a:t>
                </a:r>
                <a:r>
                  <a:rPr lang="lv-LV"/>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0426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'Analize&lt;200t'!$D$148</c:f>
              <c:strCache>
                <c:ptCount val="1"/>
                <c:pt idx="0">
                  <c:v>Projekta vadības personāla izmaksas</c:v>
                </c:pt>
              </c:strCache>
            </c:strRef>
          </c:tx>
          <c:spPr>
            <a:ln w="28575" cap="rnd">
              <a:solidFill>
                <a:schemeClr val="accent1"/>
              </a:solidFill>
              <a:round/>
            </a:ln>
            <a:effectLst/>
          </c:spPr>
          <c:marker>
            <c:symbol val="none"/>
          </c:marker>
          <c:val>
            <c:numRef>
              <c:f>'Analize&lt;200t'!$D$149:$D$253</c:f>
              <c:numCache>
                <c:formatCode>General</c:formatCode>
                <c:ptCount val="105"/>
                <c:pt idx="16" formatCode="0">
                  <c:v>574.20000000000005</c:v>
                </c:pt>
                <c:pt idx="17" formatCode="0">
                  <c:v>712.15</c:v>
                </c:pt>
                <c:pt idx="18" formatCode="0">
                  <c:v>805.57</c:v>
                </c:pt>
                <c:pt idx="19" formatCode="0">
                  <c:v>907.22</c:v>
                </c:pt>
                <c:pt idx="20" formatCode="0">
                  <c:v>950</c:v>
                </c:pt>
                <c:pt idx="21" formatCode="0">
                  <c:v>1220</c:v>
                </c:pt>
                <c:pt idx="22" formatCode="0">
                  <c:v>1309</c:v>
                </c:pt>
                <c:pt idx="23" formatCode="0">
                  <c:v>1484.61</c:v>
                </c:pt>
                <c:pt idx="24" formatCode="0">
                  <c:v>1600</c:v>
                </c:pt>
                <c:pt idx="25" formatCode="0">
                  <c:v>1874.05</c:v>
                </c:pt>
                <c:pt idx="26" formatCode="0">
                  <c:v>1932.27</c:v>
                </c:pt>
                <c:pt idx="27" formatCode="0">
                  <c:v>1988</c:v>
                </c:pt>
                <c:pt idx="28" formatCode="0">
                  <c:v>2000</c:v>
                </c:pt>
                <c:pt idx="29" formatCode="0">
                  <c:v>2200</c:v>
                </c:pt>
                <c:pt idx="30" formatCode="0">
                  <c:v>2335.86</c:v>
                </c:pt>
                <c:pt idx="31" formatCode="0">
                  <c:v>2429.08</c:v>
                </c:pt>
                <c:pt idx="32" formatCode="0">
                  <c:v>2500</c:v>
                </c:pt>
                <c:pt idx="33" formatCode="0">
                  <c:v>2514.8000000000002</c:v>
                </c:pt>
                <c:pt idx="34" formatCode="0">
                  <c:v>2883.95</c:v>
                </c:pt>
                <c:pt idx="35" formatCode="0">
                  <c:v>2961.02</c:v>
                </c:pt>
                <c:pt idx="36" formatCode="0">
                  <c:v>3068.7</c:v>
                </c:pt>
                <c:pt idx="37" formatCode="0">
                  <c:v>3236.25</c:v>
                </c:pt>
                <c:pt idx="38" formatCode="0">
                  <c:v>3309.66</c:v>
                </c:pt>
                <c:pt idx="39" formatCode="0">
                  <c:v>3365.43</c:v>
                </c:pt>
                <c:pt idx="40" formatCode="0">
                  <c:v>3852.05</c:v>
                </c:pt>
                <c:pt idx="41" formatCode="0">
                  <c:v>3898.55</c:v>
                </c:pt>
                <c:pt idx="42" formatCode="0">
                  <c:v>3900</c:v>
                </c:pt>
                <c:pt idx="43" formatCode="0">
                  <c:v>4135.67</c:v>
                </c:pt>
                <c:pt idx="44" formatCode="0">
                  <c:v>4200</c:v>
                </c:pt>
                <c:pt idx="45" formatCode="0">
                  <c:v>4333.07</c:v>
                </c:pt>
                <c:pt idx="46" formatCode="0">
                  <c:v>4384.67</c:v>
                </c:pt>
                <c:pt idx="47" formatCode="0">
                  <c:v>4512.6899999999996</c:v>
                </c:pt>
                <c:pt idx="48" formatCode="0">
                  <c:v>4635.87</c:v>
                </c:pt>
                <c:pt idx="49" formatCode="0">
                  <c:v>5250</c:v>
                </c:pt>
                <c:pt idx="50" formatCode="0">
                  <c:v>5577.36</c:v>
                </c:pt>
                <c:pt idx="51" formatCode="0">
                  <c:v>5600</c:v>
                </c:pt>
                <c:pt idx="52" formatCode="0">
                  <c:v>5771.01</c:v>
                </c:pt>
                <c:pt idx="53" formatCode="0">
                  <c:v>5874.2</c:v>
                </c:pt>
                <c:pt idx="54" formatCode="0">
                  <c:v>6112.88</c:v>
                </c:pt>
                <c:pt idx="55" formatCode="0">
                  <c:v>6269.5</c:v>
                </c:pt>
                <c:pt idx="56" formatCode="0">
                  <c:v>6337.19</c:v>
                </c:pt>
                <c:pt idx="57" formatCode="0">
                  <c:v>7397.64</c:v>
                </c:pt>
                <c:pt idx="58" formatCode="0">
                  <c:v>8612.81</c:v>
                </c:pt>
                <c:pt idx="59" formatCode="0">
                  <c:v>8792.9</c:v>
                </c:pt>
                <c:pt idx="60" formatCode="0">
                  <c:v>9184.57</c:v>
                </c:pt>
                <c:pt idx="61" formatCode="0">
                  <c:v>9385.25</c:v>
                </c:pt>
                <c:pt idx="62" formatCode="0">
                  <c:v>9421.2000000000007</c:v>
                </c:pt>
                <c:pt idx="63" formatCode="0">
                  <c:v>10001.91</c:v>
                </c:pt>
                <c:pt idx="64" formatCode="0">
                  <c:v>10712.04</c:v>
                </c:pt>
                <c:pt idx="65" formatCode="0">
                  <c:v>11938.37</c:v>
                </c:pt>
                <c:pt idx="66" formatCode="0">
                  <c:v>13518.79</c:v>
                </c:pt>
                <c:pt idx="67" formatCode="0">
                  <c:v>14152.54</c:v>
                </c:pt>
                <c:pt idx="68" formatCode="0">
                  <c:v>15600</c:v>
                </c:pt>
                <c:pt idx="69" formatCode="0">
                  <c:v>15985.6</c:v>
                </c:pt>
                <c:pt idx="70" formatCode="0">
                  <c:v>17522.52</c:v>
                </c:pt>
                <c:pt idx="71" formatCode="0">
                  <c:v>17718.650000000001</c:v>
                </c:pt>
                <c:pt idx="72" formatCode="0">
                  <c:v>19057.919999999998</c:v>
                </c:pt>
                <c:pt idx="73" formatCode="0">
                  <c:v>19496.14</c:v>
                </c:pt>
                <c:pt idx="74" formatCode="0">
                  <c:v>19509.8</c:v>
                </c:pt>
                <c:pt idx="75" formatCode="0">
                  <c:v>19541.88</c:v>
                </c:pt>
                <c:pt idx="76" formatCode="0">
                  <c:v>19619.099999999999</c:v>
                </c:pt>
                <c:pt idx="77" formatCode="0">
                  <c:v>20160</c:v>
                </c:pt>
                <c:pt idx="78" formatCode="0">
                  <c:v>20968.7</c:v>
                </c:pt>
                <c:pt idx="79" formatCode="0">
                  <c:v>21504.51</c:v>
                </c:pt>
                <c:pt idx="80" formatCode="0">
                  <c:v>21879.61</c:v>
                </c:pt>
                <c:pt idx="81" formatCode="0">
                  <c:v>22240.26</c:v>
                </c:pt>
                <c:pt idx="82" formatCode="0">
                  <c:v>23979.63</c:v>
                </c:pt>
                <c:pt idx="83" formatCode="0">
                  <c:v>27597.759999999998</c:v>
                </c:pt>
                <c:pt idx="84" formatCode="0">
                  <c:v>28494.82</c:v>
                </c:pt>
                <c:pt idx="85" formatCode="0">
                  <c:v>28607.18</c:v>
                </c:pt>
                <c:pt idx="86" formatCode="0">
                  <c:v>28851</c:v>
                </c:pt>
                <c:pt idx="87" formatCode="0">
                  <c:v>29024.71</c:v>
                </c:pt>
                <c:pt idx="88" formatCode="0">
                  <c:v>29054.799999999999</c:v>
                </c:pt>
                <c:pt idx="89" formatCode="0">
                  <c:v>29640</c:v>
                </c:pt>
                <c:pt idx="90" formatCode="0">
                  <c:v>29659.66</c:v>
                </c:pt>
                <c:pt idx="91" formatCode="0">
                  <c:v>30828.86</c:v>
                </c:pt>
                <c:pt idx="92" formatCode="0">
                  <c:v>32970</c:v>
                </c:pt>
                <c:pt idx="93" formatCode="0">
                  <c:v>33504.300000000003</c:v>
                </c:pt>
                <c:pt idx="94" formatCode="0">
                  <c:v>35474.67</c:v>
                </c:pt>
                <c:pt idx="95" formatCode="0">
                  <c:v>36680.79</c:v>
                </c:pt>
                <c:pt idx="96" formatCode="0">
                  <c:v>36767.480000000003</c:v>
                </c:pt>
                <c:pt idx="97" formatCode="0">
                  <c:v>36854.82</c:v>
                </c:pt>
                <c:pt idx="98" formatCode="0">
                  <c:v>37101.5</c:v>
                </c:pt>
                <c:pt idx="99" formatCode="0">
                  <c:v>39600</c:v>
                </c:pt>
                <c:pt idx="100" formatCode="0">
                  <c:v>46326.6</c:v>
                </c:pt>
                <c:pt idx="101" formatCode="0">
                  <c:v>48239</c:v>
                </c:pt>
                <c:pt idx="102" formatCode="0">
                  <c:v>52224.65</c:v>
                </c:pt>
                <c:pt idx="103" formatCode="0">
                  <c:v>58479.13</c:v>
                </c:pt>
                <c:pt idx="104" formatCode="0">
                  <c:v>66110.720000000001</c:v>
                </c:pt>
              </c:numCache>
            </c:numRef>
          </c:val>
          <c:smooth val="0"/>
          <c:extLst>
            <c:ext xmlns:c16="http://schemas.microsoft.com/office/drawing/2014/chart" uri="{C3380CC4-5D6E-409C-BE32-E72D297353CC}">
              <c16:uniqueId val="{00000000-C97C-4D8F-AC12-9DD3F233F53C}"/>
            </c:ext>
          </c:extLst>
        </c:ser>
        <c:ser>
          <c:idx val="1"/>
          <c:order val="1"/>
          <c:tx>
            <c:strRef>
              <c:f>'Analize&lt;200t'!$E$148</c:f>
              <c:strCache>
                <c:ptCount val="1"/>
                <c:pt idx="0">
                  <c:v>Projekta īstenošanas personāla izmaksas</c:v>
                </c:pt>
              </c:strCache>
            </c:strRef>
          </c:tx>
          <c:spPr>
            <a:ln w="28575" cap="rnd">
              <a:solidFill>
                <a:schemeClr val="accent2"/>
              </a:solidFill>
              <a:round/>
            </a:ln>
            <a:effectLst/>
          </c:spPr>
          <c:marker>
            <c:symbol val="none"/>
          </c:marker>
          <c:val>
            <c:numRef>
              <c:f>'Analize&lt;200t'!$E$149:$E$253</c:f>
              <c:numCache>
                <c:formatCode>General</c:formatCode>
                <c:ptCount val="105"/>
                <c:pt idx="20" formatCode="0">
                  <c:v>104.82</c:v>
                </c:pt>
                <c:pt idx="21" formatCode="0">
                  <c:v>358.06</c:v>
                </c:pt>
                <c:pt idx="22" formatCode="0">
                  <c:v>545</c:v>
                </c:pt>
                <c:pt idx="23" formatCode="0">
                  <c:v>612.17999999999995</c:v>
                </c:pt>
                <c:pt idx="24" formatCode="0">
                  <c:v>776.29</c:v>
                </c:pt>
                <c:pt idx="25" formatCode="0">
                  <c:v>800</c:v>
                </c:pt>
                <c:pt idx="26" formatCode="0">
                  <c:v>963.99</c:v>
                </c:pt>
                <c:pt idx="27" formatCode="0">
                  <c:v>971.62</c:v>
                </c:pt>
                <c:pt idx="28" formatCode="0">
                  <c:v>1005.92</c:v>
                </c:pt>
                <c:pt idx="29" formatCode="0">
                  <c:v>1018.17</c:v>
                </c:pt>
                <c:pt idx="30" formatCode="0">
                  <c:v>1227.47</c:v>
                </c:pt>
                <c:pt idx="31" formatCode="0">
                  <c:v>1323</c:v>
                </c:pt>
                <c:pt idx="32" formatCode="0">
                  <c:v>1384.44</c:v>
                </c:pt>
                <c:pt idx="33" formatCode="0">
                  <c:v>1559.42</c:v>
                </c:pt>
                <c:pt idx="34" formatCode="0">
                  <c:v>1942.44</c:v>
                </c:pt>
                <c:pt idx="35" formatCode="0">
                  <c:v>2160</c:v>
                </c:pt>
                <c:pt idx="36" formatCode="0">
                  <c:v>2208.2600000000002</c:v>
                </c:pt>
                <c:pt idx="37" formatCode="0">
                  <c:v>2251.65</c:v>
                </c:pt>
                <c:pt idx="38" formatCode="0">
                  <c:v>2297.6799999999998</c:v>
                </c:pt>
                <c:pt idx="39" formatCode="0">
                  <c:v>2370</c:v>
                </c:pt>
                <c:pt idx="40" formatCode="0">
                  <c:v>3146</c:v>
                </c:pt>
                <c:pt idx="41" formatCode="0">
                  <c:v>9534.35</c:v>
                </c:pt>
                <c:pt idx="42" formatCode="0">
                  <c:v>10772.66</c:v>
                </c:pt>
                <c:pt idx="43" formatCode="0">
                  <c:v>13258.8</c:v>
                </c:pt>
                <c:pt idx="44" formatCode="0">
                  <c:v>13653.01</c:v>
                </c:pt>
                <c:pt idx="45" formatCode="0">
                  <c:v>14974.67</c:v>
                </c:pt>
                <c:pt idx="46" formatCode="0">
                  <c:v>15883.03</c:v>
                </c:pt>
                <c:pt idx="47" formatCode="0">
                  <c:v>17558.740000000002</c:v>
                </c:pt>
                <c:pt idx="48" formatCode="0">
                  <c:v>18014.09</c:v>
                </c:pt>
                <c:pt idx="49" formatCode="0">
                  <c:v>24960</c:v>
                </c:pt>
                <c:pt idx="50" formatCode="0">
                  <c:v>25309.72</c:v>
                </c:pt>
                <c:pt idx="51" formatCode="0">
                  <c:v>27638.91</c:v>
                </c:pt>
                <c:pt idx="52" formatCode="0">
                  <c:v>27706.16</c:v>
                </c:pt>
                <c:pt idx="53" formatCode="0">
                  <c:v>29168.01</c:v>
                </c:pt>
                <c:pt idx="54" formatCode="0">
                  <c:v>30420.720000000001</c:v>
                </c:pt>
                <c:pt idx="55" formatCode="0">
                  <c:v>31156</c:v>
                </c:pt>
                <c:pt idx="56" formatCode="0">
                  <c:v>33710.019999999997</c:v>
                </c:pt>
                <c:pt idx="57" formatCode="0">
                  <c:v>34121.089999999997</c:v>
                </c:pt>
                <c:pt idx="58" formatCode="0">
                  <c:v>34394.050000000003</c:v>
                </c:pt>
                <c:pt idx="59" formatCode="0">
                  <c:v>37111.910000000003</c:v>
                </c:pt>
                <c:pt idx="60" formatCode="0">
                  <c:v>37371</c:v>
                </c:pt>
                <c:pt idx="61" formatCode="0">
                  <c:v>39197.11</c:v>
                </c:pt>
                <c:pt idx="62" formatCode="0">
                  <c:v>40013.360000000001</c:v>
                </c:pt>
                <c:pt idx="63" formatCode="0">
                  <c:v>40304.370000000003</c:v>
                </c:pt>
                <c:pt idx="64" formatCode="0">
                  <c:v>43409.84</c:v>
                </c:pt>
                <c:pt idx="65" formatCode="0">
                  <c:v>44755.64</c:v>
                </c:pt>
                <c:pt idx="66" formatCode="0">
                  <c:v>45656.51</c:v>
                </c:pt>
                <c:pt idx="67" formatCode="0">
                  <c:v>49737</c:v>
                </c:pt>
                <c:pt idx="68" formatCode="0">
                  <c:v>51911.22</c:v>
                </c:pt>
                <c:pt idx="69" formatCode="0">
                  <c:v>52877.59</c:v>
                </c:pt>
                <c:pt idx="70" formatCode="0">
                  <c:v>52901.34</c:v>
                </c:pt>
                <c:pt idx="71" formatCode="0">
                  <c:v>53133.77</c:v>
                </c:pt>
                <c:pt idx="72" formatCode="0">
                  <c:v>54143.86</c:v>
                </c:pt>
                <c:pt idx="73" formatCode="0">
                  <c:v>56659.42</c:v>
                </c:pt>
                <c:pt idx="74" formatCode="0">
                  <c:v>57000</c:v>
                </c:pt>
                <c:pt idx="75" formatCode="0">
                  <c:v>57834.66</c:v>
                </c:pt>
                <c:pt idx="76" formatCode="0">
                  <c:v>58940</c:v>
                </c:pt>
                <c:pt idx="77" formatCode="0">
                  <c:v>62932.800000000003</c:v>
                </c:pt>
                <c:pt idx="78" formatCode="0">
                  <c:v>63146.54</c:v>
                </c:pt>
                <c:pt idx="79" formatCode="0">
                  <c:v>63985.93</c:v>
                </c:pt>
                <c:pt idx="80" formatCode="0">
                  <c:v>66472.44</c:v>
                </c:pt>
                <c:pt idx="81" formatCode="0">
                  <c:v>66800</c:v>
                </c:pt>
                <c:pt idx="82" formatCode="0">
                  <c:v>70501.679999999993</c:v>
                </c:pt>
                <c:pt idx="83" formatCode="0">
                  <c:v>72170.23</c:v>
                </c:pt>
                <c:pt idx="84" formatCode="0">
                  <c:v>72856.929999999993</c:v>
                </c:pt>
                <c:pt idx="85" formatCode="0">
                  <c:v>75893.850000000006</c:v>
                </c:pt>
                <c:pt idx="86" formatCode="0">
                  <c:v>80593.259999999995</c:v>
                </c:pt>
                <c:pt idx="87" formatCode="0">
                  <c:v>83050.13</c:v>
                </c:pt>
                <c:pt idx="88" formatCode="0">
                  <c:v>83573.17</c:v>
                </c:pt>
                <c:pt idx="89" formatCode="0">
                  <c:v>84704.4</c:v>
                </c:pt>
                <c:pt idx="90" formatCode="0">
                  <c:v>84704.4</c:v>
                </c:pt>
                <c:pt idx="91" formatCode="0">
                  <c:v>84704.4</c:v>
                </c:pt>
                <c:pt idx="92" formatCode="0">
                  <c:v>87210.48</c:v>
                </c:pt>
                <c:pt idx="93" formatCode="0">
                  <c:v>89673.44</c:v>
                </c:pt>
                <c:pt idx="94" formatCode="0">
                  <c:v>90905.94</c:v>
                </c:pt>
                <c:pt idx="95" formatCode="0">
                  <c:v>91002.240000000005</c:v>
                </c:pt>
                <c:pt idx="96" formatCode="0">
                  <c:v>91002.240000000005</c:v>
                </c:pt>
                <c:pt idx="97" formatCode="0">
                  <c:v>98088.38</c:v>
                </c:pt>
                <c:pt idx="98" formatCode="0">
                  <c:v>98605.08</c:v>
                </c:pt>
                <c:pt idx="99" formatCode="0">
                  <c:v>101784.61</c:v>
                </c:pt>
                <c:pt idx="100" formatCode="0">
                  <c:v>105088.31</c:v>
                </c:pt>
                <c:pt idx="101" formatCode="0">
                  <c:v>105402.24000000001</c:v>
                </c:pt>
                <c:pt idx="102" formatCode="0">
                  <c:v>105402.24000000001</c:v>
                </c:pt>
                <c:pt idx="103" formatCode="0">
                  <c:v>107532.55</c:v>
                </c:pt>
                <c:pt idx="104" formatCode="0">
                  <c:v>118990.67</c:v>
                </c:pt>
              </c:numCache>
            </c:numRef>
          </c:val>
          <c:smooth val="0"/>
          <c:extLst>
            <c:ext xmlns:c16="http://schemas.microsoft.com/office/drawing/2014/chart" uri="{C3380CC4-5D6E-409C-BE32-E72D297353CC}">
              <c16:uniqueId val="{00000001-C97C-4D8F-AC12-9DD3F233F53C}"/>
            </c:ext>
          </c:extLst>
        </c:ser>
        <c:ser>
          <c:idx val="2"/>
          <c:order val="2"/>
          <c:tx>
            <c:strRef>
              <c:f>'Analize&lt;200t'!$F$148</c:f>
              <c:strCache>
                <c:ptCount val="1"/>
                <c:pt idx="0">
                  <c:v>Projekta vadības un īstenošanas personāls</c:v>
                </c:pt>
              </c:strCache>
            </c:strRef>
          </c:tx>
          <c:spPr>
            <a:ln w="28575" cap="rnd">
              <a:solidFill>
                <a:schemeClr val="accent3"/>
              </a:solidFill>
              <a:round/>
            </a:ln>
            <a:effectLst/>
          </c:spPr>
          <c:marker>
            <c:symbol val="none"/>
          </c:marker>
          <c:val>
            <c:numRef>
              <c:f>'Analize&lt;200t'!$F$149:$F$253</c:f>
              <c:numCache>
                <c:formatCode>0</c:formatCode>
                <c:ptCount val="105"/>
                <c:pt idx="0">
                  <c:v>574.20000000000005</c:v>
                </c:pt>
                <c:pt idx="1">
                  <c:v>712.15</c:v>
                </c:pt>
                <c:pt idx="2">
                  <c:v>800</c:v>
                </c:pt>
                <c:pt idx="3">
                  <c:v>805.57</c:v>
                </c:pt>
                <c:pt idx="4">
                  <c:v>1265.28</c:v>
                </c:pt>
                <c:pt idx="5">
                  <c:v>1589.4299999999998</c:v>
                </c:pt>
                <c:pt idx="6">
                  <c:v>1600</c:v>
                </c:pt>
                <c:pt idx="7">
                  <c:v>1854</c:v>
                </c:pt>
                <c:pt idx="8">
                  <c:v>1874.05</c:v>
                </c:pt>
                <c:pt idx="9">
                  <c:v>2000</c:v>
                </c:pt>
                <c:pt idx="10">
                  <c:v>2200</c:v>
                </c:pt>
                <c:pt idx="11">
                  <c:v>2208.2600000000002</c:v>
                </c:pt>
                <c:pt idx="12">
                  <c:v>2500</c:v>
                </c:pt>
                <c:pt idx="13">
                  <c:v>2544.4499999999998</c:v>
                </c:pt>
                <c:pt idx="14">
                  <c:v>2764.29</c:v>
                </c:pt>
                <c:pt idx="15">
                  <c:v>2883.95</c:v>
                </c:pt>
                <c:pt idx="16">
                  <c:v>3146</c:v>
                </c:pt>
                <c:pt idx="17">
                  <c:v>3236.25</c:v>
                </c:pt>
                <c:pt idx="18">
                  <c:v>3299.8500000000004</c:v>
                </c:pt>
                <c:pt idx="19">
                  <c:v>3320</c:v>
                </c:pt>
                <c:pt idx="20">
                  <c:v>3400.7</c:v>
                </c:pt>
                <c:pt idx="21">
                  <c:v>3520.7200000000003</c:v>
                </c:pt>
                <c:pt idx="22">
                  <c:v>3900</c:v>
                </c:pt>
                <c:pt idx="23">
                  <c:v>3979.19</c:v>
                </c:pt>
                <c:pt idx="24">
                  <c:v>4296.17</c:v>
                </c:pt>
                <c:pt idx="25">
                  <c:v>4632.66</c:v>
                </c:pt>
                <c:pt idx="26">
                  <c:v>4749.87</c:v>
                </c:pt>
                <c:pt idx="27">
                  <c:v>5457.97</c:v>
                </c:pt>
                <c:pt idx="28">
                  <c:v>5600</c:v>
                </c:pt>
                <c:pt idx="29">
                  <c:v>6337.19</c:v>
                </c:pt>
                <c:pt idx="30">
                  <c:v>6578.3099999999995</c:v>
                </c:pt>
                <c:pt idx="31">
                  <c:v>7397.64</c:v>
                </c:pt>
                <c:pt idx="32">
                  <c:v>7410</c:v>
                </c:pt>
                <c:pt idx="33">
                  <c:v>7875.0399999999991</c:v>
                </c:pt>
                <c:pt idx="34">
                  <c:v>8022.66</c:v>
                </c:pt>
                <c:pt idx="35">
                  <c:v>8612.81</c:v>
                </c:pt>
                <c:pt idx="36">
                  <c:v>8792.9</c:v>
                </c:pt>
                <c:pt idx="37">
                  <c:v>9184.57</c:v>
                </c:pt>
                <c:pt idx="38">
                  <c:v>9385.25</c:v>
                </c:pt>
                <c:pt idx="39">
                  <c:v>9421.2000000000007</c:v>
                </c:pt>
                <c:pt idx="40">
                  <c:v>13670.02</c:v>
                </c:pt>
                <c:pt idx="41">
                  <c:v>19359.34</c:v>
                </c:pt>
                <c:pt idx="42">
                  <c:v>19735.080000000002</c:v>
                </c:pt>
                <c:pt idx="43">
                  <c:v>23432.940000000002</c:v>
                </c:pt>
                <c:pt idx="44">
                  <c:v>23970.84</c:v>
                </c:pt>
                <c:pt idx="45">
                  <c:v>23979.63</c:v>
                </c:pt>
                <c:pt idx="46">
                  <c:v>31906.16</c:v>
                </c:pt>
                <c:pt idx="47">
                  <c:v>31971.98</c:v>
                </c:pt>
                <c:pt idx="48">
                  <c:v>36690.22</c:v>
                </c:pt>
                <c:pt idx="49">
                  <c:v>38174.089999999997</c:v>
                </c:pt>
                <c:pt idx="50">
                  <c:v>40233.969999999994</c:v>
                </c:pt>
                <c:pt idx="51">
                  <c:v>40412.660000000003</c:v>
                </c:pt>
                <c:pt idx="52">
                  <c:v>40560</c:v>
                </c:pt>
                <c:pt idx="53">
                  <c:v>42147.83</c:v>
                </c:pt>
                <c:pt idx="54">
                  <c:v>45648.39</c:v>
                </c:pt>
                <c:pt idx="55">
                  <c:v>48677.81</c:v>
                </c:pt>
                <c:pt idx="56">
                  <c:v>49737</c:v>
                </c:pt>
                <c:pt idx="57">
                  <c:v>50379.65</c:v>
                </c:pt>
                <c:pt idx="58">
                  <c:v>56423.91</c:v>
                </c:pt>
                <c:pt idx="59">
                  <c:v>56659.42</c:v>
                </c:pt>
                <c:pt idx="60">
                  <c:v>57834.66</c:v>
                </c:pt>
                <c:pt idx="61">
                  <c:v>58080.61</c:v>
                </c:pt>
                <c:pt idx="62">
                  <c:v>59071.28</c:v>
                </c:pt>
                <c:pt idx="63">
                  <c:v>59809.05</c:v>
                </c:pt>
                <c:pt idx="64">
                  <c:v>60160</c:v>
                </c:pt>
                <c:pt idx="65">
                  <c:v>62077.200000000004</c:v>
                </c:pt>
                <c:pt idx="66">
                  <c:v>62932.800000000003</c:v>
                </c:pt>
                <c:pt idx="67">
                  <c:v>65289.45</c:v>
                </c:pt>
                <c:pt idx="68">
                  <c:v>67804.290000000008</c:v>
                </c:pt>
                <c:pt idx="69">
                  <c:v>67902.13</c:v>
                </c:pt>
                <c:pt idx="70">
                  <c:v>70341</c:v>
                </c:pt>
                <c:pt idx="71">
                  <c:v>70501.679999999993</c:v>
                </c:pt>
                <c:pt idx="72">
                  <c:v>70756</c:v>
                </c:pt>
                <c:pt idx="73">
                  <c:v>73640</c:v>
                </c:pt>
                <c:pt idx="74">
                  <c:v>74522.52</c:v>
                </c:pt>
                <c:pt idx="75">
                  <c:v>74638.28</c:v>
                </c:pt>
                <c:pt idx="76">
                  <c:v>80865.19</c:v>
                </c:pt>
                <c:pt idx="77">
                  <c:v>81857.14</c:v>
                </c:pt>
                <c:pt idx="78">
                  <c:v>82561</c:v>
                </c:pt>
                <c:pt idx="79">
                  <c:v>83706.45</c:v>
                </c:pt>
                <c:pt idx="80">
                  <c:v>84704.4</c:v>
                </c:pt>
                <c:pt idx="81">
                  <c:v>84704.4</c:v>
                </c:pt>
                <c:pt idx="82">
                  <c:v>84704.4</c:v>
                </c:pt>
                <c:pt idx="83">
                  <c:v>87210.48</c:v>
                </c:pt>
                <c:pt idx="84">
                  <c:v>91002.240000000005</c:v>
                </c:pt>
                <c:pt idx="85">
                  <c:v>91002.240000000005</c:v>
                </c:pt>
                <c:pt idx="86">
                  <c:v>99460.6</c:v>
                </c:pt>
                <c:pt idx="87">
                  <c:v>101194.94</c:v>
                </c:pt>
                <c:pt idx="88">
                  <c:v>103192.26999999999</c:v>
                </c:pt>
                <c:pt idx="89">
                  <c:v>103327.26000000001</c:v>
                </c:pt>
                <c:pt idx="90">
                  <c:v>105402.24000000001</c:v>
                </c:pt>
                <c:pt idx="91">
                  <c:v>105402.24000000001</c:v>
                </c:pt>
                <c:pt idx="92">
                  <c:v>108090.29000000001</c:v>
                </c:pt>
                <c:pt idx="93">
                  <c:v>109215.32</c:v>
                </c:pt>
                <c:pt idx="94">
                  <c:v>109398.15000000001</c:v>
                </c:pt>
                <c:pt idx="95">
                  <c:v>113146.2</c:v>
                </c:pt>
                <c:pt idx="96">
                  <c:v>121095.93</c:v>
                </c:pt>
                <c:pt idx="97">
                  <c:v>126919.85999999999</c:v>
                </c:pt>
                <c:pt idx="98">
                  <c:v>130839.41</c:v>
                </c:pt>
                <c:pt idx="99">
                  <c:v>132509.46</c:v>
                </c:pt>
                <c:pt idx="100">
                  <c:v>132910.72</c:v>
                </c:pt>
                <c:pt idx="101">
                  <c:v>136383.54999999999</c:v>
                </c:pt>
                <c:pt idx="102">
                  <c:v>141529.26</c:v>
                </c:pt>
                <c:pt idx="103">
                  <c:v>141769.1</c:v>
                </c:pt>
                <c:pt idx="104">
                  <c:v>150829.73000000001</c:v>
                </c:pt>
              </c:numCache>
            </c:numRef>
          </c:val>
          <c:smooth val="0"/>
          <c:extLst>
            <c:ext xmlns:c16="http://schemas.microsoft.com/office/drawing/2014/chart" uri="{C3380CC4-5D6E-409C-BE32-E72D297353CC}">
              <c16:uniqueId val="{00000002-C97C-4D8F-AC12-9DD3F233F53C}"/>
            </c:ext>
          </c:extLst>
        </c:ser>
        <c:dLbls>
          <c:showLegendKey val="0"/>
          <c:showVal val="0"/>
          <c:showCatName val="0"/>
          <c:showSerName val="0"/>
          <c:showPercent val="0"/>
          <c:showBubbleSize val="0"/>
        </c:dLbls>
        <c:smooth val="0"/>
        <c:axId val="2076553360"/>
        <c:axId val="1580974128"/>
      </c:lineChart>
      <c:catAx>
        <c:axId val="2076553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80974128"/>
        <c:crosses val="autoZero"/>
        <c:auto val="1"/>
        <c:lblAlgn val="ctr"/>
        <c:lblOffset val="100"/>
        <c:noMultiLvlLbl val="0"/>
      </c:catAx>
      <c:valAx>
        <c:axId val="158097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7655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'Analize&lt;200t'!$J$148</c:f>
              <c:strCache>
                <c:ptCount val="1"/>
                <c:pt idx="0">
                  <c:v>Projekta vadības personāla izmaksas</c:v>
                </c:pt>
              </c:strCache>
            </c:strRef>
          </c:tx>
          <c:spPr>
            <a:ln w="28575" cap="rnd">
              <a:solidFill>
                <a:schemeClr val="accent1"/>
              </a:solidFill>
              <a:round/>
            </a:ln>
            <a:effectLst/>
          </c:spPr>
          <c:marker>
            <c:symbol val="none"/>
          </c:marker>
          <c:val>
            <c:numRef>
              <c:f>'Analize&lt;200t'!$J$149:$J$253</c:f>
              <c:numCache>
                <c:formatCode>General</c:formatCode>
                <c:ptCount val="105"/>
                <c:pt idx="16" formatCode="0">
                  <c:v>85.859483818107336</c:v>
                </c:pt>
                <c:pt idx="17" formatCode="0">
                  <c:v>115.4239564831261</c:v>
                </c:pt>
                <c:pt idx="18" formatCode="0">
                  <c:v>131.08918858671424</c:v>
                </c:pt>
                <c:pt idx="19" formatCode="0">
                  <c:v>144.41138246838204</c:v>
                </c:pt>
                <c:pt idx="20" formatCode="0">
                  <c:v>162.56446319737461</c:v>
                </c:pt>
                <c:pt idx="21" formatCode="0">
                  <c:v>295.22151488994388</c:v>
                </c:pt>
                <c:pt idx="22" formatCode="0">
                  <c:v>296.39267990074444</c:v>
                </c:pt>
                <c:pt idx="23" formatCode="0">
                  <c:v>322.35731707317075</c:v>
                </c:pt>
                <c:pt idx="24" formatCode="0">
                  <c:v>345.7247794117647</c:v>
                </c:pt>
                <c:pt idx="25" formatCode="0">
                  <c:v>371.98468586387435</c:v>
                </c:pt>
                <c:pt idx="26" formatCode="0">
                  <c:v>386.97386172006748</c:v>
                </c:pt>
                <c:pt idx="27" formatCode="0">
                  <c:v>425.83333333333331</c:v>
                </c:pt>
                <c:pt idx="28" formatCode="0">
                  <c:v>457.56659610499577</c:v>
                </c:pt>
                <c:pt idx="29" formatCode="0">
                  <c:v>491.04581323980705</c:v>
                </c:pt>
                <c:pt idx="30" formatCode="0">
                  <c:v>503.34412500000002</c:v>
                </c:pt>
                <c:pt idx="31" formatCode="0">
                  <c:v>512.23442822384425</c:v>
                </c:pt>
                <c:pt idx="32" formatCode="0">
                  <c:v>544.97868234250222</c:v>
                </c:pt>
                <c:pt idx="33" formatCode="0">
                  <c:v>573.99193548387098</c:v>
                </c:pt>
                <c:pt idx="34" formatCode="0">
                  <c:v>655.14307090239413</c:v>
                </c:pt>
                <c:pt idx="35" formatCode="0">
                  <c:v>749.70870624723091</c:v>
                </c:pt>
                <c:pt idx="36" formatCode="0">
                  <c:v>814.15445362718094</c:v>
                </c:pt>
                <c:pt idx="37" formatCode="0">
                  <c:v>905.17403290351263</c:v>
                </c:pt>
                <c:pt idx="38" formatCode="0">
                  <c:v>931.12244897959181</c:v>
                </c:pt>
                <c:pt idx="39" formatCode="0">
                  <c:v>935.77016881386055</c:v>
                </c:pt>
                <c:pt idx="40" formatCode="0">
                  <c:v>938.76301285976717</c:v>
                </c:pt>
                <c:pt idx="41" formatCode="0">
                  <c:v>980.5149101053936</c:v>
                </c:pt>
                <c:pt idx="42" formatCode="0">
                  <c:v>1012.9962177121771</c:v>
                </c:pt>
                <c:pt idx="43" formatCode="0">
                  <c:v>1220</c:v>
                </c:pt>
                <c:pt idx="44" formatCode="0">
                  <c:v>1308.6224046920822</c:v>
                </c:pt>
                <c:pt idx="45" formatCode="0">
                  <c:v>1357.0145569620252</c:v>
                </c:pt>
                <c:pt idx="46" formatCode="0">
                  <c:v>1367.0056750298686</c:v>
                </c:pt>
                <c:pt idx="47" formatCode="0">
                  <c:v>1604.3956043956043</c:v>
                </c:pt>
                <c:pt idx="48" formatCode="0">
                  <c:v>1901.0416666666667</c:v>
                </c:pt>
                <c:pt idx="49" formatCode="0">
                  <c:v>2091.1458333333335</c:v>
                </c:pt>
                <c:pt idx="50" formatCode="0">
                  <c:v>2200.3102503912364</c:v>
                </c:pt>
                <c:pt idx="51" formatCode="0">
                  <c:v>2223.1510309278351</c:v>
                </c:pt>
                <c:pt idx="52" formatCode="0">
                  <c:v>2284.77998065764</c:v>
                </c:pt>
                <c:pt idx="53" formatCode="0">
                  <c:v>2500</c:v>
                </c:pt>
                <c:pt idx="54" formatCode="0">
                  <c:v>4380.63</c:v>
                </c:pt>
                <c:pt idx="55" formatCode="0">
                  <c:v>4384.67</c:v>
                </c:pt>
                <c:pt idx="56" formatCode="0">
                  <c:v>4408.5257327880036</c:v>
                </c:pt>
                <c:pt idx="57" formatCode="0">
                  <c:v>4918.2852459016394</c:v>
                </c:pt>
                <c:pt idx="58" formatCode="0">
                  <c:v>4934.8868063420159</c:v>
                </c:pt>
                <c:pt idx="59" formatCode="0">
                  <c:v>5298.1303589743593</c:v>
                </c:pt>
                <c:pt idx="60" formatCode="0">
                  <c:v>5356.02</c:v>
                </c:pt>
                <c:pt idx="61" formatCode="0">
                  <c:v>5600</c:v>
                </c:pt>
                <c:pt idx="62" formatCode="0">
                  <c:v>6337.19</c:v>
                </c:pt>
                <c:pt idx="63" formatCode="0">
                  <c:v>7366.916666666667</c:v>
                </c:pt>
                <c:pt idx="64" formatCode="0">
                  <c:v>8612.81</c:v>
                </c:pt>
                <c:pt idx="65" formatCode="0">
                  <c:v>8792.9</c:v>
                </c:pt>
                <c:pt idx="66" formatCode="0">
                  <c:v>9184.57</c:v>
                </c:pt>
                <c:pt idx="67" formatCode="0">
                  <c:v>9358.6505190311418</c:v>
                </c:pt>
                <c:pt idx="68" formatCode="0">
                  <c:v>9408.9523064894438</c:v>
                </c:pt>
                <c:pt idx="69" formatCode="0">
                  <c:v>9421.2000000000007</c:v>
                </c:pt>
                <c:pt idx="70" formatCode="0">
                  <c:v>9525.7883204633217</c:v>
                </c:pt>
                <c:pt idx="71" formatCode="0">
                  <c:v>10001.91</c:v>
                </c:pt>
                <c:pt idx="72" formatCode="0">
                  <c:v>10080</c:v>
                </c:pt>
                <c:pt idx="73" formatCode="0">
                  <c:v>10411.272459270755</c:v>
                </c:pt>
                <c:pt idx="74" formatCode="0">
                  <c:v>10627.948998178506</c:v>
                </c:pt>
                <c:pt idx="75" formatCode="0">
                  <c:v>10700.215329218106</c:v>
                </c:pt>
                <c:pt idx="76" formatCode="0">
                  <c:v>10752.254999999999</c:v>
                </c:pt>
                <c:pt idx="77" formatCode="0">
                  <c:v>13139.397247706422</c:v>
                </c:pt>
                <c:pt idx="78" formatCode="0">
                  <c:v>14786.329508196721</c:v>
                </c:pt>
                <c:pt idx="79" formatCode="0">
                  <c:v>14832.510658914729</c:v>
                </c:pt>
                <c:pt idx="80" formatCode="0">
                  <c:v>15414.43</c:v>
                </c:pt>
                <c:pt idx="81" formatCode="0">
                  <c:v>15417.099710424711</c:v>
                </c:pt>
                <c:pt idx="82" formatCode="0">
                  <c:v>15600</c:v>
                </c:pt>
                <c:pt idx="83" formatCode="0">
                  <c:v>16716.14319248826</c:v>
                </c:pt>
                <c:pt idx="84" formatCode="0">
                  <c:v>16743.743764705883</c:v>
                </c:pt>
                <c:pt idx="85" formatCode="0">
                  <c:v>17935.583913934428</c:v>
                </c:pt>
                <c:pt idx="86" formatCode="0">
                  <c:v>18684.33712522046</c:v>
                </c:pt>
                <c:pt idx="87" formatCode="0">
                  <c:v>18762.176603119584</c:v>
                </c:pt>
                <c:pt idx="88" formatCode="0">
                  <c:v>19019.345537340621</c:v>
                </c:pt>
                <c:pt idx="89" formatCode="0">
                  <c:v>19110.276923076923</c:v>
                </c:pt>
                <c:pt idx="90" formatCode="0">
                  <c:v>19316.943533697631</c:v>
                </c:pt>
                <c:pt idx="91" formatCode="0">
                  <c:v>19595.566483516483</c:v>
                </c:pt>
                <c:pt idx="92" formatCode="0">
                  <c:v>20855.450103519666</c:v>
                </c:pt>
                <c:pt idx="93" formatCode="0">
                  <c:v>23042.921225382932</c:v>
                </c:pt>
                <c:pt idx="94" formatCode="0">
                  <c:v>23585.163114754097</c:v>
                </c:pt>
                <c:pt idx="95" formatCode="0">
                  <c:v>24566.033669724773</c:v>
                </c:pt>
                <c:pt idx="96" formatCode="0">
                  <c:v>24682.585871559633</c:v>
                </c:pt>
                <c:pt idx="97" formatCode="0">
                  <c:v>25909.045550847459</c:v>
                </c:pt>
                <c:pt idx="98" formatCode="0">
                  <c:v>26569.852941176468</c:v>
                </c:pt>
                <c:pt idx="99" formatCode="0">
                  <c:v>29563.54909972299</c:v>
                </c:pt>
                <c:pt idx="100" formatCode="0">
                  <c:v>31026.071559633026</c:v>
                </c:pt>
                <c:pt idx="101" formatCode="0">
                  <c:v>31351.96916118421</c:v>
                </c:pt>
                <c:pt idx="102" formatCode="0">
                  <c:v>34283.664556962023</c:v>
                </c:pt>
                <c:pt idx="103" formatCode="0">
                  <c:v>40107.596810933937</c:v>
                </c:pt>
                <c:pt idx="104" formatCode="0">
                  <c:v>44275.986788990827</c:v>
                </c:pt>
              </c:numCache>
            </c:numRef>
          </c:val>
          <c:smooth val="0"/>
          <c:extLst>
            <c:ext xmlns:c16="http://schemas.microsoft.com/office/drawing/2014/chart" uri="{C3380CC4-5D6E-409C-BE32-E72D297353CC}">
              <c16:uniqueId val="{00000000-5954-4F49-AC9A-C3FE7F27898B}"/>
            </c:ext>
          </c:extLst>
        </c:ser>
        <c:ser>
          <c:idx val="1"/>
          <c:order val="1"/>
          <c:tx>
            <c:strRef>
              <c:f>'Analize&lt;200t'!$K$148</c:f>
              <c:strCache>
                <c:ptCount val="1"/>
                <c:pt idx="0">
                  <c:v>Projekta īstenošanas personāla izmaksas</c:v>
                </c:pt>
              </c:strCache>
            </c:strRef>
          </c:tx>
          <c:spPr>
            <a:ln w="28575" cap="rnd">
              <a:solidFill>
                <a:schemeClr val="accent2"/>
              </a:solidFill>
              <a:round/>
            </a:ln>
            <a:effectLst/>
          </c:spPr>
          <c:marker>
            <c:symbol val="none"/>
          </c:marker>
          <c:val>
            <c:numRef>
              <c:f>'Analize&lt;200t'!$K$149:$K$253</c:f>
              <c:numCache>
                <c:formatCode>General</c:formatCode>
                <c:ptCount val="105"/>
                <c:pt idx="20" formatCode="0">
                  <c:v>22.759845330160619</c:v>
                </c:pt>
                <c:pt idx="21" formatCode="0">
                  <c:v>56.996031399912781</c:v>
                </c:pt>
                <c:pt idx="22" formatCode="0">
                  <c:v>109.53220588235293</c:v>
                </c:pt>
                <c:pt idx="23" formatCode="0">
                  <c:v>123.40260545905707</c:v>
                </c:pt>
                <c:pt idx="24" formatCode="0">
                  <c:v>150.59308922124808</c:v>
                </c:pt>
                <c:pt idx="25" formatCode="0">
                  <c:v>153.51498691099476</c:v>
                </c:pt>
                <c:pt idx="26" formatCode="0">
                  <c:v>154.78954468802698</c:v>
                </c:pt>
                <c:pt idx="27" formatCode="0">
                  <c:v>157.33787044877221</c:v>
                </c:pt>
                <c:pt idx="28" formatCode="0">
                  <c:v>166.28277582159623</c:v>
                </c:pt>
                <c:pt idx="29" formatCode="0">
                  <c:v>196.41672512056115</c:v>
                </c:pt>
                <c:pt idx="30" formatCode="0">
                  <c:v>201.20625000000001</c:v>
                </c:pt>
                <c:pt idx="31" formatCode="0">
                  <c:v>224.18837622005324</c:v>
                </c:pt>
                <c:pt idx="32" formatCode="0">
                  <c:v>262.05722836095765</c:v>
                </c:pt>
                <c:pt idx="33" formatCode="0">
                  <c:v>314.12964111652639</c:v>
                </c:pt>
                <c:pt idx="34" formatCode="0">
                  <c:v>325.65775941230487</c:v>
                </c:pt>
                <c:pt idx="35" formatCode="0">
                  <c:v>340.37791385135137</c:v>
                </c:pt>
                <c:pt idx="36" formatCode="0">
                  <c:v>365.10539760106622</c:v>
                </c:pt>
                <c:pt idx="37" formatCode="0">
                  <c:v>372.90048910626945</c:v>
                </c:pt>
                <c:pt idx="38" formatCode="0">
                  <c:v>383.09037900874637</c:v>
                </c:pt>
                <c:pt idx="39" formatCode="0">
                  <c:v>405.5555555555556</c:v>
                </c:pt>
                <c:pt idx="40" formatCode="0">
                  <c:v>566.77690029615007</c:v>
                </c:pt>
                <c:pt idx="41" formatCode="0">
                  <c:v>3401.4021626297581</c:v>
                </c:pt>
                <c:pt idx="42" formatCode="0">
                  <c:v>4056.2912025316455</c:v>
                </c:pt>
                <c:pt idx="43" formatCode="0">
                  <c:v>5125.2396907216498</c:v>
                </c:pt>
                <c:pt idx="44" formatCode="0">
                  <c:v>5126.9019032921806</c:v>
                </c:pt>
                <c:pt idx="45" formatCode="0">
                  <c:v>6192.7424372320875</c:v>
                </c:pt>
                <c:pt idx="46" formatCode="0">
                  <c:v>6254.3100743955356</c:v>
                </c:pt>
                <c:pt idx="47" formatCode="0">
                  <c:v>6629.4</c:v>
                </c:pt>
                <c:pt idx="48" formatCode="0">
                  <c:v>6632.9526881720431</c:v>
                </c:pt>
                <c:pt idx="49" formatCode="0">
                  <c:v>7166.833048875098</c:v>
                </c:pt>
                <c:pt idx="50" formatCode="0">
                  <c:v>7304.5148680351904</c:v>
                </c:pt>
                <c:pt idx="51" formatCode="0">
                  <c:v>9007.0450000000001</c:v>
                </c:pt>
                <c:pt idx="52" formatCode="0">
                  <c:v>9072.4662754303608</c:v>
                </c:pt>
                <c:pt idx="53" formatCode="0">
                  <c:v>10664.906176700546</c:v>
                </c:pt>
                <c:pt idx="54" formatCode="0">
                  <c:v>11652.887638376385</c:v>
                </c:pt>
                <c:pt idx="55" formatCode="0">
                  <c:v>13343.647850821746</c:v>
                </c:pt>
                <c:pt idx="56" formatCode="0">
                  <c:v>13689.196662693683</c:v>
                </c:pt>
                <c:pt idx="57" formatCode="0">
                  <c:v>13934.492978482444</c:v>
                </c:pt>
                <c:pt idx="58" formatCode="0">
                  <c:v>14250</c:v>
                </c:pt>
                <c:pt idx="59" formatCode="0">
                  <c:v>14974.67</c:v>
                </c:pt>
                <c:pt idx="60" formatCode="0">
                  <c:v>15711.306816632585</c:v>
                </c:pt>
                <c:pt idx="61" formatCode="0">
                  <c:v>17091.924256410257</c:v>
                </c:pt>
                <c:pt idx="62" formatCode="0">
                  <c:v>20577.799303482589</c:v>
                </c:pt>
                <c:pt idx="63" formatCode="0">
                  <c:v>20904.301470588234</c:v>
                </c:pt>
                <c:pt idx="64" formatCode="0">
                  <c:v>22866.71812386157</c:v>
                </c:pt>
                <c:pt idx="65" formatCode="0">
                  <c:v>24868.5</c:v>
                </c:pt>
                <c:pt idx="66" formatCode="0">
                  <c:v>24960</c:v>
                </c:pt>
                <c:pt idx="67" formatCode="0">
                  <c:v>24991.37007042253</c:v>
                </c:pt>
                <c:pt idx="68" formatCode="0">
                  <c:v>26060.009380692169</c:v>
                </c:pt>
                <c:pt idx="69" formatCode="0">
                  <c:v>26251.641763565895</c:v>
                </c:pt>
                <c:pt idx="70" formatCode="0">
                  <c:v>26438.794999999998</c:v>
                </c:pt>
                <c:pt idx="71" formatCode="0">
                  <c:v>26566.884999999998</c:v>
                </c:pt>
                <c:pt idx="72" formatCode="0">
                  <c:v>28185.228039430447</c:v>
                </c:pt>
                <c:pt idx="73" formatCode="0">
                  <c:v>30457.753726708077</c:v>
                </c:pt>
                <c:pt idx="74" formatCode="0">
                  <c:v>30588.014671814672</c:v>
                </c:pt>
                <c:pt idx="75" formatCode="0">
                  <c:v>33464.452512998265</c:v>
                </c:pt>
                <c:pt idx="76" formatCode="0">
                  <c:v>40123.286813186816</c:v>
                </c:pt>
                <c:pt idx="77" formatCode="0">
                  <c:v>41356.477468354424</c:v>
                </c:pt>
                <c:pt idx="78" formatCode="0">
                  <c:v>41985.176523545706</c:v>
                </c:pt>
                <c:pt idx="79" formatCode="0">
                  <c:v>42352.2</c:v>
                </c:pt>
                <c:pt idx="80" formatCode="0">
                  <c:v>42352.2</c:v>
                </c:pt>
                <c:pt idx="81" formatCode="0">
                  <c:v>42540.73670309654</c:v>
                </c:pt>
                <c:pt idx="82" formatCode="0">
                  <c:v>43301.268907563026</c:v>
                </c:pt>
                <c:pt idx="83" formatCode="0">
                  <c:v>44518.239633027522</c:v>
                </c:pt>
                <c:pt idx="84" formatCode="0">
                  <c:v>44737.614678899081</c:v>
                </c:pt>
                <c:pt idx="85" formatCode="0">
                  <c:v>45563.535802469138</c:v>
                </c:pt>
                <c:pt idx="86" formatCode="0">
                  <c:v>45563.535802469138</c:v>
                </c:pt>
                <c:pt idx="87" formatCode="0">
                  <c:v>45604.334097421204</c:v>
                </c:pt>
                <c:pt idx="88" formatCode="0">
                  <c:v>46458.79003527337</c:v>
                </c:pt>
                <c:pt idx="89" formatCode="0">
                  <c:v>46500.020941176474</c:v>
                </c:pt>
                <c:pt idx="90" formatCode="0">
                  <c:v>52773.412345679018</c:v>
                </c:pt>
                <c:pt idx="91" formatCode="0">
                  <c:v>52773.412345679018</c:v>
                </c:pt>
                <c:pt idx="92" formatCode="0">
                  <c:v>53975.302568807339</c:v>
                </c:pt>
                <c:pt idx="93" formatCode="0">
                  <c:v>55971.022110091741</c:v>
                </c:pt>
                <c:pt idx="94" formatCode="0">
                  <c:v>58689.100105932208</c:v>
                </c:pt>
                <c:pt idx="95" formatCode="0">
                  <c:v>58940</c:v>
                </c:pt>
                <c:pt idx="96" formatCode="0">
                  <c:v>59195.483881578948</c:v>
                </c:pt>
                <c:pt idx="97" formatCode="0">
                  <c:v>60438.375409836073</c:v>
                </c:pt>
                <c:pt idx="98" formatCode="0">
                  <c:v>60575.807403189057</c:v>
                </c:pt>
                <c:pt idx="99" formatCode="0">
                  <c:v>67671.00664845173</c:v>
                </c:pt>
                <c:pt idx="100" formatCode="0">
                  <c:v>70380.24431192661</c:v>
                </c:pt>
                <c:pt idx="101" formatCode="0">
                  <c:v>83844.777123552121</c:v>
                </c:pt>
                <c:pt idx="102" formatCode="0">
                  <c:v>85884.859409190365</c:v>
                </c:pt>
                <c:pt idx="103" formatCode="0">
                  <c:v>89919.795604395607</c:v>
                </c:pt>
                <c:pt idx="104" formatCode="0">
                  <c:v>98088.38</c:v>
                </c:pt>
              </c:numCache>
            </c:numRef>
          </c:val>
          <c:smooth val="0"/>
          <c:extLst>
            <c:ext xmlns:c16="http://schemas.microsoft.com/office/drawing/2014/chart" uri="{C3380CC4-5D6E-409C-BE32-E72D297353CC}">
              <c16:uniqueId val="{00000001-5954-4F49-AC9A-C3FE7F27898B}"/>
            </c:ext>
          </c:extLst>
        </c:ser>
        <c:ser>
          <c:idx val="2"/>
          <c:order val="2"/>
          <c:tx>
            <c:strRef>
              <c:f>'Analize&lt;200t'!$L$148</c:f>
              <c:strCache>
                <c:ptCount val="1"/>
                <c:pt idx="0">
                  <c:v>Projekta vadības un īstenošanas personāls</c:v>
                </c:pt>
              </c:strCache>
            </c:strRef>
          </c:tx>
          <c:spPr>
            <a:ln w="28575" cap="rnd">
              <a:solidFill>
                <a:schemeClr val="accent3"/>
              </a:solidFill>
              <a:round/>
            </a:ln>
            <a:effectLst/>
          </c:spPr>
          <c:marker>
            <c:symbol val="none"/>
          </c:marker>
          <c:val>
            <c:numRef>
              <c:f>'Analize&lt;200t'!$L$149:$L$253</c:f>
              <c:numCache>
                <c:formatCode>0</c:formatCode>
                <c:ptCount val="105"/>
                <c:pt idx="0">
                  <c:v>85.859483818107336</c:v>
                </c:pt>
                <c:pt idx="1">
                  <c:v>115.4239564831261</c:v>
                </c:pt>
                <c:pt idx="2">
                  <c:v>131.08918858671424</c:v>
                </c:pt>
                <c:pt idx="3">
                  <c:v>150.59308922124808</c:v>
                </c:pt>
                <c:pt idx="4">
                  <c:v>201.40741386829481</c:v>
                </c:pt>
                <c:pt idx="5">
                  <c:v>295.22151488994388</c:v>
                </c:pt>
                <c:pt idx="6">
                  <c:v>340.37791385135137</c:v>
                </c:pt>
                <c:pt idx="7">
                  <c:v>345.11716240333135</c:v>
                </c:pt>
                <c:pt idx="8">
                  <c:v>419.79528535980148</c:v>
                </c:pt>
                <c:pt idx="9">
                  <c:v>455.25698529411761</c:v>
                </c:pt>
                <c:pt idx="10">
                  <c:v>512.23442822384425</c:v>
                </c:pt>
                <c:pt idx="11">
                  <c:v>525.49967277486917</c:v>
                </c:pt>
                <c:pt idx="12">
                  <c:v>541.7634064080944</c:v>
                </c:pt>
                <c:pt idx="13">
                  <c:v>566.77690029615007</c:v>
                </c:pt>
                <c:pt idx="14">
                  <c:v>568.12001875293015</c:v>
                </c:pt>
                <c:pt idx="15">
                  <c:v>573.99193548387098</c:v>
                </c:pt>
                <c:pt idx="16">
                  <c:v>592.11610915492952</c:v>
                </c:pt>
                <c:pt idx="17">
                  <c:v>614.90446655376797</c:v>
                </c:pt>
                <c:pt idx="18">
                  <c:v>687.46253836036828</c:v>
                </c:pt>
                <c:pt idx="19">
                  <c:v>704.55037500000003</c:v>
                </c:pt>
                <c:pt idx="20">
                  <c:v>769.16705856255544</c:v>
                </c:pt>
                <c:pt idx="21">
                  <c:v>917.20029926335178</c:v>
                </c:pt>
                <c:pt idx="22">
                  <c:v>1063.8383473637573</c:v>
                </c:pt>
                <c:pt idx="23">
                  <c:v>1139.8122130394859</c:v>
                </c:pt>
                <c:pt idx="24">
                  <c:v>1278.074522009782</c:v>
                </c:pt>
                <c:pt idx="25">
                  <c:v>1300.8755664149267</c:v>
                </c:pt>
                <c:pt idx="26">
                  <c:v>1314.2128279883382</c:v>
                </c:pt>
                <c:pt idx="27">
                  <c:v>1604.3956043956043</c:v>
                </c:pt>
                <c:pt idx="28">
                  <c:v>1901.0416666666667</c:v>
                </c:pt>
                <c:pt idx="29">
                  <c:v>2091.1458333333335</c:v>
                </c:pt>
                <c:pt idx="30">
                  <c:v>2284.77998065764</c:v>
                </c:pt>
                <c:pt idx="31">
                  <c:v>2500</c:v>
                </c:pt>
                <c:pt idx="32">
                  <c:v>4918.2852459016394</c:v>
                </c:pt>
                <c:pt idx="33">
                  <c:v>5413.3057594936708</c:v>
                </c:pt>
                <c:pt idx="34">
                  <c:v>5600</c:v>
                </c:pt>
                <c:pt idx="35">
                  <c:v>6337.19</c:v>
                </c:pt>
                <c:pt idx="36">
                  <c:v>7131.505450091855</c:v>
                </c:pt>
                <c:pt idx="37">
                  <c:v>7234.8249845009295</c:v>
                </c:pt>
                <c:pt idx="38">
                  <c:v>7348.3907216494845</c:v>
                </c:pt>
                <c:pt idx="39">
                  <c:v>7366.916666666667</c:v>
                </c:pt>
                <c:pt idx="40">
                  <c:v>7999.9583632019121</c:v>
                </c:pt>
                <c:pt idx="41">
                  <c:v>8612.81</c:v>
                </c:pt>
                <c:pt idx="42">
                  <c:v>8613.1372727272719</c:v>
                </c:pt>
                <c:pt idx="43">
                  <c:v>8792.9</c:v>
                </c:pt>
                <c:pt idx="44">
                  <c:v>9184.57</c:v>
                </c:pt>
                <c:pt idx="45">
                  <c:v>9421.2000000000007</c:v>
                </c:pt>
                <c:pt idx="46">
                  <c:v>11272.776525821597</c:v>
                </c:pt>
                <c:pt idx="47">
                  <c:v>11985.42</c:v>
                </c:pt>
                <c:pt idx="48">
                  <c:v>12665.883856088563</c:v>
                </c:pt>
                <c:pt idx="49">
                  <c:v>12760.052681660902</c:v>
                </c:pt>
                <c:pt idx="50">
                  <c:v>13343.647850821746</c:v>
                </c:pt>
                <c:pt idx="51">
                  <c:v>13689.196662693683</c:v>
                </c:pt>
                <c:pt idx="52">
                  <c:v>15827.117232510287</c:v>
                </c:pt>
                <c:pt idx="53">
                  <c:v>17578.105508145851</c:v>
                </c:pt>
                <c:pt idx="54">
                  <c:v>17935.583913934428</c:v>
                </c:pt>
                <c:pt idx="55">
                  <c:v>18630.63</c:v>
                </c:pt>
                <c:pt idx="56">
                  <c:v>18869.379784824461</c:v>
                </c:pt>
                <c:pt idx="57">
                  <c:v>19087.044999999998</c:v>
                </c:pt>
                <c:pt idx="58">
                  <c:v>19359.34</c:v>
                </c:pt>
                <c:pt idx="59">
                  <c:v>20073.85848318999</c:v>
                </c:pt>
                <c:pt idx="60">
                  <c:v>20119.832549420589</c:v>
                </c:pt>
                <c:pt idx="61">
                  <c:v>20577.799303482589</c:v>
                </c:pt>
                <c:pt idx="62">
                  <c:v>22390.054615384615</c:v>
                </c:pt>
                <c:pt idx="63">
                  <c:v>24868.5</c:v>
                </c:pt>
                <c:pt idx="64">
                  <c:v>28185.228039430447</c:v>
                </c:pt>
                <c:pt idx="65">
                  <c:v>33494.667122040075</c:v>
                </c:pt>
                <c:pt idx="66">
                  <c:v>37319.14</c:v>
                </c:pt>
                <c:pt idx="67">
                  <c:v>40560</c:v>
                </c:pt>
                <c:pt idx="68">
                  <c:v>41084.15242248062</c:v>
                </c:pt>
                <c:pt idx="69">
                  <c:v>41707.51326291079</c:v>
                </c:pt>
                <c:pt idx="70">
                  <c:v>41853.224999999999</c:v>
                </c:pt>
                <c:pt idx="71">
                  <c:v>42352.2</c:v>
                </c:pt>
                <c:pt idx="72">
                  <c:v>42352.2</c:v>
                </c:pt>
                <c:pt idx="73">
                  <c:v>43301.268907563026</c:v>
                </c:pt>
                <c:pt idx="74">
                  <c:v>45079.354918032797</c:v>
                </c:pt>
                <c:pt idx="75">
                  <c:v>45563.535802469138</c:v>
                </c:pt>
                <c:pt idx="76">
                  <c:v>45563.535802469138</c:v>
                </c:pt>
                <c:pt idx="77">
                  <c:v>45604.334097421204</c:v>
                </c:pt>
                <c:pt idx="78">
                  <c:v>46005.114382239379</c:v>
                </c:pt>
                <c:pt idx="79">
                  <c:v>47474.154411764706</c:v>
                </c:pt>
                <c:pt idx="80">
                  <c:v>51313.203830227743</c:v>
                </c:pt>
                <c:pt idx="81">
                  <c:v>52226.629116117852</c:v>
                </c:pt>
                <c:pt idx="82">
                  <c:v>52773.412345679018</c:v>
                </c:pt>
                <c:pt idx="83">
                  <c:v>52773.412345679018</c:v>
                </c:pt>
                <c:pt idx="84">
                  <c:v>59233.563736263735</c:v>
                </c:pt>
                <c:pt idx="85">
                  <c:v>60160</c:v>
                </c:pt>
                <c:pt idx="86">
                  <c:v>63243.764705882357</c:v>
                </c:pt>
                <c:pt idx="87">
                  <c:v>65143.12716049383</c:v>
                </c:pt>
                <c:pt idx="88">
                  <c:v>66125.899817850644</c:v>
                </c:pt>
                <c:pt idx="89">
                  <c:v>69110.419357798164</c:v>
                </c:pt>
                <c:pt idx="90">
                  <c:v>69200.825504587163</c:v>
                </c:pt>
                <c:pt idx="91">
                  <c:v>71548.725623268692</c:v>
                </c:pt>
                <c:pt idx="92">
                  <c:v>75224.704918032789</c:v>
                </c:pt>
                <c:pt idx="93">
                  <c:v>75640.142025316454</c:v>
                </c:pt>
                <c:pt idx="94">
                  <c:v>84598.14565677967</c:v>
                </c:pt>
                <c:pt idx="95">
                  <c:v>85001.374128440366</c:v>
                </c:pt>
                <c:pt idx="96">
                  <c:v>86987.950182149376</c:v>
                </c:pt>
                <c:pt idx="97">
                  <c:v>89013.601467889908</c:v>
                </c:pt>
                <c:pt idx="98">
                  <c:v>90547.453042763169</c:v>
                </c:pt>
                <c:pt idx="99">
                  <c:v>93370.565444015447</c:v>
                </c:pt>
                <c:pt idx="100">
                  <c:v>94946.277981651379</c:v>
                </c:pt>
                <c:pt idx="101">
                  <c:v>100683.404214123</c:v>
                </c:pt>
                <c:pt idx="102">
                  <c:v>108090.29000000001</c:v>
                </c:pt>
                <c:pt idx="103">
                  <c:v>108927.78063457328</c:v>
                </c:pt>
                <c:pt idx="104">
                  <c:v>109515.3620879121</c:v>
                </c:pt>
              </c:numCache>
            </c:numRef>
          </c:val>
          <c:smooth val="0"/>
          <c:extLst>
            <c:ext xmlns:c16="http://schemas.microsoft.com/office/drawing/2014/chart" uri="{C3380CC4-5D6E-409C-BE32-E72D297353CC}">
              <c16:uniqueId val="{00000002-5954-4F49-AC9A-C3FE7F27898B}"/>
            </c:ext>
          </c:extLst>
        </c:ser>
        <c:dLbls>
          <c:showLegendKey val="0"/>
          <c:showVal val="0"/>
          <c:showCatName val="0"/>
          <c:showSerName val="0"/>
          <c:showPercent val="0"/>
          <c:showBubbleSize val="0"/>
        </c:dLbls>
        <c:smooth val="0"/>
        <c:axId val="2076553360"/>
        <c:axId val="1580974128"/>
      </c:lineChart>
      <c:catAx>
        <c:axId val="2076553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80974128"/>
        <c:crosses val="autoZero"/>
        <c:auto val="1"/>
        <c:lblAlgn val="ctr"/>
        <c:lblOffset val="100"/>
        <c:noMultiLvlLbl val="0"/>
      </c:catAx>
      <c:valAx>
        <c:axId val="158097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7655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'Analize&lt;200t'!$S$148</c:f>
              <c:strCache>
                <c:ptCount val="1"/>
                <c:pt idx="0">
                  <c:v>Projekta vadības personāla izmaksas</c:v>
                </c:pt>
              </c:strCache>
            </c:strRef>
          </c:tx>
          <c:spPr>
            <a:ln w="28575" cap="rnd">
              <a:solidFill>
                <a:schemeClr val="accent1"/>
              </a:solidFill>
              <a:round/>
            </a:ln>
            <a:effectLst/>
          </c:spPr>
          <c:marker>
            <c:symbol val="none"/>
          </c:marker>
          <c:val>
            <c:numRef>
              <c:f>'Analize&lt;200t'!$S$149:$S$253</c:f>
              <c:numCache>
                <c:formatCode>0%</c:formatCode>
                <c:ptCount val="105"/>
                <c:pt idx="0">
                  <c:v>7.5613008617959367E-3</c:v>
                </c:pt>
                <c:pt idx="1">
                  <c:v>9.1025641025641018E-3</c:v>
                </c:pt>
                <c:pt idx="2">
                  <c:v>9.3432892973386947E-3</c:v>
                </c:pt>
                <c:pt idx="3">
                  <c:v>1.001272952377631E-2</c:v>
                </c:pt>
                <c:pt idx="4">
                  <c:v>1.1909089769465094E-2</c:v>
                </c:pt>
                <c:pt idx="5">
                  <c:v>1.2542602202641492E-2</c:v>
                </c:pt>
                <c:pt idx="6">
                  <c:v>1.2652142007641894E-2</c:v>
                </c:pt>
                <c:pt idx="7">
                  <c:v>1.279625536808438E-2</c:v>
                </c:pt>
                <c:pt idx="8">
                  <c:v>1.3167640523413711E-2</c:v>
                </c:pt>
                <c:pt idx="9">
                  <c:v>1.5625145472883857E-2</c:v>
                </c:pt>
                <c:pt idx="10">
                  <c:v>1.5851554239796999E-2</c:v>
                </c:pt>
                <c:pt idx="11">
                  <c:v>1.7192272532355737E-2</c:v>
                </c:pt>
                <c:pt idx="12">
                  <c:v>2.2232216443167602E-2</c:v>
                </c:pt>
                <c:pt idx="13">
                  <c:v>2.2234574763757644E-2</c:v>
                </c:pt>
                <c:pt idx="14">
                  <c:v>2.5291761394673058E-2</c:v>
                </c:pt>
                <c:pt idx="15">
                  <c:v>2.7806446970787164E-2</c:v>
                </c:pt>
                <c:pt idx="16">
                  <c:v>2.7938734350690969E-2</c:v>
                </c:pt>
                <c:pt idx="17">
                  <c:v>2.8611359488492302E-2</c:v>
                </c:pt>
                <c:pt idx="18">
                  <c:v>2.8852970756827162E-2</c:v>
                </c:pt>
                <c:pt idx="19">
                  <c:v>2.9291098036485167E-2</c:v>
                </c:pt>
                <c:pt idx="20">
                  <c:v>2.9401326649141041E-2</c:v>
                </c:pt>
                <c:pt idx="21">
                  <c:v>2.948804222082763E-2</c:v>
                </c:pt>
                <c:pt idx="22">
                  <c:v>2.9766081559242791E-2</c:v>
                </c:pt>
                <c:pt idx="23">
                  <c:v>2.9777418291842665E-2</c:v>
                </c:pt>
                <c:pt idx="24">
                  <c:v>2.9780001259706486E-2</c:v>
                </c:pt>
                <c:pt idx="25">
                  <c:v>2.9782093794410235E-2</c:v>
                </c:pt>
                <c:pt idx="26">
                  <c:v>2.9782216269725732E-2</c:v>
                </c:pt>
                <c:pt idx="27">
                  <c:v>3.051756814654711E-2</c:v>
                </c:pt>
                <c:pt idx="28">
                  <c:v>3.1030781397271757E-2</c:v>
                </c:pt>
                <c:pt idx="29">
                  <c:v>3.3447550540467601E-2</c:v>
                </c:pt>
                <c:pt idx="30">
                  <c:v>3.7106941332204137E-2</c:v>
                </c:pt>
                <c:pt idx="31">
                  <c:v>4.2525364074822262E-2</c:v>
                </c:pt>
                <c:pt idx="32">
                  <c:v>4.7188826962308549E-2</c:v>
                </c:pt>
                <c:pt idx="33">
                  <c:v>4.8000416917906942E-2</c:v>
                </c:pt>
                <c:pt idx="34">
                  <c:v>4.8517933882801519E-2</c:v>
                </c:pt>
                <c:pt idx="35">
                  <c:v>4.8661813657337849E-2</c:v>
                </c:pt>
                <c:pt idx="36">
                  <c:v>4.9999987232307232E-2</c:v>
                </c:pt>
                <c:pt idx="37">
                  <c:v>5.0000017308750137E-2</c:v>
                </c:pt>
                <c:pt idx="38">
                  <c:v>5.2700235329822757E-2</c:v>
                </c:pt>
                <c:pt idx="39">
                  <c:v>5.9332000829497071E-2</c:v>
                </c:pt>
                <c:pt idx="40">
                  <c:v>5.9451640445803797E-2</c:v>
                </c:pt>
                <c:pt idx="41">
                  <c:v>6.6094940070275901E-2</c:v>
                </c:pt>
                <c:pt idx="42">
                  <c:v>7.1987735787179472E-2</c:v>
                </c:pt>
                <c:pt idx="43">
                  <c:v>7.2872372882927389E-2</c:v>
                </c:pt>
                <c:pt idx="44">
                  <c:v>9.3586369029399222E-2</c:v>
                </c:pt>
                <c:pt idx="45">
                  <c:v>9.4500597339090567E-2</c:v>
                </c:pt>
                <c:pt idx="46">
                  <c:v>9.4651297443905089E-2</c:v>
                </c:pt>
                <c:pt idx="47">
                  <c:v>9.8805813269672568E-2</c:v>
                </c:pt>
                <c:pt idx="48">
                  <c:v>0.10078104229461848</c:v>
                </c:pt>
                <c:pt idx="49">
                  <c:v>0.12239910646252754</c:v>
                </c:pt>
                <c:pt idx="50">
                  <c:v>0.12631602074284137</c:v>
                </c:pt>
                <c:pt idx="51">
                  <c:v>0.12780702864492127</c:v>
                </c:pt>
                <c:pt idx="52">
                  <c:v>0.13580128301413491</c:v>
                </c:pt>
                <c:pt idx="53">
                  <c:v>0.14040153359105298</c:v>
                </c:pt>
                <c:pt idx="54">
                  <c:v>0.14168607200565442</c:v>
                </c:pt>
                <c:pt idx="55">
                  <c:v>0.15110222766718398</c:v>
                </c:pt>
                <c:pt idx="56">
                  <c:v>0.1555245998212135</c:v>
                </c:pt>
                <c:pt idx="57">
                  <c:v>0.15861756809069699</c:v>
                </c:pt>
                <c:pt idx="58">
                  <c:v>0.16177755443292791</c:v>
                </c:pt>
                <c:pt idx="59">
                  <c:v>0.16431661749918758</c:v>
                </c:pt>
                <c:pt idx="60">
                  <c:v>0.17960126734304049</c:v>
                </c:pt>
                <c:pt idx="61">
                  <c:v>0.18481153005636833</c:v>
                </c:pt>
                <c:pt idx="62">
                  <c:v>0.18910665787227438</c:v>
                </c:pt>
                <c:pt idx="63">
                  <c:v>0.19427810382281996</c:v>
                </c:pt>
                <c:pt idx="64">
                  <c:v>0.19878009100075697</c:v>
                </c:pt>
                <c:pt idx="65">
                  <c:v>0.20001784400816616</c:v>
                </c:pt>
                <c:pt idx="66">
                  <c:v>0.20241573458866263</c:v>
                </c:pt>
                <c:pt idx="67">
                  <c:v>0.20714364952229214</c:v>
                </c:pt>
                <c:pt idx="68">
                  <c:v>0.21145531920785229</c:v>
                </c:pt>
                <c:pt idx="69">
                  <c:v>0.21875729029369198</c:v>
                </c:pt>
                <c:pt idx="70">
                  <c:v>0.22664480031690803</c:v>
                </c:pt>
                <c:pt idx="71">
                  <c:v>0.23044701806377016</c:v>
                </c:pt>
                <c:pt idx="72">
                  <c:v>0.2393695541224975</c:v>
                </c:pt>
                <c:pt idx="73">
                  <c:v>0.25002148822554043</c:v>
                </c:pt>
                <c:pt idx="74">
                  <c:v>0.25476470079609415</c:v>
                </c:pt>
                <c:pt idx="75">
                  <c:v>0.2547717837160528</c:v>
                </c:pt>
                <c:pt idx="76">
                  <c:v>0.26071908144509642</c:v>
                </c:pt>
                <c:pt idx="77">
                  <c:v>0.27472527472527475</c:v>
                </c:pt>
                <c:pt idx="78">
                  <c:v>0.28453829107148232</c:v>
                </c:pt>
                <c:pt idx="79">
                  <c:v>0.28628182423407089</c:v>
                </c:pt>
                <c:pt idx="80">
                  <c:v>0.29031027640833479</c:v>
                </c:pt>
                <c:pt idx="81">
                  <c:v>0.29899889100847671</c:v>
                </c:pt>
                <c:pt idx="82">
                  <c:v>0.30136295640814953</c:v>
                </c:pt>
                <c:pt idx="83">
                  <c:v>0.31489492840004091</c:v>
                </c:pt>
                <c:pt idx="84">
                  <c:v>0.32167031029072851</c:v>
                </c:pt>
                <c:pt idx="85">
                  <c:v>0.32374781849912743</c:v>
                </c:pt>
                <c:pt idx="86">
                  <c:v>0.32969999999999999</c:v>
                </c:pt>
                <c:pt idx="87">
                  <c:v>0.35529071610909579</c:v>
                </c:pt>
                <c:pt idx="88">
                  <c:v>0.39976417951430676</c:v>
                </c:pt>
              </c:numCache>
            </c:numRef>
          </c:val>
          <c:smooth val="0"/>
          <c:extLst>
            <c:ext xmlns:c16="http://schemas.microsoft.com/office/drawing/2014/chart" uri="{C3380CC4-5D6E-409C-BE32-E72D297353CC}">
              <c16:uniqueId val="{00000000-2B01-496E-B187-958289212472}"/>
            </c:ext>
          </c:extLst>
        </c:ser>
        <c:ser>
          <c:idx val="1"/>
          <c:order val="1"/>
          <c:tx>
            <c:strRef>
              <c:f>'Analize&lt;200t'!$T$148</c:f>
              <c:strCache>
                <c:ptCount val="1"/>
                <c:pt idx="0">
                  <c:v>Projekta īstenošanas personāla izmaksas</c:v>
                </c:pt>
              </c:strCache>
            </c:strRef>
          </c:tx>
          <c:spPr>
            <a:ln w="28575" cap="rnd">
              <a:solidFill>
                <a:schemeClr val="accent2"/>
              </a:solidFill>
              <a:round/>
            </a:ln>
            <a:effectLst/>
          </c:spPr>
          <c:marker>
            <c:symbol val="none"/>
          </c:marker>
          <c:val>
            <c:numRef>
              <c:f>'Analize&lt;200t'!$T$149:$T$253</c:f>
              <c:numCache>
                <c:formatCode>General</c:formatCode>
                <c:ptCount val="105"/>
                <c:pt idx="19" formatCode="0%">
                  <c:v>6.4268108744435859E-4</c:v>
                </c:pt>
                <c:pt idx="20" formatCode="0%">
                  <c:v>2.9842809754796551E-3</c:v>
                </c:pt>
                <c:pt idx="21" formatCode="0%">
                  <c:v>8.8096128939415732E-3</c:v>
                </c:pt>
                <c:pt idx="22" formatCode="0%">
                  <c:v>1.0116704557869222E-2</c:v>
                </c:pt>
                <c:pt idx="23" formatCode="0%">
                  <c:v>1.147138839640521E-2</c:v>
                </c:pt>
                <c:pt idx="24" formatCode="0%">
                  <c:v>1.1627722357029448E-2</c:v>
                </c:pt>
                <c:pt idx="25" formatCode="0%">
                  <c:v>1.1706392791893682E-2</c:v>
                </c:pt>
                <c:pt idx="26" formatCode="0%">
                  <c:v>1.1807670165725554E-2</c:v>
                </c:pt>
                <c:pt idx="27" formatCode="0%">
                  <c:v>1.1820854943333776E-2</c:v>
                </c:pt>
                <c:pt idx="28" formatCode="0%">
                  <c:v>1.1870936539951747E-2</c:v>
                </c:pt>
                <c:pt idx="29" formatCode="0%">
                  <c:v>1.1904226315268543E-2</c:v>
                </c:pt>
                <c:pt idx="30" formatCode="0%">
                  <c:v>1.1912789456317087E-2</c:v>
                </c:pt>
                <c:pt idx="31" formatCode="0%">
                  <c:v>1.1912837517764093E-2</c:v>
                </c:pt>
                <c:pt idx="32" formatCode="0%">
                  <c:v>1.2049505639883025E-2</c:v>
                </c:pt>
                <c:pt idx="33" formatCode="0%">
                  <c:v>1.2262599200525155E-2</c:v>
                </c:pt>
                <c:pt idx="34" formatCode="0%">
                  <c:v>1.2759513429902629E-2</c:v>
                </c:pt>
                <c:pt idx="35" formatCode="0%">
                  <c:v>1.2919614867466088E-2</c:v>
                </c:pt>
                <c:pt idx="36" formatCode="0%">
                  <c:v>2.3732507223292745E-2</c:v>
                </c:pt>
                <c:pt idx="37" formatCode="0%">
                  <c:v>2.6780096775367156E-2</c:v>
                </c:pt>
                <c:pt idx="38" formatCode="0%">
                  <c:v>2.9710045003823446E-2</c:v>
                </c:pt>
                <c:pt idx="39" formatCode="0%">
                  <c:v>2.9721022947350521E-2</c:v>
                </c:pt>
                <c:pt idx="40" formatCode="0%">
                  <c:v>5.9720885717570782E-2</c:v>
                </c:pt>
                <c:pt idx="41" formatCode="0%">
                  <c:v>8.9102635096121277E-2</c:v>
                </c:pt>
                <c:pt idx="42" formatCode="0%">
                  <c:v>9.3086423928068304E-2</c:v>
                </c:pt>
                <c:pt idx="43" formatCode="0%">
                  <c:v>0.14945639845687964</c:v>
                </c:pt>
                <c:pt idx="44" formatCode="0%">
                  <c:v>0.17210790244454408</c:v>
                </c:pt>
                <c:pt idx="45" formatCode="0%">
                  <c:v>0.18894718011850101</c:v>
                </c:pt>
                <c:pt idx="46" formatCode="0%">
                  <c:v>0.22896851298330634</c:v>
                </c:pt>
                <c:pt idx="47" formatCode="0%">
                  <c:v>0.23234003936525296</c:v>
                </c:pt>
                <c:pt idx="48" formatCode="0%">
                  <c:v>0.27162223426032472</c:v>
                </c:pt>
                <c:pt idx="49" formatCode="0%">
                  <c:v>0.30740635755177692</c:v>
                </c:pt>
                <c:pt idx="50" formatCode="0%">
                  <c:v>0.3145215347714076</c:v>
                </c:pt>
                <c:pt idx="51" formatCode="0%">
                  <c:v>0.31664457885577063</c:v>
                </c:pt>
                <c:pt idx="52" formatCode="0%">
                  <c:v>0.31892999152909768</c:v>
                </c:pt>
                <c:pt idx="53" formatCode="0%">
                  <c:v>0.33732264817542251</c:v>
                </c:pt>
                <c:pt idx="54" formatCode="0%">
                  <c:v>0.35529231280506185</c:v>
                </c:pt>
                <c:pt idx="55" formatCode="0%">
                  <c:v>0.3567543246262081</c:v>
                </c:pt>
                <c:pt idx="56" formatCode="0%">
                  <c:v>0.35899502888620183</c:v>
                </c:pt>
                <c:pt idx="57" formatCode="0%">
                  <c:v>0.37370999999999999</c:v>
                </c:pt>
                <c:pt idx="58" formatCode="0%">
                  <c:v>0.39053787085514835</c:v>
                </c:pt>
                <c:pt idx="59" formatCode="0%">
                  <c:v>0.4129228030255146</c:v>
                </c:pt>
                <c:pt idx="60" formatCode="0%">
                  <c:v>0.42397545290501104</c:v>
                </c:pt>
                <c:pt idx="61" formatCode="0%">
                  <c:v>0.42462835490387463</c:v>
                </c:pt>
                <c:pt idx="62" formatCode="0%">
                  <c:v>0.42800393197662828</c:v>
                </c:pt>
                <c:pt idx="63" formatCode="0%">
                  <c:v>0.42974743164067686</c:v>
                </c:pt>
                <c:pt idx="64" formatCode="0%">
                  <c:v>0.43915018302038739</c:v>
                </c:pt>
                <c:pt idx="65" formatCode="0%">
                  <c:v>0.43956043956043955</c:v>
                </c:pt>
                <c:pt idx="66" formatCode="0%">
                  <c:v>0.45138809113536282</c:v>
                </c:pt>
                <c:pt idx="67" formatCode="0%">
                  <c:v>0.45356664892018472</c:v>
                </c:pt>
                <c:pt idx="68" formatCode="0%">
                  <c:v>0.45708343261258266</c:v>
                </c:pt>
                <c:pt idx="69" formatCode="0%">
                  <c:v>0.4595139009431683</c:v>
                </c:pt>
                <c:pt idx="70" formatCode="0%">
                  <c:v>0.45952101348962016</c:v>
                </c:pt>
                <c:pt idx="71" formatCode="0%">
                  <c:v>0.47491678532336523</c:v>
                </c:pt>
                <c:pt idx="72" formatCode="0%">
                  <c:v>0.48383871349612861</c:v>
                </c:pt>
                <c:pt idx="73" formatCode="0%">
                  <c:v>0.48764091396880638</c:v>
                </c:pt>
                <c:pt idx="74" formatCode="0%">
                  <c:v>0.4891857251590947</c:v>
                </c:pt>
                <c:pt idx="75" formatCode="0%">
                  <c:v>0.49426867269115038</c:v>
                </c:pt>
                <c:pt idx="76" formatCode="0%">
                  <c:v>0.49552842399202235</c:v>
                </c:pt>
                <c:pt idx="77" formatCode="0%">
                  <c:v>0.50013281335008541</c:v>
                </c:pt>
                <c:pt idx="78" formatCode="0%">
                  <c:v>0.52083465867243983</c:v>
                </c:pt>
                <c:pt idx="79" formatCode="0%">
                  <c:v>0.52517905641343987</c:v>
                </c:pt>
                <c:pt idx="80" formatCode="0%">
                  <c:v>0.529474184229346</c:v>
                </c:pt>
                <c:pt idx="81" formatCode="0%">
                  <c:v>0.55250805443514162</c:v>
                </c:pt>
                <c:pt idx="82" formatCode="0%">
                  <c:v>0.55566816179288925</c:v>
                </c:pt>
                <c:pt idx="83" formatCode="0%">
                  <c:v>0.56318352402803529</c:v>
                </c:pt>
                <c:pt idx="84" formatCode="0%">
                  <c:v>0.56659419999999994</c:v>
                </c:pt>
                <c:pt idx="85" formatCode="0%">
                  <c:v>0.56931519861420077</c:v>
                </c:pt>
                <c:pt idx="86" formatCode="0%">
                  <c:v>0.57388418069466129</c:v>
                </c:pt>
                <c:pt idx="87" formatCode="0%">
                  <c:v>0.57834660000000004</c:v>
                </c:pt>
                <c:pt idx="88" formatCode="0%">
                  <c:v>0.57848442138316281</c:v>
                </c:pt>
                <c:pt idx="89" formatCode="0%">
                  <c:v>0.58647867629770678</c:v>
                </c:pt>
                <c:pt idx="90" formatCode="0%">
                  <c:v>0.59455141597847572</c:v>
                </c:pt>
                <c:pt idx="91" formatCode="0%">
                  <c:v>0.59790342113230399</c:v>
                </c:pt>
                <c:pt idx="92" formatCode="0%">
                  <c:v>0.59790342113230399</c:v>
                </c:pt>
                <c:pt idx="93" formatCode="0%">
                  <c:v>0.64141335680407507</c:v>
                </c:pt>
                <c:pt idx="94" formatCode="0%">
                  <c:v>0.64819075533477599</c:v>
                </c:pt>
                <c:pt idx="95" formatCode="0%">
                  <c:v>0.70879733298522896</c:v>
                </c:pt>
                <c:pt idx="96" formatCode="0%">
                  <c:v>0.70879733298522896</c:v>
                </c:pt>
                <c:pt idx="97" formatCode="0%">
                  <c:v>0.70879733298522896</c:v>
                </c:pt>
                <c:pt idx="98" formatCode="0%">
                  <c:v>0.72051657812786229</c:v>
                </c:pt>
                <c:pt idx="99" formatCode="0%">
                  <c:v>0.72337535484264825</c:v>
                </c:pt>
                <c:pt idx="100" formatCode="0%">
                  <c:v>0.72981836340734441</c:v>
                </c:pt>
                <c:pt idx="101" formatCode="0%">
                  <c:v>0.75178713264495645</c:v>
                </c:pt>
                <c:pt idx="102" formatCode="0%">
                  <c:v>0.75178713264495645</c:v>
                </c:pt>
                <c:pt idx="103" formatCode="0%">
                  <c:v>0.96847967364900722</c:v>
                </c:pt>
              </c:numCache>
            </c:numRef>
          </c:val>
          <c:smooth val="0"/>
          <c:extLst>
            <c:ext xmlns:c16="http://schemas.microsoft.com/office/drawing/2014/chart" uri="{C3380CC4-5D6E-409C-BE32-E72D297353CC}">
              <c16:uniqueId val="{00000001-2B01-496E-B187-958289212472}"/>
            </c:ext>
          </c:extLst>
        </c:ser>
        <c:ser>
          <c:idx val="2"/>
          <c:order val="2"/>
          <c:tx>
            <c:strRef>
              <c:f>'Analize&lt;200t'!$U$148</c:f>
              <c:strCache>
                <c:ptCount val="1"/>
                <c:pt idx="0">
                  <c:v>Projekta vadības un īstenošanas personāls</c:v>
                </c:pt>
              </c:strCache>
            </c:strRef>
          </c:tx>
          <c:spPr>
            <a:ln w="28575" cap="rnd">
              <a:solidFill>
                <a:schemeClr val="accent3"/>
              </a:solidFill>
              <a:round/>
            </a:ln>
            <a:effectLst/>
          </c:spPr>
          <c:marker>
            <c:symbol val="none"/>
          </c:marker>
          <c:val>
            <c:numRef>
              <c:f>'Analize&lt;200t'!$U$149:$U$253</c:f>
              <c:numCache>
                <c:formatCode>0%</c:formatCode>
                <c:ptCount val="105"/>
                <c:pt idx="0">
                  <c:v>9.74524519000846E-3</c:v>
                </c:pt>
                <c:pt idx="1">
                  <c:v>1.001272952377631E-2</c:v>
                </c:pt>
                <c:pt idx="2">
                  <c:v>1.0545581837275591E-2</c:v>
                </c:pt>
                <c:pt idx="3">
                  <c:v>1.1820854943333776E-2</c:v>
                </c:pt>
                <c:pt idx="4">
                  <c:v>1.2542602202641492E-2</c:v>
                </c:pt>
                <c:pt idx="5">
                  <c:v>1.2652142007641894E-2</c:v>
                </c:pt>
                <c:pt idx="6">
                  <c:v>1.279625536808438E-2</c:v>
                </c:pt>
                <c:pt idx="7">
                  <c:v>1.3167640523413711E-2</c:v>
                </c:pt>
                <c:pt idx="8">
                  <c:v>1.5625145472883857E-2</c:v>
                </c:pt>
                <c:pt idx="9">
                  <c:v>1.5851554239796999E-2</c:v>
                </c:pt>
                <c:pt idx="10">
                  <c:v>1.7192272532355737E-2</c:v>
                </c:pt>
                <c:pt idx="11">
                  <c:v>2.2232216443167602E-2</c:v>
                </c:pt>
                <c:pt idx="12">
                  <c:v>2.2234574763757644E-2</c:v>
                </c:pt>
                <c:pt idx="13">
                  <c:v>2.6780096775367156E-2</c:v>
                </c:pt>
                <c:pt idx="14">
                  <c:v>2.948804222082763E-2</c:v>
                </c:pt>
                <c:pt idx="15">
                  <c:v>2.9721022947350521E-2</c:v>
                </c:pt>
                <c:pt idx="16">
                  <c:v>3.051756814654711E-2</c:v>
                </c:pt>
                <c:pt idx="17">
                  <c:v>3.3447550540467601E-2</c:v>
                </c:pt>
                <c:pt idx="18">
                  <c:v>3.5408465952542281E-2</c:v>
                </c:pt>
                <c:pt idx="19">
                  <c:v>3.6616059864728739E-2</c:v>
                </c:pt>
                <c:pt idx="20">
                  <c:v>3.9645127142584655E-2</c:v>
                </c:pt>
                <c:pt idx="21">
                  <c:v>4.0419029654217856E-2</c:v>
                </c:pt>
                <c:pt idx="22">
                  <c:v>4.0723907296778911E-2</c:v>
                </c:pt>
                <c:pt idx="23">
                  <c:v>4.0872715045546251E-2</c:v>
                </c:pt>
                <c:pt idx="24">
                  <c:v>4.1340603676368194E-2</c:v>
                </c:pt>
                <c:pt idx="25">
                  <c:v>4.1405140648872116E-2</c:v>
                </c:pt>
                <c:pt idx="26">
                  <c:v>4.1619134773288539E-2</c:v>
                </c:pt>
                <c:pt idx="27">
                  <c:v>4.168422757497503E-2</c:v>
                </c:pt>
                <c:pt idx="28">
                  <c:v>4.1694931312174326E-2</c:v>
                </c:pt>
                <c:pt idx="29">
                  <c:v>4.1695005726042816E-2</c:v>
                </c:pt>
                <c:pt idx="30">
                  <c:v>4.2028680759767942E-2</c:v>
                </c:pt>
                <c:pt idx="31">
                  <c:v>4.3950396264737845E-2</c:v>
                </c:pt>
                <c:pt idx="32">
                  <c:v>4.8517933882801519E-2</c:v>
                </c:pt>
                <c:pt idx="33">
                  <c:v>4.9866454762106764E-2</c:v>
                </c:pt>
                <c:pt idx="34">
                  <c:v>5.2700235329822757E-2</c:v>
                </c:pt>
                <c:pt idx="35">
                  <c:v>5.9451640445803797E-2</c:v>
                </c:pt>
                <c:pt idx="36">
                  <c:v>8.3064508052789809E-2</c:v>
                </c:pt>
                <c:pt idx="37">
                  <c:v>9.3586369029399222E-2</c:v>
                </c:pt>
                <c:pt idx="38">
                  <c:v>9.8805813269672568E-2</c:v>
                </c:pt>
                <c:pt idx="39">
                  <c:v>0.12239910646252754</c:v>
                </c:pt>
                <c:pt idx="40">
                  <c:v>0.16109037088330075</c:v>
                </c:pt>
                <c:pt idx="41">
                  <c:v>0.17960126734304049</c:v>
                </c:pt>
                <c:pt idx="42">
                  <c:v>0.19945638568918686</c:v>
                </c:pt>
                <c:pt idx="43">
                  <c:v>0.22403750321675836</c:v>
                </c:pt>
                <c:pt idx="44">
                  <c:v>0.27615733994561487</c:v>
                </c:pt>
                <c:pt idx="45">
                  <c:v>0.28736452775088828</c:v>
                </c:pt>
                <c:pt idx="46">
                  <c:v>0.32028404791766257</c:v>
                </c:pt>
                <c:pt idx="47">
                  <c:v>0.33312108165987142</c:v>
                </c:pt>
                <c:pt idx="48">
                  <c:v>0.36464499577367759</c:v>
                </c:pt>
                <c:pt idx="49">
                  <c:v>0.36893000883784782</c:v>
                </c:pt>
                <c:pt idx="50">
                  <c:v>0.4004024993263533</c:v>
                </c:pt>
                <c:pt idx="51">
                  <c:v>0.40190695489086747</c:v>
                </c:pt>
                <c:pt idx="52">
                  <c:v>0.42212939067008448</c:v>
                </c:pt>
                <c:pt idx="53">
                  <c:v>0.43197394561932762</c:v>
                </c:pt>
                <c:pt idx="54">
                  <c:v>0.46073138043270151</c:v>
                </c:pt>
                <c:pt idx="55">
                  <c:v>0.53171108923391697</c:v>
                </c:pt>
                <c:pt idx="56">
                  <c:v>0.55677216863437429</c:v>
                </c:pt>
                <c:pt idx="57">
                  <c:v>0.56243596232735404</c:v>
                </c:pt>
                <c:pt idx="58">
                  <c:v>0.56659419999999994</c:v>
                </c:pt>
                <c:pt idx="59">
                  <c:v>0.57834660000000004</c:v>
                </c:pt>
                <c:pt idx="60">
                  <c:v>0.59467478284160091</c:v>
                </c:pt>
                <c:pt idx="61">
                  <c:v>0.59790342113230399</c:v>
                </c:pt>
                <c:pt idx="62">
                  <c:v>0.59790342113230399</c:v>
                </c:pt>
                <c:pt idx="63">
                  <c:v>0.59876950461823708</c:v>
                </c:pt>
                <c:pt idx="64">
                  <c:v>0.64715067941528126</c:v>
                </c:pt>
                <c:pt idx="65">
                  <c:v>0.69304876369190738</c:v>
                </c:pt>
                <c:pt idx="66">
                  <c:v>0.7025485479387481</c:v>
                </c:pt>
                <c:pt idx="67">
                  <c:v>0.70340999999999998</c:v>
                </c:pt>
                <c:pt idx="68">
                  <c:v>0.70879733298522896</c:v>
                </c:pt>
                <c:pt idx="69">
                  <c:v>0.70879733298522896</c:v>
                </c:pt>
                <c:pt idx="70">
                  <c:v>0.70879733298522896</c:v>
                </c:pt>
                <c:pt idx="71">
                  <c:v>0.71428560886806958</c:v>
                </c:pt>
                <c:pt idx="72">
                  <c:v>0.71428568465922115</c:v>
                </c:pt>
                <c:pt idx="73">
                  <c:v>0.71428568935427572</c:v>
                </c:pt>
                <c:pt idx="74">
                  <c:v>0.71428569540505193</c:v>
                </c:pt>
                <c:pt idx="75">
                  <c:v>0.71428570439729766</c:v>
                </c:pt>
                <c:pt idx="76">
                  <c:v>0.71428570494262811</c:v>
                </c:pt>
                <c:pt idx="77">
                  <c:v>0.71428571428571419</c:v>
                </c:pt>
                <c:pt idx="78">
                  <c:v>0.7142857142857143</c:v>
                </c:pt>
                <c:pt idx="79">
                  <c:v>0.7142857142857143</c:v>
                </c:pt>
                <c:pt idx="80">
                  <c:v>0.7142857142857143</c:v>
                </c:pt>
                <c:pt idx="81">
                  <c:v>0.7142857142857143</c:v>
                </c:pt>
                <c:pt idx="82">
                  <c:v>0.7142857142857143</c:v>
                </c:pt>
                <c:pt idx="83">
                  <c:v>0.71428571428571441</c:v>
                </c:pt>
                <c:pt idx="84">
                  <c:v>0.71428571428571441</c:v>
                </c:pt>
                <c:pt idx="85">
                  <c:v>0.71428572271215918</c:v>
                </c:pt>
                <c:pt idx="86">
                  <c:v>0.71428572931334577</c:v>
                </c:pt>
                <c:pt idx="87">
                  <c:v>0.71428572968700244</c:v>
                </c:pt>
                <c:pt idx="88">
                  <c:v>0.7142857298835863</c:v>
                </c:pt>
                <c:pt idx="89">
                  <c:v>0.7142857303652812</c:v>
                </c:pt>
                <c:pt idx="90">
                  <c:v>0.71428573155989872</c:v>
                </c:pt>
                <c:pt idx="91">
                  <c:v>0.71428574499529762</c:v>
                </c:pt>
                <c:pt idx="92">
                  <c:v>0.71428575169521924</c:v>
                </c:pt>
                <c:pt idx="93">
                  <c:v>0.71428575621069923</c:v>
                </c:pt>
                <c:pt idx="94">
                  <c:v>0.71428575943366412</c:v>
                </c:pt>
                <c:pt idx="95">
                  <c:v>0.71428633944586273</c:v>
                </c:pt>
                <c:pt idx="96">
                  <c:v>0.72051657812786229</c:v>
                </c:pt>
                <c:pt idx="97">
                  <c:v>0.72337535484264825</c:v>
                </c:pt>
                <c:pt idx="98">
                  <c:v>0.72362724591235139</c:v>
                </c:pt>
                <c:pt idx="99">
                  <c:v>0.72981836340734441</c:v>
                </c:pt>
                <c:pt idx="100">
                  <c:v>0.75178713264495645</c:v>
                </c:pt>
                <c:pt idx="101">
                  <c:v>0.75178713264495645</c:v>
                </c:pt>
                <c:pt idx="102">
                  <c:v>0.89098550890492922</c:v>
                </c:pt>
                <c:pt idx="103">
                  <c:v>0.90944634437851657</c:v>
                </c:pt>
                <c:pt idx="104">
                  <c:v>0.96847967364900722</c:v>
                </c:pt>
              </c:numCache>
            </c:numRef>
          </c:val>
          <c:smooth val="0"/>
          <c:extLst>
            <c:ext xmlns:c16="http://schemas.microsoft.com/office/drawing/2014/chart" uri="{C3380CC4-5D6E-409C-BE32-E72D297353CC}">
              <c16:uniqueId val="{00000002-2B01-496E-B187-958289212472}"/>
            </c:ext>
          </c:extLst>
        </c:ser>
        <c:dLbls>
          <c:showLegendKey val="0"/>
          <c:showVal val="0"/>
          <c:showCatName val="0"/>
          <c:showSerName val="0"/>
          <c:showPercent val="0"/>
          <c:showBubbleSize val="0"/>
        </c:dLbls>
        <c:smooth val="0"/>
        <c:axId val="994991968"/>
        <c:axId val="994992384"/>
      </c:lineChart>
      <c:catAx>
        <c:axId val="9949919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4992384"/>
        <c:crosses val="autoZero"/>
        <c:auto val="1"/>
        <c:lblAlgn val="ctr"/>
        <c:lblOffset val="100"/>
        <c:noMultiLvlLbl val="0"/>
      </c:catAx>
      <c:valAx>
        <c:axId val="9949923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9499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'Analize&lt;200t'!$O$148</c:f>
              <c:strCache>
                <c:ptCount val="1"/>
                <c:pt idx="0">
                  <c:v>Projekta vadības personāla izmaksas</c:v>
                </c:pt>
              </c:strCache>
            </c:strRef>
          </c:tx>
          <c:spPr>
            <a:ln w="28575" cap="rnd">
              <a:solidFill>
                <a:schemeClr val="accent1">
                  <a:lumMod val="75000"/>
                </a:schemeClr>
              </a:solidFill>
              <a:prstDash val="solid"/>
              <a:round/>
            </a:ln>
            <a:effectLst/>
          </c:spPr>
          <c:marker>
            <c:symbol val="none"/>
          </c:marker>
          <c:val>
            <c:numRef>
              <c:f>'Analize&lt;200t'!$O$149:$O$253</c:f>
              <c:numCache>
                <c:formatCode>0%</c:formatCode>
                <c:ptCount val="105"/>
                <c:pt idx="0">
                  <c:v>9.1025641025641018E-3</c:v>
                </c:pt>
                <c:pt idx="1">
                  <c:v>1.001272952377631E-2</c:v>
                </c:pt>
                <c:pt idx="2">
                  <c:v>7.5613008617959367E-3</c:v>
                </c:pt>
                <c:pt idx="4">
                  <c:v>1.2542602202641492E-2</c:v>
                </c:pt>
                <c:pt idx="5">
                  <c:v>1.2652142007641894E-2</c:v>
                </c:pt>
                <c:pt idx="6">
                  <c:v>1.279625536808438E-2</c:v>
                </c:pt>
                <c:pt idx="7">
                  <c:v>1.3167640523413711E-2</c:v>
                </c:pt>
                <c:pt idx="8">
                  <c:v>1.5625145472883857E-2</c:v>
                </c:pt>
                <c:pt idx="9">
                  <c:v>1.5851554239796999E-2</c:v>
                </c:pt>
                <c:pt idx="10">
                  <c:v>1.7192272532355737E-2</c:v>
                </c:pt>
                <c:pt idx="11">
                  <c:v>2.2232216443167602E-2</c:v>
                </c:pt>
                <c:pt idx="12">
                  <c:v>2.2234574763757644E-2</c:v>
                </c:pt>
                <c:pt idx="14">
                  <c:v>2.948804222082763E-2</c:v>
                </c:pt>
                <c:pt idx="16">
                  <c:v>3.051756814654711E-2</c:v>
                </c:pt>
                <c:pt idx="17">
                  <c:v>3.3447550540467601E-2</c:v>
                </c:pt>
                <c:pt idx="18">
                  <c:v>2.5291761394673058E-2</c:v>
                </c:pt>
                <c:pt idx="19">
                  <c:v>2.7806446970787164E-2</c:v>
                </c:pt>
                <c:pt idx="20">
                  <c:v>2.7938734350690969E-2</c:v>
                </c:pt>
                <c:pt idx="21">
                  <c:v>2.8611359488492302E-2</c:v>
                </c:pt>
                <c:pt idx="22">
                  <c:v>2.8852970756827162E-2</c:v>
                </c:pt>
                <c:pt idx="23">
                  <c:v>2.9401326649141041E-2</c:v>
                </c:pt>
                <c:pt idx="24">
                  <c:v>2.9291098036485167E-2</c:v>
                </c:pt>
                <c:pt idx="25">
                  <c:v>2.9777418291842665E-2</c:v>
                </c:pt>
                <c:pt idx="26">
                  <c:v>1.1909089769465094E-2</c:v>
                </c:pt>
                <c:pt idx="27">
                  <c:v>2.9780001259706486E-2</c:v>
                </c:pt>
                <c:pt idx="28">
                  <c:v>2.9782093794410235E-2</c:v>
                </c:pt>
                <c:pt idx="29">
                  <c:v>2.9782216269725732E-2</c:v>
                </c:pt>
                <c:pt idx="30">
                  <c:v>2.9766081559242791E-2</c:v>
                </c:pt>
                <c:pt idx="31">
                  <c:v>3.1030781397271757E-2</c:v>
                </c:pt>
                <c:pt idx="32">
                  <c:v>4.8517933882801519E-2</c:v>
                </c:pt>
                <c:pt idx="33">
                  <c:v>3.7106941332204137E-2</c:v>
                </c:pt>
                <c:pt idx="34">
                  <c:v>5.2700235329822757E-2</c:v>
                </c:pt>
                <c:pt idx="35">
                  <c:v>5.9451640445803797E-2</c:v>
                </c:pt>
                <c:pt idx="36">
                  <c:v>5.9332000829497071E-2</c:v>
                </c:pt>
                <c:pt idx="37">
                  <c:v>9.3586369029399222E-2</c:v>
                </c:pt>
                <c:pt idx="38">
                  <c:v>9.8805813269672568E-2</c:v>
                </c:pt>
                <c:pt idx="39">
                  <c:v>0.12239910646252754</c:v>
                </c:pt>
                <c:pt idx="40">
                  <c:v>7.1987735787179472E-2</c:v>
                </c:pt>
                <c:pt idx="41">
                  <c:v>0.17960126734304049</c:v>
                </c:pt>
                <c:pt idx="42">
                  <c:v>4.9999987232307232E-2</c:v>
                </c:pt>
                <c:pt idx="43">
                  <c:v>0.16431661749918758</c:v>
                </c:pt>
                <c:pt idx="44">
                  <c:v>4.7188826962308549E-2</c:v>
                </c:pt>
                <c:pt idx="45">
                  <c:v>0.19427810382281996</c:v>
                </c:pt>
                <c:pt idx="46">
                  <c:v>4.8661813657337849E-2</c:v>
                </c:pt>
                <c:pt idx="47">
                  <c:v>0.10078104229461848</c:v>
                </c:pt>
                <c:pt idx="48">
                  <c:v>4.8000416917906942E-2</c:v>
                </c:pt>
                <c:pt idx="49">
                  <c:v>5.0000017308750137E-2</c:v>
                </c:pt>
                <c:pt idx="50">
                  <c:v>0.21145531920785229</c:v>
                </c:pt>
                <c:pt idx="51">
                  <c:v>9.4500597339090567E-2</c:v>
                </c:pt>
                <c:pt idx="52">
                  <c:v>0.25002148822554043</c:v>
                </c:pt>
                <c:pt idx="53">
                  <c:v>9.4651297443905089E-2</c:v>
                </c:pt>
                <c:pt idx="54">
                  <c:v>9.3432892973386947E-3</c:v>
                </c:pt>
                <c:pt idx="55">
                  <c:v>4.2525364074822262E-2</c:v>
                </c:pt>
                <c:pt idx="56">
                  <c:v>0.20001784400816616</c:v>
                </c:pt>
                <c:pt idx="57">
                  <c:v>0.20714364952229214</c:v>
                </c:pt>
                <c:pt idx="60">
                  <c:v>0.1555245998212135</c:v>
                </c:pt>
                <c:pt idx="63">
                  <c:v>0.14168607200565442</c:v>
                </c:pt>
                <c:pt idx="64">
                  <c:v>0.12631602074284137</c:v>
                </c:pt>
                <c:pt idx="65">
                  <c:v>0.19878009100075697</c:v>
                </c:pt>
                <c:pt idx="66">
                  <c:v>0.20241573458866263</c:v>
                </c:pt>
                <c:pt idx="67">
                  <c:v>0.32969999999999999</c:v>
                </c:pt>
                <c:pt idx="71">
                  <c:v>0.16177755443292791</c:v>
                </c:pt>
                <c:pt idx="72">
                  <c:v>0.2547717837160528</c:v>
                </c:pt>
                <c:pt idx="73">
                  <c:v>0.32374781849912743</c:v>
                </c:pt>
                <c:pt idx="74">
                  <c:v>6.6094940070275901E-2</c:v>
                </c:pt>
                <c:pt idx="75">
                  <c:v>0.13580128301413491</c:v>
                </c:pt>
                <c:pt idx="76">
                  <c:v>0.12780702864492127</c:v>
                </c:pt>
                <c:pt idx="77">
                  <c:v>0.18910665787227438</c:v>
                </c:pt>
                <c:pt idx="78">
                  <c:v>0.27472527472527475</c:v>
                </c:pt>
                <c:pt idx="79">
                  <c:v>0.25476470079609415</c:v>
                </c:pt>
                <c:pt idx="80">
                  <c:v>0.21875729029369198</c:v>
                </c:pt>
                <c:pt idx="81">
                  <c:v>0.18481153005636833</c:v>
                </c:pt>
                <c:pt idx="82">
                  <c:v>0.14040153359105298</c:v>
                </c:pt>
                <c:pt idx="83">
                  <c:v>0.39976417951430676</c:v>
                </c:pt>
                <c:pt idx="84">
                  <c:v>0.22664480031690803</c:v>
                </c:pt>
                <c:pt idx="85">
                  <c:v>0.28453829107148232</c:v>
                </c:pt>
                <c:pt idx="86">
                  <c:v>0.29031027640833479</c:v>
                </c:pt>
                <c:pt idx="87">
                  <c:v>7.2872372882927389E-2</c:v>
                </c:pt>
                <c:pt idx="88">
                  <c:v>0.15861756809069699</c:v>
                </c:pt>
                <c:pt idx="89">
                  <c:v>0.26071908144509642</c:v>
                </c:pt>
                <c:pt idx="90">
                  <c:v>0.23044701806377016</c:v>
                </c:pt>
                <c:pt idx="91">
                  <c:v>0.35529071610909579</c:v>
                </c:pt>
                <c:pt idx="92">
                  <c:v>0.15110222766718398</c:v>
                </c:pt>
                <c:pt idx="93">
                  <c:v>0.28628182423407089</c:v>
                </c:pt>
                <c:pt idx="94">
                  <c:v>0.30136295640814953</c:v>
                </c:pt>
                <c:pt idx="95">
                  <c:v>0.2393695541224975</c:v>
                </c:pt>
                <c:pt idx="98">
                  <c:v>0.29899889100847671</c:v>
                </c:pt>
                <c:pt idx="102">
                  <c:v>0.32167031029072851</c:v>
                </c:pt>
                <c:pt idx="103">
                  <c:v>0.31489492840004091</c:v>
                </c:pt>
              </c:numCache>
            </c:numRef>
          </c:val>
          <c:smooth val="0"/>
          <c:extLst>
            <c:ext xmlns:c16="http://schemas.microsoft.com/office/drawing/2014/chart" uri="{C3380CC4-5D6E-409C-BE32-E72D297353CC}">
              <c16:uniqueId val="{00000000-B1E8-4D2F-B68A-11B68A9BB9F9}"/>
            </c:ext>
          </c:extLst>
        </c:ser>
        <c:ser>
          <c:idx val="1"/>
          <c:order val="1"/>
          <c:tx>
            <c:strRef>
              <c:f>'Analize&lt;200t'!$P$148</c:f>
              <c:strCache>
                <c:ptCount val="1"/>
                <c:pt idx="0">
                  <c:v>Projekta īstenošanas personāla izmaksas</c:v>
                </c:pt>
              </c:strCache>
            </c:strRef>
          </c:tx>
          <c:spPr>
            <a:ln w="28575" cap="rnd">
              <a:solidFill>
                <a:schemeClr val="accent2"/>
              </a:solidFill>
              <a:prstDash val="solid"/>
              <a:round/>
            </a:ln>
            <a:effectLst/>
          </c:spPr>
          <c:marker>
            <c:symbol val="none"/>
          </c:marker>
          <c:val>
            <c:numRef>
              <c:f>'Analize&lt;200t'!$P$149:$P$253</c:f>
              <c:numCache>
                <c:formatCode>General</c:formatCode>
                <c:ptCount val="105"/>
                <c:pt idx="0" formatCode="0%">
                  <c:v>6.4268108744435859E-4</c:v>
                </c:pt>
                <c:pt idx="2" formatCode="0%">
                  <c:v>2.9842809754796551E-3</c:v>
                </c:pt>
                <c:pt idx="3" formatCode="0%">
                  <c:v>1.1820854943333776E-2</c:v>
                </c:pt>
                <c:pt idx="13" formatCode="0%">
                  <c:v>2.6780096775367156E-2</c:v>
                </c:pt>
                <c:pt idx="15" formatCode="0%">
                  <c:v>2.9721022947350521E-2</c:v>
                </c:pt>
                <c:pt idx="18" formatCode="0%">
                  <c:v>1.0116704557869222E-2</c:v>
                </c:pt>
                <c:pt idx="19" formatCode="0%">
                  <c:v>8.8096128939415732E-3</c:v>
                </c:pt>
                <c:pt idx="20" formatCode="0%">
                  <c:v>1.1706392791893682E-2</c:v>
                </c:pt>
                <c:pt idx="21" formatCode="0%">
                  <c:v>1.1807670165725554E-2</c:v>
                </c:pt>
                <c:pt idx="22" formatCode="0%">
                  <c:v>1.1870936539951747E-2</c:v>
                </c:pt>
                <c:pt idx="23" formatCode="0%">
                  <c:v>1.147138839640521E-2</c:v>
                </c:pt>
                <c:pt idx="24" formatCode="0%">
                  <c:v>1.2049505639883025E-2</c:v>
                </c:pt>
                <c:pt idx="25" formatCode="0%">
                  <c:v>1.1627722357029448E-2</c:v>
                </c:pt>
                <c:pt idx="26" formatCode="0%">
                  <c:v>2.9710045003823446E-2</c:v>
                </c:pt>
                <c:pt idx="27" formatCode="0%">
                  <c:v>1.1904226315268543E-2</c:v>
                </c:pt>
                <c:pt idx="28" formatCode="0%">
                  <c:v>1.1912837517764093E-2</c:v>
                </c:pt>
                <c:pt idx="29" formatCode="0%">
                  <c:v>1.1912789456317087E-2</c:v>
                </c:pt>
                <c:pt idx="30" formatCode="0%">
                  <c:v>1.2262599200525155E-2</c:v>
                </c:pt>
                <c:pt idx="31" formatCode="0%">
                  <c:v>1.2919614867466088E-2</c:v>
                </c:pt>
                <c:pt idx="33" formatCode="0%">
                  <c:v>1.2759513429902629E-2</c:v>
                </c:pt>
                <c:pt idx="36" formatCode="0%">
                  <c:v>2.3732507223292745E-2</c:v>
                </c:pt>
                <c:pt idx="40" formatCode="0%">
                  <c:v>8.9102635096121277E-2</c:v>
                </c:pt>
                <c:pt idx="42" formatCode="0%">
                  <c:v>0.14945639845687964</c:v>
                </c:pt>
                <c:pt idx="43" formatCode="0%">
                  <c:v>5.9720885717570782E-2</c:v>
                </c:pt>
                <c:pt idx="44" formatCode="0%">
                  <c:v>0.22896851298330634</c:v>
                </c:pt>
                <c:pt idx="45" formatCode="0%">
                  <c:v>9.3086423928068304E-2</c:v>
                </c:pt>
                <c:pt idx="46" formatCode="0%">
                  <c:v>0.27162223426032472</c:v>
                </c:pt>
                <c:pt idx="47" formatCode="0%">
                  <c:v>0.23234003936525296</c:v>
                </c:pt>
                <c:pt idx="48" formatCode="0%">
                  <c:v>0.31664457885577063</c:v>
                </c:pt>
                <c:pt idx="49" formatCode="0%">
                  <c:v>0.31892999152909768</c:v>
                </c:pt>
                <c:pt idx="50" formatCode="0%">
                  <c:v>0.18894718011850101</c:v>
                </c:pt>
                <c:pt idx="51" formatCode="0%">
                  <c:v>0.30740635755177692</c:v>
                </c:pt>
                <c:pt idx="52" formatCode="0%">
                  <c:v>0.17210790244454408</c:v>
                </c:pt>
                <c:pt idx="53" formatCode="0%">
                  <c:v>0.33732264817542251</c:v>
                </c:pt>
                <c:pt idx="54" formatCode="0%">
                  <c:v>0.45138809113536282</c:v>
                </c:pt>
                <c:pt idx="55" formatCode="0%">
                  <c:v>0.4891857251590947</c:v>
                </c:pt>
                <c:pt idx="56" formatCode="0%">
                  <c:v>0.3567543246262081</c:v>
                </c:pt>
                <c:pt idx="57" formatCode="0%">
                  <c:v>0.35529231280506185</c:v>
                </c:pt>
                <c:pt idx="58" formatCode="0%">
                  <c:v>0.56659419999999994</c:v>
                </c:pt>
                <c:pt idx="59" formatCode="0%">
                  <c:v>0.57834660000000004</c:v>
                </c:pt>
                <c:pt idx="60" formatCode="0%">
                  <c:v>0.43915018302038739</c:v>
                </c:pt>
                <c:pt idx="61" formatCode="0%">
                  <c:v>0.59790342113230399</c:v>
                </c:pt>
                <c:pt idx="62" formatCode="0%">
                  <c:v>0.59790342113230399</c:v>
                </c:pt>
                <c:pt idx="63" formatCode="0%">
                  <c:v>0.45708343261258266</c:v>
                </c:pt>
                <c:pt idx="64" formatCode="0%">
                  <c:v>0.52083465867243983</c:v>
                </c:pt>
                <c:pt idx="65" formatCode="0%">
                  <c:v>0.49426867269115038</c:v>
                </c:pt>
                <c:pt idx="66" formatCode="0%">
                  <c:v>0.50013281335008541</c:v>
                </c:pt>
                <c:pt idx="67" formatCode="0%">
                  <c:v>0.37370999999999999</c:v>
                </c:pt>
                <c:pt idx="68" formatCode="0%">
                  <c:v>0.70879733298522896</c:v>
                </c:pt>
                <c:pt idx="69" formatCode="0%">
                  <c:v>0.70879733298522896</c:v>
                </c:pt>
                <c:pt idx="70" formatCode="0%">
                  <c:v>0.70879733298522896</c:v>
                </c:pt>
                <c:pt idx="71" formatCode="0%">
                  <c:v>0.55250805443514162</c:v>
                </c:pt>
                <c:pt idx="72" formatCode="0%">
                  <c:v>0.4595139009431683</c:v>
                </c:pt>
                <c:pt idx="73" formatCode="0%">
                  <c:v>0.39053787085514835</c:v>
                </c:pt>
                <c:pt idx="74" formatCode="0%">
                  <c:v>0.64819075533477599</c:v>
                </c:pt>
                <c:pt idx="75" formatCode="0%">
                  <c:v>0.57848442138316281</c:v>
                </c:pt>
                <c:pt idx="76" formatCode="0%">
                  <c:v>0.58647867629770678</c:v>
                </c:pt>
                <c:pt idx="77" formatCode="0%">
                  <c:v>0.52517905641343987</c:v>
                </c:pt>
                <c:pt idx="78" formatCode="0%">
                  <c:v>0.43956043956043955</c:v>
                </c:pt>
                <c:pt idx="79" formatCode="0%">
                  <c:v>0.45952101348962016</c:v>
                </c:pt>
                <c:pt idx="80" formatCode="0%">
                  <c:v>0.49552842399202235</c:v>
                </c:pt>
                <c:pt idx="81" formatCode="0%">
                  <c:v>0.529474184229346</c:v>
                </c:pt>
                <c:pt idx="82" formatCode="0%">
                  <c:v>0.57388418069466129</c:v>
                </c:pt>
                <c:pt idx="83" formatCode="0%">
                  <c:v>0.3145215347714076</c:v>
                </c:pt>
                <c:pt idx="84" formatCode="0%">
                  <c:v>0.48764091396880638</c:v>
                </c:pt>
                <c:pt idx="85" formatCode="0%">
                  <c:v>0.42974743164067686</c:v>
                </c:pt>
                <c:pt idx="86" formatCode="0%">
                  <c:v>0.42397545290501104</c:v>
                </c:pt>
                <c:pt idx="87" formatCode="0%">
                  <c:v>0.64141335680407507</c:v>
                </c:pt>
                <c:pt idx="88" formatCode="0%">
                  <c:v>0.55566816179288925</c:v>
                </c:pt>
                <c:pt idx="89" formatCode="0%">
                  <c:v>0.45356664892018472</c:v>
                </c:pt>
                <c:pt idx="90" formatCode="0%">
                  <c:v>0.48383871349612861</c:v>
                </c:pt>
                <c:pt idx="91" formatCode="0%">
                  <c:v>0.35899502888620183</c:v>
                </c:pt>
                <c:pt idx="92" formatCode="0%">
                  <c:v>0.56318352402803529</c:v>
                </c:pt>
                <c:pt idx="93" formatCode="0%">
                  <c:v>0.42800393197662828</c:v>
                </c:pt>
                <c:pt idx="94" formatCode="0%">
                  <c:v>0.4129228030255146</c:v>
                </c:pt>
                <c:pt idx="95" formatCode="0%">
                  <c:v>0.47491678532336523</c:v>
                </c:pt>
                <c:pt idx="96" formatCode="0%">
                  <c:v>0.72051657812786229</c:v>
                </c:pt>
                <c:pt idx="97" formatCode="0%">
                  <c:v>0.72337535484264825</c:v>
                </c:pt>
                <c:pt idx="98" formatCode="0%">
                  <c:v>0.42462835490387463</c:v>
                </c:pt>
                <c:pt idx="99" formatCode="0%">
                  <c:v>0.72981836340734441</c:v>
                </c:pt>
                <c:pt idx="100" formatCode="0%">
                  <c:v>0.75178713264495645</c:v>
                </c:pt>
                <c:pt idx="101" formatCode="0%">
                  <c:v>0.75178713264495645</c:v>
                </c:pt>
                <c:pt idx="102" formatCode="0%">
                  <c:v>0.56931519861420077</c:v>
                </c:pt>
                <c:pt idx="103" formatCode="0%">
                  <c:v>0.59455141597847572</c:v>
                </c:pt>
                <c:pt idx="104" formatCode="0%">
                  <c:v>0.96847967364900722</c:v>
                </c:pt>
              </c:numCache>
            </c:numRef>
          </c:val>
          <c:smooth val="0"/>
          <c:extLst>
            <c:ext xmlns:c16="http://schemas.microsoft.com/office/drawing/2014/chart" uri="{C3380CC4-5D6E-409C-BE32-E72D297353CC}">
              <c16:uniqueId val="{00000001-B1E8-4D2F-B68A-11B68A9BB9F9}"/>
            </c:ext>
          </c:extLst>
        </c:ser>
        <c:ser>
          <c:idx val="2"/>
          <c:order val="2"/>
          <c:tx>
            <c:strRef>
              <c:f>'Analize&lt;200t'!$Q$148</c:f>
              <c:strCache>
                <c:ptCount val="1"/>
                <c:pt idx="0">
                  <c:v>Projekta vadības un īstenošanas personāls</c:v>
                </c:pt>
              </c:strCache>
            </c:strRef>
          </c:tx>
          <c:spPr>
            <a:ln w="28575" cap="rnd">
              <a:solidFill>
                <a:schemeClr val="accent3"/>
              </a:solidFill>
              <a:round/>
            </a:ln>
            <a:effectLst/>
          </c:spPr>
          <c:marker>
            <c:symbol val="none"/>
          </c:marker>
          <c:val>
            <c:numRef>
              <c:f>'Analize&lt;200t'!$Q$149:$Q$253</c:f>
              <c:numCache>
                <c:formatCode>0%</c:formatCode>
                <c:ptCount val="105"/>
                <c:pt idx="0">
                  <c:v>9.74524519000846E-3</c:v>
                </c:pt>
                <c:pt idx="1">
                  <c:v>1.001272952377631E-2</c:v>
                </c:pt>
                <c:pt idx="2">
                  <c:v>1.0545581837275591E-2</c:v>
                </c:pt>
                <c:pt idx="3">
                  <c:v>1.1820854943333776E-2</c:v>
                </c:pt>
                <c:pt idx="4">
                  <c:v>1.2542602202641492E-2</c:v>
                </c:pt>
                <c:pt idx="5">
                  <c:v>1.2652142007641894E-2</c:v>
                </c:pt>
                <c:pt idx="6">
                  <c:v>1.279625536808438E-2</c:v>
                </c:pt>
                <c:pt idx="7">
                  <c:v>1.3167640523413711E-2</c:v>
                </c:pt>
                <c:pt idx="8">
                  <c:v>1.5625145472883857E-2</c:v>
                </c:pt>
                <c:pt idx="9">
                  <c:v>1.5851554239796999E-2</c:v>
                </c:pt>
                <c:pt idx="10">
                  <c:v>1.7192272532355737E-2</c:v>
                </c:pt>
                <c:pt idx="11">
                  <c:v>2.2232216443167602E-2</c:v>
                </c:pt>
                <c:pt idx="12">
                  <c:v>2.2234574763757644E-2</c:v>
                </c:pt>
                <c:pt idx="13">
                  <c:v>2.6780096775367156E-2</c:v>
                </c:pt>
                <c:pt idx="14">
                  <c:v>2.948804222082763E-2</c:v>
                </c:pt>
                <c:pt idx="15">
                  <c:v>2.9721022947350521E-2</c:v>
                </c:pt>
                <c:pt idx="16">
                  <c:v>3.051756814654711E-2</c:v>
                </c:pt>
                <c:pt idx="17">
                  <c:v>3.3447550540467601E-2</c:v>
                </c:pt>
                <c:pt idx="18">
                  <c:v>3.5408465952542281E-2</c:v>
                </c:pt>
                <c:pt idx="19">
                  <c:v>3.6616059864728739E-2</c:v>
                </c:pt>
                <c:pt idx="20">
                  <c:v>3.9645127142584655E-2</c:v>
                </c:pt>
                <c:pt idx="21">
                  <c:v>4.0419029654217856E-2</c:v>
                </c:pt>
                <c:pt idx="22">
                  <c:v>4.0723907296778911E-2</c:v>
                </c:pt>
                <c:pt idx="23">
                  <c:v>4.0872715045546251E-2</c:v>
                </c:pt>
                <c:pt idx="24">
                  <c:v>4.1340603676368194E-2</c:v>
                </c:pt>
                <c:pt idx="25">
                  <c:v>4.1405140648872116E-2</c:v>
                </c:pt>
                <c:pt idx="26">
                  <c:v>4.1619134773288539E-2</c:v>
                </c:pt>
                <c:pt idx="27">
                  <c:v>4.168422757497503E-2</c:v>
                </c:pt>
                <c:pt idx="28">
                  <c:v>4.1694931312174326E-2</c:v>
                </c:pt>
                <c:pt idx="29">
                  <c:v>4.1695005726042816E-2</c:v>
                </c:pt>
                <c:pt idx="30">
                  <c:v>4.2028680759767942E-2</c:v>
                </c:pt>
                <c:pt idx="31">
                  <c:v>4.3950396264737845E-2</c:v>
                </c:pt>
                <c:pt idx="32">
                  <c:v>4.8517933882801519E-2</c:v>
                </c:pt>
                <c:pt idx="33">
                  <c:v>4.9866454762106764E-2</c:v>
                </c:pt>
                <c:pt idx="34">
                  <c:v>5.2700235329822757E-2</c:v>
                </c:pt>
                <c:pt idx="35">
                  <c:v>5.9451640445803797E-2</c:v>
                </c:pt>
                <c:pt idx="36">
                  <c:v>8.3064508052789809E-2</c:v>
                </c:pt>
                <c:pt idx="37">
                  <c:v>9.3586369029399222E-2</c:v>
                </c:pt>
                <c:pt idx="38">
                  <c:v>9.8805813269672568E-2</c:v>
                </c:pt>
                <c:pt idx="39">
                  <c:v>0.12239910646252754</c:v>
                </c:pt>
                <c:pt idx="40">
                  <c:v>0.16109037088330075</c:v>
                </c:pt>
                <c:pt idx="41">
                  <c:v>0.17960126734304049</c:v>
                </c:pt>
                <c:pt idx="42">
                  <c:v>0.19945638568918686</c:v>
                </c:pt>
                <c:pt idx="43">
                  <c:v>0.22403750321675836</c:v>
                </c:pt>
                <c:pt idx="44">
                  <c:v>0.27615733994561487</c:v>
                </c:pt>
                <c:pt idx="45">
                  <c:v>0.28736452775088828</c:v>
                </c:pt>
                <c:pt idx="46">
                  <c:v>0.32028404791766257</c:v>
                </c:pt>
                <c:pt idx="47">
                  <c:v>0.33312108165987142</c:v>
                </c:pt>
                <c:pt idx="48">
                  <c:v>0.36464499577367759</c:v>
                </c:pt>
                <c:pt idx="49">
                  <c:v>0.36893000883784782</c:v>
                </c:pt>
                <c:pt idx="50">
                  <c:v>0.4004024993263533</c:v>
                </c:pt>
                <c:pt idx="51">
                  <c:v>0.40190695489086747</c:v>
                </c:pt>
                <c:pt idx="52">
                  <c:v>0.42212939067008448</c:v>
                </c:pt>
                <c:pt idx="53">
                  <c:v>0.43197394561932762</c:v>
                </c:pt>
                <c:pt idx="54">
                  <c:v>0.46073138043270151</c:v>
                </c:pt>
                <c:pt idx="55">
                  <c:v>0.53171108923391697</c:v>
                </c:pt>
                <c:pt idx="56">
                  <c:v>0.55677216863437429</c:v>
                </c:pt>
                <c:pt idx="57">
                  <c:v>0.56243596232735404</c:v>
                </c:pt>
                <c:pt idx="58">
                  <c:v>0.56659419999999994</c:v>
                </c:pt>
                <c:pt idx="59">
                  <c:v>0.57834660000000004</c:v>
                </c:pt>
                <c:pt idx="60">
                  <c:v>0.59467478284160091</c:v>
                </c:pt>
                <c:pt idx="61">
                  <c:v>0.59790342113230399</c:v>
                </c:pt>
                <c:pt idx="62">
                  <c:v>0.59790342113230399</c:v>
                </c:pt>
                <c:pt idx="63">
                  <c:v>0.59876950461823708</c:v>
                </c:pt>
                <c:pt idx="64">
                  <c:v>0.64715067941528126</c:v>
                </c:pt>
                <c:pt idx="65">
                  <c:v>0.69304876369190738</c:v>
                </c:pt>
                <c:pt idx="66">
                  <c:v>0.7025485479387481</c:v>
                </c:pt>
                <c:pt idx="67">
                  <c:v>0.70340999999999998</c:v>
                </c:pt>
                <c:pt idx="68">
                  <c:v>0.70879733298522896</c:v>
                </c:pt>
                <c:pt idx="69">
                  <c:v>0.70879733298522896</c:v>
                </c:pt>
                <c:pt idx="70">
                  <c:v>0.70879733298522896</c:v>
                </c:pt>
                <c:pt idx="71">
                  <c:v>0.71428560886806958</c:v>
                </c:pt>
                <c:pt idx="72">
                  <c:v>0.71428568465922115</c:v>
                </c:pt>
                <c:pt idx="73">
                  <c:v>0.71428568935427572</c:v>
                </c:pt>
                <c:pt idx="74">
                  <c:v>0.71428569540505193</c:v>
                </c:pt>
                <c:pt idx="75">
                  <c:v>0.71428570439729766</c:v>
                </c:pt>
                <c:pt idx="76">
                  <c:v>0.71428570494262811</c:v>
                </c:pt>
                <c:pt idx="77">
                  <c:v>0.71428571428571419</c:v>
                </c:pt>
                <c:pt idx="78">
                  <c:v>0.7142857142857143</c:v>
                </c:pt>
                <c:pt idx="79">
                  <c:v>0.7142857142857143</c:v>
                </c:pt>
                <c:pt idx="80">
                  <c:v>0.7142857142857143</c:v>
                </c:pt>
                <c:pt idx="81">
                  <c:v>0.7142857142857143</c:v>
                </c:pt>
                <c:pt idx="82">
                  <c:v>0.7142857142857143</c:v>
                </c:pt>
                <c:pt idx="83">
                  <c:v>0.71428571428571441</c:v>
                </c:pt>
                <c:pt idx="84">
                  <c:v>0.71428571428571441</c:v>
                </c:pt>
                <c:pt idx="85">
                  <c:v>0.71428572271215918</c:v>
                </c:pt>
                <c:pt idx="86">
                  <c:v>0.71428572931334577</c:v>
                </c:pt>
                <c:pt idx="87">
                  <c:v>0.71428572968700244</c:v>
                </c:pt>
                <c:pt idx="88">
                  <c:v>0.7142857298835863</c:v>
                </c:pt>
                <c:pt idx="89">
                  <c:v>0.7142857303652812</c:v>
                </c:pt>
                <c:pt idx="90">
                  <c:v>0.71428573155989872</c:v>
                </c:pt>
                <c:pt idx="91">
                  <c:v>0.71428574499529762</c:v>
                </c:pt>
                <c:pt idx="92">
                  <c:v>0.71428575169521924</c:v>
                </c:pt>
                <c:pt idx="93">
                  <c:v>0.71428575621069923</c:v>
                </c:pt>
                <c:pt idx="94">
                  <c:v>0.71428575943366412</c:v>
                </c:pt>
                <c:pt idx="95">
                  <c:v>0.71428633944586273</c:v>
                </c:pt>
                <c:pt idx="96">
                  <c:v>0.72051657812786229</c:v>
                </c:pt>
                <c:pt idx="97">
                  <c:v>0.72337535484264825</c:v>
                </c:pt>
                <c:pt idx="98">
                  <c:v>0.72362724591235139</c:v>
                </c:pt>
                <c:pt idx="99">
                  <c:v>0.72981836340734441</c:v>
                </c:pt>
                <c:pt idx="100">
                  <c:v>0.75178713264495645</c:v>
                </c:pt>
                <c:pt idx="101">
                  <c:v>0.75178713264495645</c:v>
                </c:pt>
                <c:pt idx="102">
                  <c:v>0.89098550890492922</c:v>
                </c:pt>
                <c:pt idx="103">
                  <c:v>0.90944634437851657</c:v>
                </c:pt>
                <c:pt idx="104">
                  <c:v>0.96847967364900722</c:v>
                </c:pt>
              </c:numCache>
            </c:numRef>
          </c:val>
          <c:smooth val="0"/>
          <c:extLst>
            <c:ext xmlns:c16="http://schemas.microsoft.com/office/drawing/2014/chart" uri="{C3380CC4-5D6E-409C-BE32-E72D297353CC}">
              <c16:uniqueId val="{00000002-B1E8-4D2F-B68A-11B68A9BB9F9}"/>
            </c:ext>
          </c:extLst>
        </c:ser>
        <c:dLbls>
          <c:showLegendKey val="0"/>
          <c:showVal val="0"/>
          <c:showCatName val="0"/>
          <c:showSerName val="0"/>
          <c:showPercent val="0"/>
          <c:showBubbleSize val="0"/>
        </c:dLbls>
        <c:smooth val="0"/>
        <c:axId val="753338544"/>
        <c:axId val="753336464"/>
      </c:lineChart>
      <c:catAx>
        <c:axId val="7533385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53336464"/>
        <c:crosses val="autoZero"/>
        <c:auto val="1"/>
        <c:lblAlgn val="ctr"/>
        <c:lblOffset val="100"/>
        <c:noMultiLvlLbl val="0"/>
      </c:catAx>
      <c:valAx>
        <c:axId val="7533364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5333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'Analize&lt;200t'!$W$148</c:f>
              <c:strCache>
                <c:ptCount val="1"/>
                <c:pt idx="0">
                  <c:v>Projekta vadības personāla izmaksas</c:v>
                </c:pt>
              </c:strCache>
            </c:strRef>
          </c:tx>
          <c:spPr>
            <a:ln w="28575" cap="rnd">
              <a:solidFill>
                <a:schemeClr val="accent1">
                  <a:lumMod val="40000"/>
                  <a:lumOff val="60000"/>
                </a:schemeClr>
              </a:solidFill>
              <a:prstDash val="solid"/>
              <a:round/>
            </a:ln>
            <a:effectLst/>
          </c:spPr>
          <c:marker>
            <c:symbol val="none"/>
          </c:marker>
          <c:val>
            <c:numRef>
              <c:f>'Analize&lt;200t'!$W$149:$W$201</c:f>
              <c:numCache>
                <c:formatCode>0%</c:formatCode>
                <c:ptCount val="53"/>
                <c:pt idx="0">
                  <c:v>1.2542602202641492E-2</c:v>
                </c:pt>
                <c:pt idx="1">
                  <c:v>1.2652142007641894E-2</c:v>
                </c:pt>
                <c:pt idx="2">
                  <c:v>1.3167640523413711E-2</c:v>
                </c:pt>
                <c:pt idx="3">
                  <c:v>1.7192272532355737E-2</c:v>
                </c:pt>
                <c:pt idx="4">
                  <c:v>2.2234574763757644E-2</c:v>
                </c:pt>
                <c:pt idx="5">
                  <c:v>3.051756814654711E-2</c:v>
                </c:pt>
                <c:pt idx="6">
                  <c:v>3.3447550540467601E-2</c:v>
                </c:pt>
                <c:pt idx="7">
                  <c:v>4.8517933882801519E-2</c:v>
                </c:pt>
                <c:pt idx="8">
                  <c:v>5.2700235329822757E-2</c:v>
                </c:pt>
                <c:pt idx="9">
                  <c:v>5.9451640445803797E-2</c:v>
                </c:pt>
                <c:pt idx="10">
                  <c:v>9.3586369029399222E-2</c:v>
                </c:pt>
                <c:pt idx="11">
                  <c:v>9.8805813269672568E-2</c:v>
                </c:pt>
                <c:pt idx="12">
                  <c:v>0.12239910646252754</c:v>
                </c:pt>
                <c:pt idx="13">
                  <c:v>7.1987735787179472E-2</c:v>
                </c:pt>
                <c:pt idx="14">
                  <c:v>0.17960126734304049</c:v>
                </c:pt>
                <c:pt idx="15">
                  <c:v>4.9999987232307232E-2</c:v>
                </c:pt>
                <c:pt idx="16">
                  <c:v>0.16431661749918758</c:v>
                </c:pt>
                <c:pt idx="17">
                  <c:v>4.7188826962308549E-2</c:v>
                </c:pt>
                <c:pt idx="18">
                  <c:v>0.19427810382281996</c:v>
                </c:pt>
                <c:pt idx="19">
                  <c:v>4.8661813657337849E-2</c:v>
                </c:pt>
                <c:pt idx="20">
                  <c:v>0.10078104229461848</c:v>
                </c:pt>
                <c:pt idx="21">
                  <c:v>4.8000416917906942E-2</c:v>
                </c:pt>
                <c:pt idx="22">
                  <c:v>5.0000017308750137E-2</c:v>
                </c:pt>
                <c:pt idx="23">
                  <c:v>0.21145531920785229</c:v>
                </c:pt>
                <c:pt idx="24">
                  <c:v>9.4500597339090567E-2</c:v>
                </c:pt>
                <c:pt idx="25">
                  <c:v>0.25002148822554043</c:v>
                </c:pt>
                <c:pt idx="26">
                  <c:v>9.4651297443905089E-2</c:v>
                </c:pt>
                <c:pt idx="27">
                  <c:v>9.3432892973386947E-3</c:v>
                </c:pt>
                <c:pt idx="28">
                  <c:v>4.2525364074822262E-2</c:v>
                </c:pt>
                <c:pt idx="29">
                  <c:v>0.20001784400816616</c:v>
                </c:pt>
                <c:pt idx="30">
                  <c:v>0.20714364952229214</c:v>
                </c:pt>
                <c:pt idx="33">
                  <c:v>0.1555245998212135</c:v>
                </c:pt>
                <c:pt idx="36">
                  <c:v>0.14168607200565442</c:v>
                </c:pt>
                <c:pt idx="37">
                  <c:v>0.12631602074284137</c:v>
                </c:pt>
                <c:pt idx="38">
                  <c:v>0.19878009100075697</c:v>
                </c:pt>
                <c:pt idx="39">
                  <c:v>0.20241573458866263</c:v>
                </c:pt>
                <c:pt idx="40">
                  <c:v>0.32969999999999999</c:v>
                </c:pt>
                <c:pt idx="46">
                  <c:v>0.29899889100847671</c:v>
                </c:pt>
                <c:pt idx="50">
                  <c:v>0.32167031029072851</c:v>
                </c:pt>
                <c:pt idx="51">
                  <c:v>0.31489492840004091</c:v>
                </c:pt>
              </c:numCache>
            </c:numRef>
          </c:val>
          <c:smooth val="0"/>
          <c:extLst>
            <c:ext xmlns:c16="http://schemas.microsoft.com/office/drawing/2014/chart" uri="{C3380CC4-5D6E-409C-BE32-E72D297353CC}">
              <c16:uniqueId val="{00000000-AD50-4CB5-A0B3-04ED29D6AD0B}"/>
            </c:ext>
          </c:extLst>
        </c:ser>
        <c:ser>
          <c:idx val="1"/>
          <c:order val="1"/>
          <c:tx>
            <c:strRef>
              <c:f>'Analize&lt;200t'!$X$148</c:f>
              <c:strCache>
                <c:ptCount val="1"/>
                <c:pt idx="0">
                  <c:v>Projekta īstenošanas personāla izmaksas</c:v>
                </c:pt>
              </c:strCache>
            </c:strRef>
          </c:tx>
          <c:spPr>
            <a:ln w="28575" cap="rnd">
              <a:solidFill>
                <a:schemeClr val="accent2"/>
              </a:solidFill>
              <a:prstDash val="solid"/>
              <a:round/>
            </a:ln>
            <a:effectLst/>
          </c:spPr>
          <c:marker>
            <c:symbol val="none"/>
          </c:marker>
          <c:val>
            <c:numRef>
              <c:f>'Analize&lt;200t'!$X$149:$X$201</c:f>
              <c:numCache>
                <c:formatCode>General</c:formatCode>
                <c:ptCount val="53"/>
                <c:pt idx="13" formatCode="0%">
                  <c:v>8.9102635096121277E-2</c:v>
                </c:pt>
                <c:pt idx="15" formatCode="0%">
                  <c:v>0.14945639845687964</c:v>
                </c:pt>
                <c:pt idx="16" formatCode="0%">
                  <c:v>5.9720885717570782E-2</c:v>
                </c:pt>
                <c:pt idx="17" formatCode="0%">
                  <c:v>0.22896851298330634</c:v>
                </c:pt>
                <c:pt idx="18" formatCode="0%">
                  <c:v>9.3086423928068304E-2</c:v>
                </c:pt>
                <c:pt idx="19" formatCode="0%">
                  <c:v>0.27162223426032472</c:v>
                </c:pt>
                <c:pt idx="20" formatCode="0%">
                  <c:v>0.23234003936525296</c:v>
                </c:pt>
                <c:pt idx="21" formatCode="0%">
                  <c:v>0.31664457885577063</c:v>
                </c:pt>
                <c:pt idx="22" formatCode="0%">
                  <c:v>0.31892999152909768</c:v>
                </c:pt>
                <c:pt idx="23" formatCode="0%">
                  <c:v>0.18894718011850101</c:v>
                </c:pt>
                <c:pt idx="24" formatCode="0%">
                  <c:v>0.30740635755177692</c:v>
                </c:pt>
                <c:pt idx="25" formatCode="0%">
                  <c:v>0.17210790244454408</c:v>
                </c:pt>
                <c:pt idx="26" formatCode="0%">
                  <c:v>0.33732264817542251</c:v>
                </c:pt>
                <c:pt idx="27" formatCode="0%">
                  <c:v>0.45138809113536282</c:v>
                </c:pt>
                <c:pt idx="28" formatCode="0%">
                  <c:v>0.4891857251590947</c:v>
                </c:pt>
                <c:pt idx="29" formatCode="0%">
                  <c:v>0.3567543246262081</c:v>
                </c:pt>
                <c:pt idx="30" formatCode="0%">
                  <c:v>0.35529231280506185</c:v>
                </c:pt>
                <c:pt idx="31" formatCode="0%">
                  <c:v>0.56659419999999994</c:v>
                </c:pt>
                <c:pt idx="32" formatCode="0%">
                  <c:v>0.57834660000000004</c:v>
                </c:pt>
                <c:pt idx="33" formatCode="0%">
                  <c:v>0.43915018302038739</c:v>
                </c:pt>
                <c:pt idx="34" formatCode="0%">
                  <c:v>0.59790342113230399</c:v>
                </c:pt>
                <c:pt idx="35" formatCode="0%">
                  <c:v>0.59790342113230399</c:v>
                </c:pt>
                <c:pt idx="36" formatCode="0%">
                  <c:v>0.45708343261258266</c:v>
                </c:pt>
                <c:pt idx="37" formatCode="0%">
                  <c:v>0.52083465867243983</c:v>
                </c:pt>
                <c:pt idx="38" formatCode="0%">
                  <c:v>0.49426867269115038</c:v>
                </c:pt>
                <c:pt idx="39" formatCode="0%">
                  <c:v>0.50013281335008541</c:v>
                </c:pt>
                <c:pt idx="40" formatCode="0%">
                  <c:v>0.37370999999999999</c:v>
                </c:pt>
                <c:pt idx="41" formatCode="0%">
                  <c:v>0.70879733298522896</c:v>
                </c:pt>
                <c:pt idx="42" formatCode="0%">
                  <c:v>0.70879733298522896</c:v>
                </c:pt>
                <c:pt idx="43" formatCode="0%">
                  <c:v>0.70879733298522896</c:v>
                </c:pt>
                <c:pt idx="44" formatCode="0%">
                  <c:v>0.72051657812786229</c:v>
                </c:pt>
                <c:pt idx="45" formatCode="0%">
                  <c:v>0.72337535484264825</c:v>
                </c:pt>
                <c:pt idx="46" formatCode="0%">
                  <c:v>0.42462835490387463</c:v>
                </c:pt>
                <c:pt idx="47" formatCode="0%">
                  <c:v>0.72981836340734441</c:v>
                </c:pt>
                <c:pt idx="48" formatCode="0%">
                  <c:v>0.75178713264495645</c:v>
                </c:pt>
                <c:pt idx="49" formatCode="0%">
                  <c:v>0.75178713264495645</c:v>
                </c:pt>
                <c:pt idx="50" formatCode="0%">
                  <c:v>0.56931519861420077</c:v>
                </c:pt>
                <c:pt idx="51" formatCode="0%">
                  <c:v>0.59455141597847572</c:v>
                </c:pt>
                <c:pt idx="52" formatCode="0%">
                  <c:v>0.96847967364900722</c:v>
                </c:pt>
              </c:numCache>
            </c:numRef>
          </c:val>
          <c:smooth val="0"/>
          <c:extLst>
            <c:ext xmlns:c16="http://schemas.microsoft.com/office/drawing/2014/chart" uri="{C3380CC4-5D6E-409C-BE32-E72D297353CC}">
              <c16:uniqueId val="{00000001-AD50-4CB5-A0B3-04ED29D6AD0B}"/>
            </c:ext>
          </c:extLst>
        </c:ser>
        <c:ser>
          <c:idx val="2"/>
          <c:order val="2"/>
          <c:tx>
            <c:strRef>
              <c:f>'Analize&lt;200t'!$Y$148</c:f>
              <c:strCache>
                <c:ptCount val="1"/>
                <c:pt idx="0">
                  <c:v>Projekta vadības un īstenošanas personāls</c:v>
                </c:pt>
              </c:strCache>
            </c:strRef>
          </c:tx>
          <c:spPr>
            <a:ln w="28575" cap="rnd">
              <a:solidFill>
                <a:schemeClr val="accent3"/>
              </a:solidFill>
              <a:round/>
            </a:ln>
            <a:effectLst/>
          </c:spPr>
          <c:marker>
            <c:symbol val="none"/>
          </c:marker>
          <c:val>
            <c:numRef>
              <c:f>'Analize&lt;200t'!$Y$149:$Y$201</c:f>
              <c:numCache>
                <c:formatCode>0%</c:formatCode>
                <c:ptCount val="53"/>
                <c:pt idx="0">
                  <c:v>1.2542602202641492E-2</c:v>
                </c:pt>
                <c:pt idx="1">
                  <c:v>1.2652142007641894E-2</c:v>
                </c:pt>
                <c:pt idx="2">
                  <c:v>1.3167640523413711E-2</c:v>
                </c:pt>
                <c:pt idx="3">
                  <c:v>1.7192272532355737E-2</c:v>
                </c:pt>
                <c:pt idx="4">
                  <c:v>2.2234574763757644E-2</c:v>
                </c:pt>
                <c:pt idx="5">
                  <c:v>3.051756814654711E-2</c:v>
                </c:pt>
                <c:pt idx="6">
                  <c:v>3.3447550540467601E-2</c:v>
                </c:pt>
                <c:pt idx="7">
                  <c:v>4.8517933882801519E-2</c:v>
                </c:pt>
                <c:pt idx="8">
                  <c:v>5.2700235329822757E-2</c:v>
                </c:pt>
                <c:pt idx="9">
                  <c:v>5.9451640445803797E-2</c:v>
                </c:pt>
                <c:pt idx="10">
                  <c:v>9.3586369029399222E-2</c:v>
                </c:pt>
                <c:pt idx="11">
                  <c:v>9.8805813269672568E-2</c:v>
                </c:pt>
                <c:pt idx="12">
                  <c:v>0.12239910646252754</c:v>
                </c:pt>
                <c:pt idx="13">
                  <c:v>0.16109037088330075</c:v>
                </c:pt>
                <c:pt idx="14">
                  <c:v>0.17960126734304049</c:v>
                </c:pt>
                <c:pt idx="15">
                  <c:v>0.19945638568918686</c:v>
                </c:pt>
                <c:pt idx="16">
                  <c:v>0.22403750321675836</c:v>
                </c:pt>
                <c:pt idx="17">
                  <c:v>0.27615733994561487</c:v>
                </c:pt>
                <c:pt idx="18">
                  <c:v>0.28736452775088828</c:v>
                </c:pt>
                <c:pt idx="19">
                  <c:v>0.32028404791766257</c:v>
                </c:pt>
                <c:pt idx="20">
                  <c:v>0.33312108165987142</c:v>
                </c:pt>
                <c:pt idx="21">
                  <c:v>0.36464499577367759</c:v>
                </c:pt>
                <c:pt idx="22">
                  <c:v>0.36893000883784782</c:v>
                </c:pt>
                <c:pt idx="23">
                  <c:v>0.4004024993263533</c:v>
                </c:pt>
                <c:pt idx="24">
                  <c:v>0.40190695489086747</c:v>
                </c:pt>
                <c:pt idx="25">
                  <c:v>0.42212939067008448</c:v>
                </c:pt>
                <c:pt idx="26">
                  <c:v>0.43197394561932762</c:v>
                </c:pt>
                <c:pt idx="27">
                  <c:v>0.46073138043270151</c:v>
                </c:pt>
                <c:pt idx="28">
                  <c:v>0.53171108923391697</c:v>
                </c:pt>
                <c:pt idx="29">
                  <c:v>0.55677216863437429</c:v>
                </c:pt>
                <c:pt idx="30">
                  <c:v>0.56243596232735404</c:v>
                </c:pt>
                <c:pt idx="31">
                  <c:v>0.56659419999999994</c:v>
                </c:pt>
                <c:pt idx="32">
                  <c:v>0.57834660000000004</c:v>
                </c:pt>
                <c:pt idx="33">
                  <c:v>0.59467478284160091</c:v>
                </c:pt>
                <c:pt idx="34">
                  <c:v>0.59790342113230399</c:v>
                </c:pt>
                <c:pt idx="35">
                  <c:v>0.59790342113230399</c:v>
                </c:pt>
                <c:pt idx="36">
                  <c:v>0.59876950461823708</c:v>
                </c:pt>
                <c:pt idx="37">
                  <c:v>0.64715067941528126</c:v>
                </c:pt>
                <c:pt idx="38">
                  <c:v>0.69304876369190738</c:v>
                </c:pt>
                <c:pt idx="39">
                  <c:v>0.7025485479387481</c:v>
                </c:pt>
                <c:pt idx="40">
                  <c:v>0.70340999999999998</c:v>
                </c:pt>
                <c:pt idx="41">
                  <c:v>0.70879733298522896</c:v>
                </c:pt>
                <c:pt idx="42">
                  <c:v>0.70879733298522896</c:v>
                </c:pt>
                <c:pt idx="43">
                  <c:v>0.70879733298522896</c:v>
                </c:pt>
                <c:pt idx="44">
                  <c:v>0.72051657812786229</c:v>
                </c:pt>
                <c:pt idx="45">
                  <c:v>0.72337535484264825</c:v>
                </c:pt>
                <c:pt idx="46">
                  <c:v>0.72362724591235139</c:v>
                </c:pt>
                <c:pt idx="47">
                  <c:v>0.72981836340734441</c:v>
                </c:pt>
                <c:pt idx="48">
                  <c:v>0.75178713264495645</c:v>
                </c:pt>
                <c:pt idx="49">
                  <c:v>0.75178713264495645</c:v>
                </c:pt>
                <c:pt idx="50">
                  <c:v>0.89098550890492922</c:v>
                </c:pt>
                <c:pt idx="51">
                  <c:v>0.90944634437851657</c:v>
                </c:pt>
                <c:pt idx="52">
                  <c:v>0.96847967364900722</c:v>
                </c:pt>
              </c:numCache>
            </c:numRef>
          </c:val>
          <c:smooth val="0"/>
          <c:extLst>
            <c:ext xmlns:c16="http://schemas.microsoft.com/office/drawing/2014/chart" uri="{C3380CC4-5D6E-409C-BE32-E72D297353CC}">
              <c16:uniqueId val="{00000002-AD50-4CB5-A0B3-04ED29D6AD0B}"/>
            </c:ext>
          </c:extLst>
        </c:ser>
        <c:dLbls>
          <c:showLegendKey val="0"/>
          <c:showVal val="0"/>
          <c:showCatName val="0"/>
          <c:showSerName val="0"/>
          <c:showPercent val="0"/>
          <c:showBubbleSize val="0"/>
        </c:dLbls>
        <c:smooth val="0"/>
        <c:axId val="753338544"/>
        <c:axId val="753336464"/>
      </c:lineChart>
      <c:catAx>
        <c:axId val="7533385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53336464"/>
        <c:crosses val="autoZero"/>
        <c:auto val="1"/>
        <c:lblAlgn val="ctr"/>
        <c:lblOffset val="100"/>
        <c:noMultiLvlLbl val="0"/>
      </c:catAx>
      <c:valAx>
        <c:axId val="7533364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5333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'8.Proj. vad. un īsten. person '!$B$227:$B$919</c:f>
              <c:numCache>
                <c:formatCode>0</c:formatCode>
                <c:ptCount val="693"/>
                <c:pt idx="0">
                  <c:v>0.55697400000000008</c:v>
                </c:pt>
                <c:pt idx="1">
                  <c:v>0.69078549999999994</c:v>
                </c:pt>
                <c:pt idx="2">
                  <c:v>0.78140290000000001</c:v>
                </c:pt>
                <c:pt idx="3">
                  <c:v>0.8</c:v>
                </c:pt>
                <c:pt idx="4">
                  <c:v>1.2380633999999999</c:v>
                </c:pt>
                <c:pt idx="5">
                  <c:v>1.5448917</c:v>
                </c:pt>
                <c:pt idx="6">
                  <c:v>1.5680000000000001</c:v>
                </c:pt>
                <c:pt idx="7">
                  <c:v>1.6711156</c:v>
                </c:pt>
                <c:pt idx="8">
                  <c:v>1.81473</c:v>
                </c:pt>
                <c:pt idx="9">
                  <c:v>1.8178284999999998</c:v>
                </c:pt>
                <c:pt idx="10">
                  <c:v>1.96</c:v>
                </c:pt>
                <c:pt idx="11">
                  <c:v>2.1560000000000001</c:v>
                </c:pt>
                <c:pt idx="12">
                  <c:v>2.2082600000000001</c:v>
                </c:pt>
                <c:pt idx="13">
                  <c:v>2.3632401000000001</c:v>
                </c:pt>
                <c:pt idx="14">
                  <c:v>2.4500000000000002</c:v>
                </c:pt>
                <c:pt idx="15">
                  <c:v>2.4864818999999998</c:v>
                </c:pt>
                <c:pt idx="16">
                  <c:v>2.7046499999999996</c:v>
                </c:pt>
                <c:pt idx="17">
                  <c:v>2.7351799999999997</c:v>
                </c:pt>
                <c:pt idx="18">
                  <c:v>2.7462637999999999</c:v>
                </c:pt>
                <c:pt idx="19">
                  <c:v>2.7974314999999996</c:v>
                </c:pt>
                <c:pt idx="20">
                  <c:v>3.1459999999999999</c:v>
                </c:pt>
                <c:pt idx="21">
                  <c:v>3.1715249999999999</c:v>
                </c:pt>
                <c:pt idx="22">
                  <c:v>3.2297742</c:v>
                </c:pt>
                <c:pt idx="23">
                  <c:v>3.2915000000000001</c:v>
                </c:pt>
                <c:pt idx="24">
                  <c:v>3.3278275999999996</c:v>
                </c:pt>
                <c:pt idx="25">
                  <c:v>3.4452760000000002</c:v>
                </c:pt>
                <c:pt idx="26">
                  <c:v>3.6689044000000002</c:v>
                </c:pt>
                <c:pt idx="27">
                  <c:v>3.7240000000000002</c:v>
                </c:pt>
                <c:pt idx="28">
                  <c:v>3.7829999999999999</c:v>
                </c:pt>
                <c:pt idx="29">
                  <c:v>3.8903593999999999</c:v>
                </c:pt>
                <c:pt idx="30">
                  <c:v>4.2041089999999999</c:v>
                </c:pt>
                <c:pt idx="31">
                  <c:v>4.2468006000000003</c:v>
                </c:pt>
                <c:pt idx="32">
                  <c:v>4.41</c:v>
                </c:pt>
                <c:pt idx="33">
                  <c:v>4.5333701999999994</c:v>
                </c:pt>
                <c:pt idx="34">
                  <c:v>4.6489071000000006</c:v>
                </c:pt>
                <c:pt idx="35">
                  <c:v>4.6676714000000006</c:v>
                </c:pt>
                <c:pt idx="36">
                  <c:v>4.6799116000000005</c:v>
                </c:pt>
                <c:pt idx="37">
                  <c:v>4.8219233999999993</c:v>
                </c:pt>
                <c:pt idx="38">
                  <c:v>4.9000000000000004</c:v>
                </c:pt>
                <c:pt idx="39">
                  <c:v>4.9704522000000004</c:v>
                </c:pt>
                <c:pt idx="40">
                  <c:v>4.9936361999999992</c:v>
                </c:pt>
                <c:pt idx="41">
                  <c:v>5.3410134999999999</c:v>
                </c:pt>
                <c:pt idx="42">
                  <c:v>5.39</c:v>
                </c:pt>
                <c:pt idx="43">
                  <c:v>5.4431943999999994</c:v>
                </c:pt>
                <c:pt idx="44">
                  <c:v>5.4880000000000004</c:v>
                </c:pt>
                <c:pt idx="45">
                  <c:v>5.5464899999999995</c:v>
                </c:pt>
                <c:pt idx="46">
                  <c:v>5.5860000000000003</c:v>
                </c:pt>
                <c:pt idx="47">
                  <c:v>5.6819419999999994</c:v>
                </c:pt>
                <c:pt idx="48">
                  <c:v>5.7623999999999995</c:v>
                </c:pt>
                <c:pt idx="49">
                  <c:v>5.9436999999999998</c:v>
                </c:pt>
                <c:pt idx="50">
                  <c:v>5.9779999999999998</c:v>
                </c:pt>
                <c:pt idx="51">
                  <c:v>6.2104461999999998</c:v>
                </c:pt>
                <c:pt idx="52">
                  <c:v>6.4392338999999996</c:v>
                </c:pt>
                <c:pt idx="53">
                  <c:v>6.468</c:v>
                </c:pt>
                <c:pt idx="54">
                  <c:v>6.9368908000000005</c:v>
                </c:pt>
                <c:pt idx="55">
                  <c:v>7.1147999999999998</c:v>
                </c:pt>
                <c:pt idx="56">
                  <c:v>7.2496872000000003</c:v>
                </c:pt>
                <c:pt idx="57">
                  <c:v>7.2525000000000004</c:v>
                </c:pt>
                <c:pt idx="58">
                  <c:v>7.3503234000000006</c:v>
                </c:pt>
                <c:pt idx="59">
                  <c:v>7.5441183999999994</c:v>
                </c:pt>
                <c:pt idx="60">
                  <c:v>7.6682157999999996</c:v>
                </c:pt>
                <c:pt idx="61">
                  <c:v>7.7077191999999997</c:v>
                </c:pt>
                <c:pt idx="62">
                  <c:v>7.7398243999999998</c:v>
                </c:pt>
                <c:pt idx="63">
                  <c:v>7.8268721999999995</c:v>
                </c:pt>
                <c:pt idx="64">
                  <c:v>7.8495297000000006</c:v>
                </c:pt>
                <c:pt idx="65">
                  <c:v>8.3260799999999993</c:v>
                </c:pt>
                <c:pt idx="66">
                  <c:v>8.4405538</c:v>
                </c:pt>
                <c:pt idx="67">
                  <c:v>8.5915999999999997</c:v>
                </c:pt>
                <c:pt idx="68">
                  <c:v>8.6170419999999996</c:v>
                </c:pt>
                <c:pt idx="69">
                  <c:v>9.0008786000000001</c:v>
                </c:pt>
                <c:pt idx="70">
                  <c:v>9.1157737999999995</c:v>
                </c:pt>
                <c:pt idx="71">
                  <c:v>9.1975449999999999</c:v>
                </c:pt>
                <c:pt idx="72">
                  <c:v>9.2327759999999994</c:v>
                </c:pt>
                <c:pt idx="73">
                  <c:v>9.5604389999999988</c:v>
                </c:pt>
                <c:pt idx="74">
                  <c:v>9.5968005999999981</c:v>
                </c:pt>
                <c:pt idx="75">
                  <c:v>9.6049799999999994</c:v>
                </c:pt>
                <c:pt idx="76">
                  <c:v>9.6917981999999991</c:v>
                </c:pt>
                <c:pt idx="77">
                  <c:v>9.7058199999999992</c:v>
                </c:pt>
                <c:pt idx="78">
                  <c:v>9.8119657999999976</c:v>
                </c:pt>
                <c:pt idx="79">
                  <c:v>9.8502642000000016</c:v>
                </c:pt>
                <c:pt idx="80">
                  <c:v>10.114702900000001</c:v>
                </c:pt>
                <c:pt idx="81">
                  <c:v>10.1757268</c:v>
                </c:pt>
                <c:pt idx="82">
                  <c:v>10.2236329</c:v>
                </c:pt>
                <c:pt idx="83">
                  <c:v>10.2333266</c:v>
                </c:pt>
                <c:pt idx="84">
                  <c:v>10.642799999999999</c:v>
                </c:pt>
                <c:pt idx="85">
                  <c:v>10.78</c:v>
                </c:pt>
                <c:pt idx="86">
                  <c:v>10.79078</c:v>
                </c:pt>
                <c:pt idx="87">
                  <c:v>11.1459499</c:v>
                </c:pt>
                <c:pt idx="88">
                  <c:v>11.181456000000001</c:v>
                </c:pt>
                <c:pt idx="89">
                  <c:v>11.282970199999999</c:v>
                </c:pt>
                <c:pt idx="90">
                  <c:v>11.38368</c:v>
                </c:pt>
                <c:pt idx="91">
                  <c:v>11.473559999999999</c:v>
                </c:pt>
                <c:pt idx="92">
                  <c:v>11.7784534</c:v>
                </c:pt>
                <c:pt idx="93">
                  <c:v>11.79871</c:v>
                </c:pt>
                <c:pt idx="94">
                  <c:v>11.817312399999999</c:v>
                </c:pt>
                <c:pt idx="95">
                  <c:v>11.91962</c:v>
                </c:pt>
                <c:pt idx="96">
                  <c:v>11.967890499999998</c:v>
                </c:pt>
                <c:pt idx="97">
                  <c:v>11.9687204</c:v>
                </c:pt>
                <c:pt idx="98">
                  <c:v>12.004490399999998</c:v>
                </c:pt>
                <c:pt idx="99">
                  <c:v>12.016907</c:v>
                </c:pt>
                <c:pt idx="100">
                  <c:v>12.181164800000001</c:v>
                </c:pt>
                <c:pt idx="101">
                  <c:v>12.236809200000001</c:v>
                </c:pt>
                <c:pt idx="102">
                  <c:v>12.800710800000001</c:v>
                </c:pt>
                <c:pt idx="103">
                  <c:v>13.069780000000002</c:v>
                </c:pt>
                <c:pt idx="104">
                  <c:v>13.0857048</c:v>
                </c:pt>
                <c:pt idx="105">
                  <c:v>13.862315600000001</c:v>
                </c:pt>
                <c:pt idx="106">
                  <c:v>14.478282399999999</c:v>
                </c:pt>
                <c:pt idx="107">
                  <c:v>15.216049999999999</c:v>
                </c:pt>
                <c:pt idx="108">
                  <c:v>15.506651700000001</c:v>
                </c:pt>
                <c:pt idx="109">
                  <c:v>15.891778</c:v>
                </c:pt>
                <c:pt idx="110">
                  <c:v>16.247831599999998</c:v>
                </c:pt>
                <c:pt idx="111">
                  <c:v>16.3445</c:v>
                </c:pt>
                <c:pt idx="112">
                  <c:v>16.732800000000001</c:v>
                </c:pt>
                <c:pt idx="113">
                  <c:v>17.039854800000001</c:v>
                </c:pt>
                <c:pt idx="114">
                  <c:v>17.397322599999999</c:v>
                </c:pt>
                <c:pt idx="115">
                  <c:v>17.762147200000001</c:v>
                </c:pt>
                <c:pt idx="116">
                  <c:v>17.943770600000001</c:v>
                </c:pt>
                <c:pt idx="117">
                  <c:v>18.010148600000001</c:v>
                </c:pt>
                <c:pt idx="118">
                  <c:v>18.104725800000001</c:v>
                </c:pt>
                <c:pt idx="119">
                  <c:v>18.307085999999998</c:v>
                </c:pt>
                <c:pt idx="120">
                  <c:v>18.373579999999997</c:v>
                </c:pt>
                <c:pt idx="121">
                  <c:v>18.539159999999999</c:v>
                </c:pt>
                <c:pt idx="122">
                  <c:v>18.567422999999998</c:v>
                </c:pt>
                <c:pt idx="123">
                  <c:v>18.863077499999999</c:v>
                </c:pt>
                <c:pt idx="124">
                  <c:v>18.930728299999998</c:v>
                </c:pt>
                <c:pt idx="125">
                  <c:v>19.227799899999997</c:v>
                </c:pt>
                <c:pt idx="126">
                  <c:v>19.407263400000001</c:v>
                </c:pt>
                <c:pt idx="127">
                  <c:v>19.600000000000001</c:v>
                </c:pt>
                <c:pt idx="128">
                  <c:v>19.600000000000001</c:v>
                </c:pt>
                <c:pt idx="129">
                  <c:v>19.616130800000001</c:v>
                </c:pt>
                <c:pt idx="130">
                  <c:v>19.619518500000002</c:v>
                </c:pt>
                <c:pt idx="131">
                  <c:v>19.657478399999999</c:v>
                </c:pt>
                <c:pt idx="132">
                  <c:v>20.074496400000001</c:v>
                </c:pt>
                <c:pt idx="133">
                  <c:v>20.481999999999999</c:v>
                </c:pt>
                <c:pt idx="134">
                  <c:v>20.937909999999999</c:v>
                </c:pt>
                <c:pt idx="135">
                  <c:v>20.97298</c:v>
                </c:pt>
                <c:pt idx="136">
                  <c:v>21.179579499999999</c:v>
                </c:pt>
                <c:pt idx="137">
                  <c:v>21.190245999999998</c:v>
                </c:pt>
                <c:pt idx="138">
                  <c:v>21.395173800000002</c:v>
                </c:pt>
                <c:pt idx="139">
                  <c:v>21.4070514</c:v>
                </c:pt>
                <c:pt idx="140">
                  <c:v>21.450779999999998</c:v>
                </c:pt>
                <c:pt idx="141">
                  <c:v>21.686165199999998</c:v>
                </c:pt>
                <c:pt idx="142">
                  <c:v>21.795200000000001</c:v>
                </c:pt>
                <c:pt idx="143">
                  <c:v>21.915455999999999</c:v>
                </c:pt>
                <c:pt idx="144">
                  <c:v>22.153811399999999</c:v>
                </c:pt>
                <c:pt idx="145">
                  <c:v>23.422000000000001</c:v>
                </c:pt>
                <c:pt idx="146">
                  <c:v>23.455018799999998</c:v>
                </c:pt>
                <c:pt idx="147">
                  <c:v>23.469069999999999</c:v>
                </c:pt>
                <c:pt idx="148">
                  <c:v>23.5000374</c:v>
                </c:pt>
                <c:pt idx="149">
                  <c:v>24.276550200000003</c:v>
                </c:pt>
                <c:pt idx="150">
                  <c:v>24.450235599999999</c:v>
                </c:pt>
                <c:pt idx="151">
                  <c:v>24.522216599999997</c:v>
                </c:pt>
                <c:pt idx="152">
                  <c:v>24.617607899999999</c:v>
                </c:pt>
                <c:pt idx="153">
                  <c:v>24.958581199999998</c:v>
                </c:pt>
                <c:pt idx="154">
                  <c:v>25.008620000000001</c:v>
                </c:pt>
                <c:pt idx="155">
                  <c:v>25.092625599999998</c:v>
                </c:pt>
                <c:pt idx="156">
                  <c:v>25.343632999999997</c:v>
                </c:pt>
                <c:pt idx="157">
                  <c:v>25.491013699999996</c:v>
                </c:pt>
                <c:pt idx="158">
                  <c:v>25.793100200000001</c:v>
                </c:pt>
                <c:pt idx="159">
                  <c:v>25.913855799999997</c:v>
                </c:pt>
                <c:pt idx="160">
                  <c:v>26.056994599999999</c:v>
                </c:pt>
                <c:pt idx="161">
                  <c:v>26.068000000000001</c:v>
                </c:pt>
                <c:pt idx="162">
                  <c:v>26.08034</c:v>
                </c:pt>
                <c:pt idx="163">
                  <c:v>26.2170874</c:v>
                </c:pt>
                <c:pt idx="164">
                  <c:v>26.322388400000001</c:v>
                </c:pt>
                <c:pt idx="165">
                  <c:v>26.46</c:v>
                </c:pt>
                <c:pt idx="166">
                  <c:v>26.852</c:v>
                </c:pt>
                <c:pt idx="167">
                  <c:v>27.602924999999999</c:v>
                </c:pt>
                <c:pt idx="168">
                  <c:v>27.640507999999997</c:v>
                </c:pt>
                <c:pt idx="169">
                  <c:v>27.656609399999997</c:v>
                </c:pt>
                <c:pt idx="170">
                  <c:v>28.232768000000004</c:v>
                </c:pt>
                <c:pt idx="171">
                  <c:v>28.974533000000001</c:v>
                </c:pt>
                <c:pt idx="172">
                  <c:v>29.414670600000001</c:v>
                </c:pt>
                <c:pt idx="173">
                  <c:v>29.7</c:v>
                </c:pt>
                <c:pt idx="174">
                  <c:v>29.720146400000001</c:v>
                </c:pt>
                <c:pt idx="175">
                  <c:v>30.925164199999998</c:v>
                </c:pt>
                <c:pt idx="176">
                  <c:v>31.320417799999998</c:v>
                </c:pt>
                <c:pt idx="177">
                  <c:v>31.336627</c:v>
                </c:pt>
                <c:pt idx="178">
                  <c:v>31.525227999999998</c:v>
                </c:pt>
                <c:pt idx="179">
                  <c:v>31.668700000000001</c:v>
                </c:pt>
                <c:pt idx="180">
                  <c:v>32.316558400000005</c:v>
                </c:pt>
                <c:pt idx="181">
                  <c:v>32.5644396</c:v>
                </c:pt>
                <c:pt idx="182">
                  <c:v>32.814222000000001</c:v>
                </c:pt>
                <c:pt idx="183">
                  <c:v>33.1914534</c:v>
                </c:pt>
                <c:pt idx="184">
                  <c:v>33.264639800000005</c:v>
                </c:pt>
                <c:pt idx="185">
                  <c:v>33.29</c:v>
                </c:pt>
                <c:pt idx="186">
                  <c:v>33.5546316</c:v>
                </c:pt>
                <c:pt idx="187">
                  <c:v>33.658433199999997</c:v>
                </c:pt>
                <c:pt idx="188">
                  <c:v>33.685236199999999</c:v>
                </c:pt>
                <c:pt idx="189">
                  <c:v>34.999699</c:v>
                </c:pt>
                <c:pt idx="190">
                  <c:v>35.499290000000002</c:v>
                </c:pt>
                <c:pt idx="191">
                  <c:v>35.770000000000003</c:v>
                </c:pt>
                <c:pt idx="192">
                  <c:v>35.881269200000006</c:v>
                </c:pt>
                <c:pt idx="193">
                  <c:v>36.178473799999999</c:v>
                </c:pt>
                <c:pt idx="194">
                  <c:v>36.267085400000006</c:v>
                </c:pt>
                <c:pt idx="195">
                  <c:v>36.422866200000001</c:v>
                </c:pt>
                <c:pt idx="196">
                  <c:v>36.71</c:v>
                </c:pt>
                <c:pt idx="197">
                  <c:v>36.776842199999997</c:v>
                </c:pt>
                <c:pt idx="198">
                  <c:v>36.835132600000001</c:v>
                </c:pt>
                <c:pt idx="199">
                  <c:v>37.9440411</c:v>
                </c:pt>
                <c:pt idx="200">
                  <c:v>38.146157999999993</c:v>
                </c:pt>
                <c:pt idx="201">
                  <c:v>38.573463400000001</c:v>
                </c:pt>
                <c:pt idx="202">
                  <c:v>39.200000000000003</c:v>
                </c:pt>
                <c:pt idx="203">
                  <c:v>39.52346</c:v>
                </c:pt>
                <c:pt idx="204">
                  <c:v>39.623154199999995</c:v>
                </c:pt>
                <c:pt idx="205">
                  <c:v>40.091999999999999</c:v>
                </c:pt>
                <c:pt idx="206">
                  <c:v>40.584436200000006</c:v>
                </c:pt>
                <c:pt idx="207">
                  <c:v>40.600459199999996</c:v>
                </c:pt>
                <c:pt idx="208">
                  <c:v>41.155060800000001</c:v>
                </c:pt>
                <c:pt idx="209">
                  <c:v>41.292985399999999</c:v>
                </c:pt>
                <c:pt idx="210">
                  <c:v>42.100799999999992</c:v>
                </c:pt>
                <c:pt idx="211">
                  <c:v>42.303687999999994</c:v>
                </c:pt>
                <c:pt idx="212">
                  <c:v>42.384412000000005</c:v>
                </c:pt>
                <c:pt idx="213">
                  <c:v>42.449621200000003</c:v>
                </c:pt>
                <c:pt idx="214">
                  <c:v>42.567338799999995</c:v>
                </c:pt>
                <c:pt idx="215">
                  <c:v>42.640397800000002</c:v>
                </c:pt>
                <c:pt idx="216">
                  <c:v>44.025794400000002</c:v>
                </c:pt>
                <c:pt idx="217">
                  <c:v>44.905238899999993</c:v>
                </c:pt>
                <c:pt idx="218">
                  <c:v>45.156382600000001</c:v>
                </c:pt>
                <c:pt idx="219">
                  <c:v>45.947054999999999</c:v>
                </c:pt>
                <c:pt idx="220">
                  <c:v>46.06</c:v>
                </c:pt>
                <c:pt idx="221">
                  <c:v>46.977240799999997</c:v>
                </c:pt>
                <c:pt idx="222">
                  <c:v>47.473003200000001</c:v>
                </c:pt>
                <c:pt idx="223">
                  <c:v>47.920373199999993</c:v>
                </c:pt>
                <c:pt idx="224">
                  <c:v>47.979731800000003</c:v>
                </c:pt>
                <c:pt idx="225">
                  <c:v>48.092515999999996</c:v>
                </c:pt>
                <c:pt idx="226">
                  <c:v>48.390988800000002</c:v>
                </c:pt>
                <c:pt idx="227">
                  <c:v>48.485402000000001</c:v>
                </c:pt>
                <c:pt idx="228">
                  <c:v>48.588440000000006</c:v>
                </c:pt>
                <c:pt idx="229">
                  <c:v>49</c:v>
                </c:pt>
                <c:pt idx="230">
                  <c:v>49.032379200000001</c:v>
                </c:pt>
                <c:pt idx="231">
                  <c:v>49.313100199999994</c:v>
                </c:pt>
                <c:pt idx="232">
                  <c:v>49.737000000000002</c:v>
                </c:pt>
                <c:pt idx="233">
                  <c:v>49.900082000000005</c:v>
                </c:pt>
                <c:pt idx="234">
                  <c:v>50.013300399999999</c:v>
                </c:pt>
                <c:pt idx="235">
                  <c:v>50.073482200000001</c:v>
                </c:pt>
                <c:pt idx="236">
                  <c:v>50.428369599999996</c:v>
                </c:pt>
                <c:pt idx="237">
                  <c:v>50.638559999999998</c:v>
                </c:pt>
                <c:pt idx="238">
                  <c:v>50.785991200000005</c:v>
                </c:pt>
                <c:pt idx="239">
                  <c:v>50.942007199999999</c:v>
                </c:pt>
                <c:pt idx="240">
                  <c:v>50.957844000000001</c:v>
                </c:pt>
                <c:pt idx="241">
                  <c:v>51.430382999999999</c:v>
                </c:pt>
                <c:pt idx="242">
                  <c:v>51.528804999999998</c:v>
                </c:pt>
                <c:pt idx="243">
                  <c:v>52.498550999999999</c:v>
                </c:pt>
                <c:pt idx="244">
                  <c:v>52.783554599999995</c:v>
                </c:pt>
                <c:pt idx="245">
                  <c:v>53.118675400000001</c:v>
                </c:pt>
                <c:pt idx="246">
                  <c:v>53.434660000000001</c:v>
                </c:pt>
                <c:pt idx="247">
                  <c:v>53.456506000000005</c:v>
                </c:pt>
                <c:pt idx="248">
                  <c:v>53.463240200000001</c:v>
                </c:pt>
                <c:pt idx="249">
                  <c:v>54.389078799999993</c:v>
                </c:pt>
                <c:pt idx="250">
                  <c:v>55.507376399999998</c:v>
                </c:pt>
                <c:pt idx="251">
                  <c:v>55.582519999999995</c:v>
                </c:pt>
                <c:pt idx="252">
                  <c:v>56.337505</c:v>
                </c:pt>
                <c:pt idx="253">
                  <c:v>56.947517900000001</c:v>
                </c:pt>
                <c:pt idx="254">
                  <c:v>57.167398399999996</c:v>
                </c:pt>
                <c:pt idx="255">
                  <c:v>57.243643800000008</c:v>
                </c:pt>
                <c:pt idx="256">
                  <c:v>57.290653200000001</c:v>
                </c:pt>
                <c:pt idx="257">
                  <c:v>57.437721599999996</c:v>
                </c:pt>
                <c:pt idx="258">
                  <c:v>57.451549</c:v>
                </c:pt>
                <c:pt idx="259">
                  <c:v>57.627288399999998</c:v>
                </c:pt>
                <c:pt idx="260">
                  <c:v>58.012648399999996</c:v>
                </c:pt>
                <c:pt idx="261">
                  <c:v>58.499542399999996</c:v>
                </c:pt>
                <c:pt idx="262">
                  <c:v>58.609703600000003</c:v>
                </c:pt>
                <c:pt idx="263">
                  <c:v>58.671561200000006</c:v>
                </c:pt>
                <c:pt idx="264">
                  <c:v>58.846148100000008</c:v>
                </c:pt>
                <c:pt idx="265">
                  <c:v>59.3708156</c:v>
                </c:pt>
                <c:pt idx="266">
                  <c:v>60.135599999999997</c:v>
                </c:pt>
                <c:pt idx="267">
                  <c:v>60.668230500000007</c:v>
                </c:pt>
                <c:pt idx="268">
                  <c:v>60.752150199999996</c:v>
                </c:pt>
                <c:pt idx="269">
                  <c:v>62.372266599999996</c:v>
                </c:pt>
                <c:pt idx="270">
                  <c:v>62.446766199999999</c:v>
                </c:pt>
                <c:pt idx="271">
                  <c:v>62.637170400000002</c:v>
                </c:pt>
                <c:pt idx="272">
                  <c:v>62.851899999999993</c:v>
                </c:pt>
                <c:pt idx="273">
                  <c:v>63.203237999999999</c:v>
                </c:pt>
                <c:pt idx="274">
                  <c:v>63.965031199999999</c:v>
                </c:pt>
                <c:pt idx="275">
                  <c:v>64.252799999999993</c:v>
                </c:pt>
                <c:pt idx="276">
                  <c:v>64.431723599999998</c:v>
                </c:pt>
                <c:pt idx="277">
                  <c:v>64.633061699999985</c:v>
                </c:pt>
                <c:pt idx="278">
                  <c:v>65.051390600000005</c:v>
                </c:pt>
                <c:pt idx="279">
                  <c:v>65.126095400000011</c:v>
                </c:pt>
                <c:pt idx="280">
                  <c:v>66.923112200000006</c:v>
                </c:pt>
                <c:pt idx="281">
                  <c:v>66.946074599999989</c:v>
                </c:pt>
                <c:pt idx="282">
                  <c:v>67.0741972</c:v>
                </c:pt>
                <c:pt idx="283">
                  <c:v>68.251679999999993</c:v>
                </c:pt>
                <c:pt idx="284">
                  <c:v>68.806407599999986</c:v>
                </c:pt>
                <c:pt idx="285">
                  <c:v>69.567999999999998</c:v>
                </c:pt>
                <c:pt idx="286">
                  <c:v>69.819365000000005</c:v>
                </c:pt>
                <c:pt idx="287">
                  <c:v>69.941551399999994</c:v>
                </c:pt>
                <c:pt idx="288">
                  <c:v>70.339199999999991</c:v>
                </c:pt>
                <c:pt idx="289">
                  <c:v>71.71199</c:v>
                </c:pt>
                <c:pt idx="290">
                  <c:v>72.990204700000007</c:v>
                </c:pt>
                <c:pt idx="291">
                  <c:v>72.997887199999994</c:v>
                </c:pt>
                <c:pt idx="292">
                  <c:v>73.055115799999996</c:v>
                </c:pt>
                <c:pt idx="293">
                  <c:v>73.996844400000001</c:v>
                </c:pt>
                <c:pt idx="294">
                  <c:v>74.280867200000003</c:v>
                </c:pt>
                <c:pt idx="295">
                  <c:v>75.160364999999999</c:v>
                </c:pt>
                <c:pt idx="296">
                  <c:v>76.003909799999988</c:v>
                </c:pt>
                <c:pt idx="297">
                  <c:v>76.472583200000003</c:v>
                </c:pt>
                <c:pt idx="298">
                  <c:v>78.538710199999997</c:v>
                </c:pt>
                <c:pt idx="299">
                  <c:v>79.981455399999987</c:v>
                </c:pt>
                <c:pt idx="300">
                  <c:v>80.090500000000006</c:v>
                </c:pt>
                <c:pt idx="301">
                  <c:v>80.688799999999986</c:v>
                </c:pt>
                <c:pt idx="302">
                  <c:v>80.744095000000002</c:v>
                </c:pt>
                <c:pt idx="303">
                  <c:v>81.41222599999999</c:v>
                </c:pt>
                <c:pt idx="304">
                  <c:v>82.453397600000002</c:v>
                </c:pt>
                <c:pt idx="305">
                  <c:v>82.781584199999998</c:v>
                </c:pt>
                <c:pt idx="306">
                  <c:v>82.934175800000006</c:v>
                </c:pt>
                <c:pt idx="307">
                  <c:v>83.903356599999995</c:v>
                </c:pt>
                <c:pt idx="308">
                  <c:v>84.154704200000012</c:v>
                </c:pt>
                <c:pt idx="309">
                  <c:v>84.255343199999984</c:v>
                </c:pt>
                <c:pt idx="310">
                  <c:v>84.343149999999994</c:v>
                </c:pt>
                <c:pt idx="311">
                  <c:v>84.704399999999993</c:v>
                </c:pt>
                <c:pt idx="312">
                  <c:v>84.704399999999993</c:v>
                </c:pt>
                <c:pt idx="313">
                  <c:v>84.704399999999993</c:v>
                </c:pt>
                <c:pt idx="314">
                  <c:v>85.565936399999998</c:v>
                </c:pt>
                <c:pt idx="315">
                  <c:v>86.059509999999989</c:v>
                </c:pt>
                <c:pt idx="316">
                  <c:v>86.763082999999995</c:v>
                </c:pt>
                <c:pt idx="317">
                  <c:v>87.21047999999999</c:v>
                </c:pt>
                <c:pt idx="318">
                  <c:v>87.623955999999993</c:v>
                </c:pt>
                <c:pt idx="319">
                  <c:v>87.986075800000009</c:v>
                </c:pt>
                <c:pt idx="320">
                  <c:v>89.969115600000009</c:v>
                </c:pt>
                <c:pt idx="321">
                  <c:v>89.983599999999996</c:v>
                </c:pt>
                <c:pt idx="322">
                  <c:v>90.16</c:v>
                </c:pt>
                <c:pt idx="323">
                  <c:v>90.659711800000011</c:v>
                </c:pt>
                <c:pt idx="324">
                  <c:v>91.00224</c:v>
                </c:pt>
                <c:pt idx="325">
                  <c:v>91.00224</c:v>
                </c:pt>
                <c:pt idx="326">
                  <c:v>91.00224</c:v>
                </c:pt>
                <c:pt idx="327">
                  <c:v>91.00224</c:v>
                </c:pt>
                <c:pt idx="328">
                  <c:v>92.646200899999997</c:v>
                </c:pt>
                <c:pt idx="329">
                  <c:v>93.295990200000006</c:v>
                </c:pt>
                <c:pt idx="330">
                  <c:v>94.561905200000012</c:v>
                </c:pt>
                <c:pt idx="331">
                  <c:v>96.542564599999992</c:v>
                </c:pt>
                <c:pt idx="332">
                  <c:v>96.759601799999999</c:v>
                </c:pt>
                <c:pt idx="333">
                  <c:v>96.921999999999997</c:v>
                </c:pt>
                <c:pt idx="334">
                  <c:v>97.546700599999994</c:v>
                </c:pt>
                <c:pt idx="335">
                  <c:v>97.5675162</c:v>
                </c:pt>
                <c:pt idx="336">
                  <c:v>98.396359899999993</c:v>
                </c:pt>
                <c:pt idx="337">
                  <c:v>98.54901000000001</c:v>
                </c:pt>
                <c:pt idx="338">
                  <c:v>98.992270000000005</c:v>
                </c:pt>
                <c:pt idx="339">
                  <c:v>99.607199999999992</c:v>
                </c:pt>
                <c:pt idx="340">
                  <c:v>100.3241987</c:v>
                </c:pt>
                <c:pt idx="341">
                  <c:v>101.7436196</c:v>
                </c:pt>
                <c:pt idx="342">
                  <c:v>102.04901699999999</c:v>
                </c:pt>
                <c:pt idx="343">
                  <c:v>102.2216154</c:v>
                </c:pt>
                <c:pt idx="344">
                  <c:v>102.603697</c:v>
                </c:pt>
                <c:pt idx="345">
                  <c:v>105.56562939999999</c:v>
                </c:pt>
                <c:pt idx="346">
                  <c:v>105.97018319999999</c:v>
                </c:pt>
                <c:pt idx="347">
                  <c:v>106.1043354</c:v>
                </c:pt>
                <c:pt idx="348">
                  <c:v>107.40947</c:v>
                </c:pt>
                <c:pt idx="349">
                  <c:v>107.76622919999998</c:v>
                </c:pt>
                <c:pt idx="350">
                  <c:v>107.7902327</c:v>
                </c:pt>
                <c:pt idx="351">
                  <c:v>108.393021</c:v>
                </c:pt>
                <c:pt idx="352">
                  <c:v>108.62906359999999</c:v>
                </c:pt>
                <c:pt idx="353">
                  <c:v>109.3848</c:v>
                </c:pt>
                <c:pt idx="354">
                  <c:v>110.0687818</c:v>
                </c:pt>
                <c:pt idx="355">
                  <c:v>110.14530000000001</c:v>
                </c:pt>
                <c:pt idx="356">
                  <c:v>110.30976</c:v>
                </c:pt>
                <c:pt idx="357">
                  <c:v>110.8968</c:v>
                </c:pt>
                <c:pt idx="358">
                  <c:v>112.1646456</c:v>
                </c:pt>
                <c:pt idx="359">
                  <c:v>112.16537059999999</c:v>
                </c:pt>
                <c:pt idx="360">
                  <c:v>112.47899220000001</c:v>
                </c:pt>
                <c:pt idx="361">
                  <c:v>112.76765260000001</c:v>
                </c:pt>
                <c:pt idx="362">
                  <c:v>113.14470909999999</c:v>
                </c:pt>
                <c:pt idx="363">
                  <c:v>115.42913340000001</c:v>
                </c:pt>
                <c:pt idx="364">
                  <c:v>118.6941994</c:v>
                </c:pt>
                <c:pt idx="365">
                  <c:v>119.64876</c:v>
                </c:pt>
                <c:pt idx="366">
                  <c:v>119.75792659999999</c:v>
                </c:pt>
                <c:pt idx="367">
                  <c:v>121.7779268</c:v>
                </c:pt>
                <c:pt idx="368">
                  <c:v>122.1923682</c:v>
                </c:pt>
                <c:pt idx="369">
                  <c:v>122.24760259999999</c:v>
                </c:pt>
                <c:pt idx="370">
                  <c:v>123.83119909999999</c:v>
                </c:pt>
                <c:pt idx="371">
                  <c:v>125.53006199999999</c:v>
                </c:pt>
                <c:pt idx="372">
                  <c:v>125.67185819999999</c:v>
                </c:pt>
                <c:pt idx="373">
                  <c:v>127.4</c:v>
                </c:pt>
                <c:pt idx="374">
                  <c:v>127.71022209999998</c:v>
                </c:pt>
                <c:pt idx="375">
                  <c:v>129.01497690000002</c:v>
                </c:pt>
                <c:pt idx="376">
                  <c:v>129.32014999999998</c:v>
                </c:pt>
                <c:pt idx="377">
                  <c:v>129.96776600000001</c:v>
                </c:pt>
                <c:pt idx="378">
                  <c:v>130.92739840000002</c:v>
                </c:pt>
                <c:pt idx="379">
                  <c:v>131.32</c:v>
                </c:pt>
                <c:pt idx="380">
                  <c:v>132.1038963</c:v>
                </c:pt>
                <c:pt idx="381">
                  <c:v>132.21369819999998</c:v>
                </c:pt>
                <c:pt idx="382">
                  <c:v>133.1145482</c:v>
                </c:pt>
                <c:pt idx="383">
                  <c:v>134.00029999999998</c:v>
                </c:pt>
                <c:pt idx="384">
                  <c:v>134.22773519999998</c:v>
                </c:pt>
                <c:pt idx="385">
                  <c:v>135.51801999999998</c:v>
                </c:pt>
                <c:pt idx="386">
                  <c:v>135.96299999999999</c:v>
                </c:pt>
                <c:pt idx="387">
                  <c:v>139.7748861</c:v>
                </c:pt>
                <c:pt idx="388">
                  <c:v>140.66867629999999</c:v>
                </c:pt>
                <c:pt idx="389">
                  <c:v>143.3493138</c:v>
                </c:pt>
                <c:pt idx="390">
                  <c:v>144.21332100000001</c:v>
                </c:pt>
                <c:pt idx="391">
                  <c:v>144.8864528</c:v>
                </c:pt>
                <c:pt idx="392">
                  <c:v>145.19120420000002</c:v>
                </c:pt>
                <c:pt idx="393">
                  <c:v>145.3277665</c:v>
                </c:pt>
                <c:pt idx="394">
                  <c:v>146.03042550000001</c:v>
                </c:pt>
                <c:pt idx="395">
                  <c:v>146.2003508</c:v>
                </c:pt>
                <c:pt idx="396">
                  <c:v>146.81259679999999</c:v>
                </c:pt>
                <c:pt idx="397">
                  <c:v>146.8742838</c:v>
                </c:pt>
                <c:pt idx="398">
                  <c:v>146.9851903</c:v>
                </c:pt>
                <c:pt idx="399">
                  <c:v>147.00848400000001</c:v>
                </c:pt>
                <c:pt idx="400">
                  <c:v>147.16085219999999</c:v>
                </c:pt>
                <c:pt idx="401">
                  <c:v>147.77582999999998</c:v>
                </c:pt>
                <c:pt idx="402">
                  <c:v>149.2629905</c:v>
                </c:pt>
                <c:pt idx="403">
                  <c:v>149.6540823</c:v>
                </c:pt>
                <c:pt idx="404">
                  <c:v>152.360894</c:v>
                </c:pt>
                <c:pt idx="405">
                  <c:v>152.78200000000001</c:v>
                </c:pt>
                <c:pt idx="406">
                  <c:v>153.23672980000001</c:v>
                </c:pt>
                <c:pt idx="407">
                  <c:v>153.41847799999999</c:v>
                </c:pt>
                <c:pt idx="408">
                  <c:v>154.52288559999997</c:v>
                </c:pt>
                <c:pt idx="409">
                  <c:v>155.2438732</c:v>
                </c:pt>
                <c:pt idx="410">
                  <c:v>157.36658</c:v>
                </c:pt>
                <c:pt idx="411">
                  <c:v>157.5</c:v>
                </c:pt>
                <c:pt idx="412">
                  <c:v>157.84248000000002</c:v>
                </c:pt>
                <c:pt idx="413">
                  <c:v>158.2409332</c:v>
                </c:pt>
                <c:pt idx="414">
                  <c:v>160.80556819999998</c:v>
                </c:pt>
                <c:pt idx="415">
                  <c:v>161.32507260000003</c:v>
                </c:pt>
                <c:pt idx="416">
                  <c:v>162.05922219999999</c:v>
                </c:pt>
                <c:pt idx="417">
                  <c:v>162.30496309999998</c:v>
                </c:pt>
                <c:pt idx="418">
                  <c:v>165.35007000000002</c:v>
                </c:pt>
                <c:pt idx="419">
                  <c:v>166.6</c:v>
                </c:pt>
                <c:pt idx="420">
                  <c:v>169.14875599999999</c:v>
                </c:pt>
                <c:pt idx="421">
                  <c:v>170.5817428</c:v>
                </c:pt>
                <c:pt idx="422">
                  <c:v>170.75676800000002</c:v>
                </c:pt>
                <c:pt idx="423">
                  <c:v>171.25427999999999</c:v>
                </c:pt>
                <c:pt idx="424">
                  <c:v>171.26612849999998</c:v>
                </c:pt>
                <c:pt idx="425">
                  <c:v>171.71244000000002</c:v>
                </c:pt>
                <c:pt idx="426">
                  <c:v>171.93684479999999</c:v>
                </c:pt>
                <c:pt idx="427">
                  <c:v>174.04407999999998</c:v>
                </c:pt>
                <c:pt idx="428">
                  <c:v>174.2640146</c:v>
                </c:pt>
                <c:pt idx="429">
                  <c:v>174.9632024</c:v>
                </c:pt>
                <c:pt idx="430">
                  <c:v>178.55576000000002</c:v>
                </c:pt>
                <c:pt idx="431">
                  <c:v>181.20344779999999</c:v>
                </c:pt>
                <c:pt idx="432">
                  <c:v>192.76166839999999</c:v>
                </c:pt>
                <c:pt idx="433">
                  <c:v>192.99503999999999</c:v>
                </c:pt>
                <c:pt idx="434">
                  <c:v>195.66</c:v>
                </c:pt>
                <c:pt idx="435">
                  <c:v>195.94444959999998</c:v>
                </c:pt>
                <c:pt idx="436">
                  <c:v>197.22499999999999</c:v>
                </c:pt>
                <c:pt idx="437">
                  <c:v>197.52670000000001</c:v>
                </c:pt>
                <c:pt idx="438">
                  <c:v>197.6941818</c:v>
                </c:pt>
                <c:pt idx="439">
                  <c:v>199.44398239999998</c:v>
                </c:pt>
                <c:pt idx="440">
                  <c:v>201.74548000000001</c:v>
                </c:pt>
                <c:pt idx="441">
                  <c:v>202.34519999999998</c:v>
                </c:pt>
                <c:pt idx="442">
                  <c:v>202.84592459999999</c:v>
                </c:pt>
                <c:pt idx="443">
                  <c:v>206.24889180000002</c:v>
                </c:pt>
                <c:pt idx="444">
                  <c:v>207.44979000000001</c:v>
                </c:pt>
                <c:pt idx="445">
                  <c:v>209.26</c:v>
                </c:pt>
                <c:pt idx="446">
                  <c:v>210.94294199999999</c:v>
                </c:pt>
                <c:pt idx="447">
                  <c:v>211.827</c:v>
                </c:pt>
                <c:pt idx="448">
                  <c:v>212.19272000000001</c:v>
                </c:pt>
                <c:pt idx="449">
                  <c:v>213.11517000000001</c:v>
                </c:pt>
                <c:pt idx="450">
                  <c:v>214.0874</c:v>
                </c:pt>
                <c:pt idx="451">
                  <c:v>216.12989000000002</c:v>
                </c:pt>
                <c:pt idx="452">
                  <c:v>217.31272639999997</c:v>
                </c:pt>
                <c:pt idx="453">
                  <c:v>218.20388579999999</c:v>
                </c:pt>
                <c:pt idx="454">
                  <c:v>221.671933</c:v>
                </c:pt>
                <c:pt idx="455">
                  <c:v>221.7936</c:v>
                </c:pt>
                <c:pt idx="456">
                  <c:v>221.7936</c:v>
                </c:pt>
                <c:pt idx="457">
                  <c:v>221.7936</c:v>
                </c:pt>
                <c:pt idx="458">
                  <c:v>222.49476000000001</c:v>
                </c:pt>
                <c:pt idx="459">
                  <c:v>222.61679999999998</c:v>
                </c:pt>
                <c:pt idx="460">
                  <c:v>223.44</c:v>
                </c:pt>
                <c:pt idx="461">
                  <c:v>223.45818</c:v>
                </c:pt>
                <c:pt idx="462">
                  <c:v>225.08728819999999</c:v>
                </c:pt>
                <c:pt idx="463">
                  <c:v>225.19191599999996</c:v>
                </c:pt>
                <c:pt idx="464">
                  <c:v>229.55098999999998</c:v>
                </c:pt>
                <c:pt idx="465">
                  <c:v>229.74429000000001</c:v>
                </c:pt>
                <c:pt idx="466">
                  <c:v>230.4</c:v>
                </c:pt>
                <c:pt idx="467">
                  <c:v>231.62223999999998</c:v>
                </c:pt>
                <c:pt idx="468">
                  <c:v>234.17282</c:v>
                </c:pt>
                <c:pt idx="469">
                  <c:v>235.98</c:v>
                </c:pt>
                <c:pt idx="470">
                  <c:v>236.48187920000001</c:v>
                </c:pt>
                <c:pt idx="471">
                  <c:v>237.30150979999999</c:v>
                </c:pt>
                <c:pt idx="472">
                  <c:v>238.7069496</c:v>
                </c:pt>
                <c:pt idx="473">
                  <c:v>240.28971999999996</c:v>
                </c:pt>
                <c:pt idx="474">
                  <c:v>241.09200000000001</c:v>
                </c:pt>
                <c:pt idx="475">
                  <c:v>242.74589</c:v>
                </c:pt>
                <c:pt idx="476">
                  <c:v>243.8936022</c:v>
                </c:pt>
                <c:pt idx="477">
                  <c:v>243.93914999999998</c:v>
                </c:pt>
                <c:pt idx="478">
                  <c:v>244.77189000000001</c:v>
                </c:pt>
                <c:pt idx="479">
                  <c:v>246.01665</c:v>
                </c:pt>
                <c:pt idx="480">
                  <c:v>249.10579999999999</c:v>
                </c:pt>
                <c:pt idx="481">
                  <c:v>253.33699720000001</c:v>
                </c:pt>
                <c:pt idx="482">
                  <c:v>253.90987060000003</c:v>
                </c:pt>
                <c:pt idx="483">
                  <c:v>253.95186999999999</c:v>
                </c:pt>
                <c:pt idx="484">
                  <c:v>254.04360779999999</c:v>
                </c:pt>
                <c:pt idx="485">
                  <c:v>254.133487</c:v>
                </c:pt>
                <c:pt idx="486">
                  <c:v>255.90422000000001</c:v>
                </c:pt>
                <c:pt idx="487">
                  <c:v>255.91657000000001</c:v>
                </c:pt>
                <c:pt idx="488">
                  <c:v>257.62253980000003</c:v>
                </c:pt>
                <c:pt idx="489">
                  <c:v>258.53149999999999</c:v>
                </c:pt>
                <c:pt idx="490">
                  <c:v>259.3</c:v>
                </c:pt>
                <c:pt idx="491">
                  <c:v>259.51571999999999</c:v>
                </c:pt>
                <c:pt idx="492">
                  <c:v>261.69808999999998</c:v>
                </c:pt>
                <c:pt idx="493">
                  <c:v>262.964</c:v>
                </c:pt>
                <c:pt idx="494">
                  <c:v>263.28065100000003</c:v>
                </c:pt>
                <c:pt idx="495">
                  <c:v>267.35406999999998</c:v>
                </c:pt>
                <c:pt idx="496">
                  <c:v>270.26281169999999</c:v>
                </c:pt>
                <c:pt idx="497">
                  <c:v>273.09727000000004</c:v>
                </c:pt>
                <c:pt idx="498">
                  <c:v>274.11677000000003</c:v>
                </c:pt>
                <c:pt idx="499">
                  <c:v>274.84768359999998</c:v>
                </c:pt>
                <c:pt idx="500">
                  <c:v>274.94372999999996</c:v>
                </c:pt>
                <c:pt idx="501">
                  <c:v>280.83132000000001</c:v>
                </c:pt>
                <c:pt idx="502">
                  <c:v>280.96530000000001</c:v>
                </c:pt>
                <c:pt idx="503">
                  <c:v>281.87592910000001</c:v>
                </c:pt>
                <c:pt idx="504">
                  <c:v>285.18860999999998</c:v>
                </c:pt>
                <c:pt idx="505">
                  <c:v>288.9439514</c:v>
                </c:pt>
                <c:pt idx="506">
                  <c:v>290.79025999999999</c:v>
                </c:pt>
                <c:pt idx="507">
                  <c:v>291.84015669999997</c:v>
                </c:pt>
                <c:pt idx="508">
                  <c:v>292.46276</c:v>
                </c:pt>
                <c:pt idx="509">
                  <c:v>294.83026460000002</c:v>
                </c:pt>
                <c:pt idx="510">
                  <c:v>296.76277340000001</c:v>
                </c:pt>
                <c:pt idx="511">
                  <c:v>297.50468000000001</c:v>
                </c:pt>
                <c:pt idx="512">
                  <c:v>299.8307064</c:v>
                </c:pt>
                <c:pt idx="513">
                  <c:v>301.43377000000004</c:v>
                </c:pt>
                <c:pt idx="514">
                  <c:v>301.8127116</c:v>
                </c:pt>
                <c:pt idx="515">
                  <c:v>302.92558000000002</c:v>
                </c:pt>
                <c:pt idx="516">
                  <c:v>303.125</c:v>
                </c:pt>
                <c:pt idx="517">
                  <c:v>303.89118000000002</c:v>
                </c:pt>
                <c:pt idx="518">
                  <c:v>304.15411</c:v>
                </c:pt>
                <c:pt idx="519">
                  <c:v>304.54095000000001</c:v>
                </c:pt>
                <c:pt idx="520">
                  <c:v>304.54849999999999</c:v>
                </c:pt>
                <c:pt idx="521">
                  <c:v>306.24643429999998</c:v>
                </c:pt>
                <c:pt idx="522">
                  <c:v>308.54730999999998</c:v>
                </c:pt>
                <c:pt idx="523">
                  <c:v>309.03037999999998</c:v>
                </c:pt>
                <c:pt idx="524">
                  <c:v>309.80169000000001</c:v>
                </c:pt>
                <c:pt idx="525">
                  <c:v>310.95783</c:v>
                </c:pt>
                <c:pt idx="526">
                  <c:v>310.98821389999995</c:v>
                </c:pt>
                <c:pt idx="527">
                  <c:v>312.40939000000003</c:v>
                </c:pt>
                <c:pt idx="528">
                  <c:v>313.64299999999997</c:v>
                </c:pt>
                <c:pt idx="529">
                  <c:v>314.49</c:v>
                </c:pt>
                <c:pt idx="530">
                  <c:v>316.96424000000002</c:v>
                </c:pt>
                <c:pt idx="531">
                  <c:v>317.51011999999997</c:v>
                </c:pt>
                <c:pt idx="532">
                  <c:v>318.82265000000001</c:v>
                </c:pt>
                <c:pt idx="533">
                  <c:v>319.16298999999998</c:v>
                </c:pt>
                <c:pt idx="534">
                  <c:v>323.51552240000001</c:v>
                </c:pt>
                <c:pt idx="535">
                  <c:v>325.68431199999998</c:v>
                </c:pt>
                <c:pt idx="536">
                  <c:v>326.42</c:v>
                </c:pt>
                <c:pt idx="537">
                  <c:v>326.53441619999995</c:v>
                </c:pt>
                <c:pt idx="538">
                  <c:v>327.90690419999999</c:v>
                </c:pt>
                <c:pt idx="539">
                  <c:v>329.74272999999999</c:v>
                </c:pt>
                <c:pt idx="540">
                  <c:v>333.49815999999998</c:v>
                </c:pt>
                <c:pt idx="541">
                  <c:v>333.51</c:v>
                </c:pt>
                <c:pt idx="542">
                  <c:v>333.91374999999999</c:v>
                </c:pt>
                <c:pt idx="543">
                  <c:v>337.23690999999997</c:v>
                </c:pt>
                <c:pt idx="544">
                  <c:v>337.48164000000003</c:v>
                </c:pt>
                <c:pt idx="545">
                  <c:v>337.68241999999998</c:v>
                </c:pt>
                <c:pt idx="546">
                  <c:v>337.714</c:v>
                </c:pt>
                <c:pt idx="547">
                  <c:v>339.00953999999996</c:v>
                </c:pt>
                <c:pt idx="548">
                  <c:v>340.45472999999998</c:v>
                </c:pt>
                <c:pt idx="549">
                  <c:v>341.23134999999996</c:v>
                </c:pt>
                <c:pt idx="550">
                  <c:v>342.56990000000002</c:v>
                </c:pt>
                <c:pt idx="551">
                  <c:v>343.17764</c:v>
                </c:pt>
                <c:pt idx="552">
                  <c:v>346.7101389</c:v>
                </c:pt>
                <c:pt idx="553">
                  <c:v>347.87993999999998</c:v>
                </c:pt>
                <c:pt idx="554">
                  <c:v>349</c:v>
                </c:pt>
                <c:pt idx="555">
                  <c:v>350.02100000000002</c:v>
                </c:pt>
                <c:pt idx="556">
                  <c:v>351.34918049999999</c:v>
                </c:pt>
                <c:pt idx="557">
                  <c:v>351.92787620000001</c:v>
                </c:pt>
                <c:pt idx="558">
                  <c:v>352.36077439999997</c:v>
                </c:pt>
                <c:pt idx="559">
                  <c:v>353.30613</c:v>
                </c:pt>
                <c:pt idx="560">
                  <c:v>355.27445</c:v>
                </c:pt>
                <c:pt idx="561">
                  <c:v>355.6755</c:v>
                </c:pt>
                <c:pt idx="562">
                  <c:v>357.93640999999997</c:v>
                </c:pt>
                <c:pt idx="563">
                  <c:v>358.22238280000005</c:v>
                </c:pt>
                <c:pt idx="564">
                  <c:v>358.34496000000001</c:v>
                </c:pt>
                <c:pt idx="565">
                  <c:v>358.46859000000001</c:v>
                </c:pt>
                <c:pt idx="566">
                  <c:v>360.41459999999995</c:v>
                </c:pt>
                <c:pt idx="567">
                  <c:v>361.50900000000001</c:v>
                </c:pt>
                <c:pt idx="568">
                  <c:v>361.94569999999999</c:v>
                </c:pt>
                <c:pt idx="569">
                  <c:v>363.11059</c:v>
                </c:pt>
                <c:pt idx="570">
                  <c:v>363.61799999999999</c:v>
                </c:pt>
                <c:pt idx="571">
                  <c:v>363.90634</c:v>
                </c:pt>
                <c:pt idx="572">
                  <c:v>364.43653999999998</c:v>
                </c:pt>
                <c:pt idx="573">
                  <c:v>366.16404</c:v>
                </c:pt>
                <c:pt idx="574">
                  <c:v>367.65962999999999</c:v>
                </c:pt>
                <c:pt idx="575">
                  <c:v>369.40803000000005</c:v>
                </c:pt>
                <c:pt idx="576">
                  <c:v>369.53507999999999</c:v>
                </c:pt>
                <c:pt idx="577">
                  <c:v>371.66525000000001</c:v>
                </c:pt>
                <c:pt idx="578">
                  <c:v>371.90368000000001</c:v>
                </c:pt>
                <c:pt idx="579">
                  <c:v>375.44461000000001</c:v>
                </c:pt>
                <c:pt idx="580">
                  <c:v>376.16678999999999</c:v>
                </c:pt>
                <c:pt idx="581">
                  <c:v>376.39653000000004</c:v>
                </c:pt>
                <c:pt idx="582">
                  <c:v>376.67768000000001</c:v>
                </c:pt>
                <c:pt idx="583">
                  <c:v>378.19657000000001</c:v>
                </c:pt>
                <c:pt idx="584">
                  <c:v>378.80629999999996</c:v>
                </c:pt>
                <c:pt idx="585">
                  <c:v>379.27346999999997</c:v>
                </c:pt>
                <c:pt idx="586">
                  <c:v>379.38795499999998</c:v>
                </c:pt>
                <c:pt idx="587">
                  <c:v>379.77775000000003</c:v>
                </c:pt>
                <c:pt idx="588">
                  <c:v>380.29046</c:v>
                </c:pt>
                <c:pt idx="589">
                  <c:v>380.64481999999998</c:v>
                </c:pt>
                <c:pt idx="590">
                  <c:v>381.89856480000003</c:v>
                </c:pt>
                <c:pt idx="591">
                  <c:v>382.76588759999999</c:v>
                </c:pt>
                <c:pt idx="592">
                  <c:v>383.83019999999999</c:v>
                </c:pt>
                <c:pt idx="593">
                  <c:v>384.16242</c:v>
                </c:pt>
                <c:pt idx="594">
                  <c:v>384.26774999999998</c:v>
                </c:pt>
                <c:pt idx="595">
                  <c:v>386.07729</c:v>
                </c:pt>
                <c:pt idx="596">
                  <c:v>386.98940000000005</c:v>
                </c:pt>
                <c:pt idx="597">
                  <c:v>388.37826000000001</c:v>
                </c:pt>
                <c:pt idx="598">
                  <c:v>390.16728999999998</c:v>
                </c:pt>
                <c:pt idx="599">
                  <c:v>393.00395000000003</c:v>
                </c:pt>
                <c:pt idx="600">
                  <c:v>393.27618999999999</c:v>
                </c:pt>
                <c:pt idx="601">
                  <c:v>395</c:v>
                </c:pt>
                <c:pt idx="602">
                  <c:v>395.11606</c:v>
                </c:pt>
                <c:pt idx="603">
                  <c:v>395.22340000000003</c:v>
                </c:pt>
                <c:pt idx="604">
                  <c:v>395.62642</c:v>
                </c:pt>
                <c:pt idx="605">
                  <c:v>396.59570000000002</c:v>
                </c:pt>
                <c:pt idx="606">
                  <c:v>398.12043</c:v>
                </c:pt>
                <c:pt idx="607">
                  <c:v>400.07607999999999</c:v>
                </c:pt>
                <c:pt idx="608">
                  <c:v>400.70673999999997</c:v>
                </c:pt>
                <c:pt idx="609">
                  <c:v>400.89087000000001</c:v>
                </c:pt>
                <c:pt idx="610">
                  <c:v>401.20779999999996</c:v>
                </c:pt>
                <c:pt idx="611">
                  <c:v>402.63488000000001</c:v>
                </c:pt>
                <c:pt idx="612">
                  <c:v>406.59596999999997</c:v>
                </c:pt>
                <c:pt idx="613">
                  <c:v>407.12440000000004</c:v>
                </c:pt>
                <c:pt idx="614">
                  <c:v>409.72747999999996</c:v>
                </c:pt>
                <c:pt idx="615">
                  <c:v>409.87729159999998</c:v>
                </c:pt>
                <c:pt idx="616">
                  <c:v>410.17867999999999</c:v>
                </c:pt>
                <c:pt idx="617">
                  <c:v>410.51261</c:v>
                </c:pt>
                <c:pt idx="618">
                  <c:v>410.84189000000003</c:v>
                </c:pt>
                <c:pt idx="619">
                  <c:v>413.08896000000004</c:v>
                </c:pt>
                <c:pt idx="620">
                  <c:v>414.38340000000005</c:v>
                </c:pt>
                <c:pt idx="621">
                  <c:v>414.87556000000001</c:v>
                </c:pt>
                <c:pt idx="622">
                  <c:v>416.59098</c:v>
                </c:pt>
                <c:pt idx="623">
                  <c:v>417.41890000000001</c:v>
                </c:pt>
                <c:pt idx="624">
                  <c:v>417.55248999999998</c:v>
                </c:pt>
                <c:pt idx="625">
                  <c:v>420.30522999999999</c:v>
                </c:pt>
                <c:pt idx="626">
                  <c:v>420.31979999999999</c:v>
                </c:pt>
                <c:pt idx="627">
                  <c:v>420.55834000000004</c:v>
                </c:pt>
                <c:pt idx="628">
                  <c:v>422.36020580000002</c:v>
                </c:pt>
                <c:pt idx="629">
                  <c:v>425.37718000000001</c:v>
                </c:pt>
                <c:pt idx="630">
                  <c:v>429.35536999999999</c:v>
                </c:pt>
                <c:pt idx="631">
                  <c:v>430.85672</c:v>
                </c:pt>
                <c:pt idx="632">
                  <c:v>431.14078000000001</c:v>
                </c:pt>
                <c:pt idx="633">
                  <c:v>431.94475</c:v>
                </c:pt>
                <c:pt idx="634">
                  <c:v>433.35833000000002</c:v>
                </c:pt>
                <c:pt idx="635">
                  <c:v>435.85584</c:v>
                </c:pt>
                <c:pt idx="636">
                  <c:v>436.50619</c:v>
                </c:pt>
                <c:pt idx="637">
                  <c:v>437.18700000000001</c:v>
                </c:pt>
                <c:pt idx="638">
                  <c:v>437.73896000000002</c:v>
                </c:pt>
                <c:pt idx="639">
                  <c:v>437.78309999999999</c:v>
                </c:pt>
                <c:pt idx="640">
                  <c:v>439.34805999999998</c:v>
                </c:pt>
                <c:pt idx="641">
                  <c:v>440.91659000000004</c:v>
                </c:pt>
                <c:pt idx="642">
                  <c:v>441.51390999999995</c:v>
                </c:pt>
                <c:pt idx="643">
                  <c:v>441.77615999999995</c:v>
                </c:pt>
                <c:pt idx="644">
                  <c:v>442.23131000000001</c:v>
                </c:pt>
                <c:pt idx="645">
                  <c:v>442.43545</c:v>
                </c:pt>
                <c:pt idx="646">
                  <c:v>443.5872</c:v>
                </c:pt>
                <c:pt idx="647">
                  <c:v>444.06515999999999</c:v>
                </c:pt>
                <c:pt idx="648">
                  <c:v>444.33163999999999</c:v>
                </c:pt>
                <c:pt idx="649">
                  <c:v>444.79496999999998</c:v>
                </c:pt>
                <c:pt idx="650">
                  <c:v>445.41261320000001</c:v>
                </c:pt>
                <c:pt idx="651">
                  <c:v>445.48920000000004</c:v>
                </c:pt>
                <c:pt idx="652">
                  <c:v>445.76</c:v>
                </c:pt>
                <c:pt idx="653">
                  <c:v>448.90684000000005</c:v>
                </c:pt>
                <c:pt idx="654">
                  <c:v>450.23782</c:v>
                </c:pt>
                <c:pt idx="655">
                  <c:v>452.19221999999996</c:v>
                </c:pt>
                <c:pt idx="656">
                  <c:v>453.58663589999998</c:v>
                </c:pt>
                <c:pt idx="657">
                  <c:v>454.58634000000001</c:v>
                </c:pt>
                <c:pt idx="658">
                  <c:v>454.64539000000002</c:v>
                </c:pt>
                <c:pt idx="659">
                  <c:v>455.50560999999999</c:v>
                </c:pt>
                <c:pt idx="660">
                  <c:v>455.64526000000001</c:v>
                </c:pt>
                <c:pt idx="661">
                  <c:v>455.89724999999999</c:v>
                </c:pt>
                <c:pt idx="662">
                  <c:v>456.93705</c:v>
                </c:pt>
                <c:pt idx="663">
                  <c:v>459.12684999999999</c:v>
                </c:pt>
                <c:pt idx="664">
                  <c:v>459.58965000000001</c:v>
                </c:pt>
                <c:pt idx="665">
                  <c:v>460.96292999999997</c:v>
                </c:pt>
                <c:pt idx="666">
                  <c:v>461.01596509999996</c:v>
                </c:pt>
                <c:pt idx="667">
                  <c:v>461.02447999999998</c:v>
                </c:pt>
                <c:pt idx="668">
                  <c:v>461.14004999999997</c:v>
                </c:pt>
                <c:pt idx="669">
                  <c:v>461.50264000000004</c:v>
                </c:pt>
                <c:pt idx="670">
                  <c:v>462.38708000000003</c:v>
                </c:pt>
                <c:pt idx="671">
                  <c:v>462.42944</c:v>
                </c:pt>
                <c:pt idx="672">
                  <c:v>462.97467599999999</c:v>
                </c:pt>
                <c:pt idx="673">
                  <c:v>464.65219999999999</c:v>
                </c:pt>
                <c:pt idx="674">
                  <c:v>465.71800000000002</c:v>
                </c:pt>
                <c:pt idx="675">
                  <c:v>467.53409999999997</c:v>
                </c:pt>
                <c:pt idx="676">
                  <c:v>470.12556999999998</c:v>
                </c:pt>
                <c:pt idx="677">
                  <c:v>471.66351000000003</c:v>
                </c:pt>
                <c:pt idx="678">
                  <c:v>472.48500999999999</c:v>
                </c:pt>
                <c:pt idx="679">
                  <c:v>476.95853000000005</c:v>
                </c:pt>
                <c:pt idx="680">
                  <c:v>480.71201709999991</c:v>
                </c:pt>
                <c:pt idx="681">
                  <c:v>482.048</c:v>
                </c:pt>
                <c:pt idx="682">
                  <c:v>484.90408000000002</c:v>
                </c:pt>
                <c:pt idx="683">
                  <c:v>486.64623999999998</c:v>
                </c:pt>
                <c:pt idx="684">
                  <c:v>487.80840999999998</c:v>
                </c:pt>
                <c:pt idx="685">
                  <c:v>487.89408000000003</c:v>
                </c:pt>
                <c:pt idx="686">
                  <c:v>492.35770360000004</c:v>
                </c:pt>
                <c:pt idx="687">
                  <c:v>492.72702000000004</c:v>
                </c:pt>
                <c:pt idx="688">
                  <c:v>494.31698999999998</c:v>
                </c:pt>
                <c:pt idx="689">
                  <c:v>494.48653000000002</c:v>
                </c:pt>
                <c:pt idx="690">
                  <c:v>496.15136000000001</c:v>
                </c:pt>
                <c:pt idx="691">
                  <c:v>496.37441999999999</c:v>
                </c:pt>
                <c:pt idx="692">
                  <c:v>496.64713</c:v>
                </c:pt>
              </c:numCache>
            </c:numRef>
          </c:val>
          <c:smooth val="0"/>
          <c:extLst>
            <c:ext xmlns:c16="http://schemas.microsoft.com/office/drawing/2014/chart" uri="{C3380CC4-5D6E-409C-BE32-E72D297353CC}">
              <c16:uniqueId val="{00000000-4988-4E25-A8C7-664D6E66D859}"/>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max val="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a:t>
                </a:r>
                <a:r>
                  <a:rPr lang="lv-LV"/>
                  <a:t> vadības un</a:t>
                </a:r>
                <a:r>
                  <a:rPr lang="en-GB"/>
                  <a:t> īstenošanas</a:t>
                </a:r>
                <a:r>
                  <a:rPr lang="lv-LV"/>
                  <a:t> </a:t>
                </a:r>
                <a:r>
                  <a:rPr lang="en-GB"/>
                  <a:t>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'8.Proj. vad. un īsten. person '!$C$227:$C$934</c:f>
              <c:numCache>
                <c:formatCode>0</c:formatCode>
                <c:ptCount val="708"/>
                <c:pt idx="0">
                  <c:v>8.3283699303564121E-2</c:v>
                </c:pt>
                <c:pt idx="1">
                  <c:v>0.11196123778863232</c:v>
                </c:pt>
                <c:pt idx="2">
                  <c:v>0.12715651292911281</c:v>
                </c:pt>
                <c:pt idx="3">
                  <c:v>0.15059308922124809</c:v>
                </c:pt>
                <c:pt idx="4">
                  <c:v>0.19707507239424335</c:v>
                </c:pt>
                <c:pt idx="5">
                  <c:v>0.28636486944324552</c:v>
                </c:pt>
                <c:pt idx="6">
                  <c:v>0.33544644289113618</c:v>
                </c:pt>
                <c:pt idx="7">
                  <c:v>0.34037791385135135</c:v>
                </c:pt>
                <c:pt idx="8">
                  <c:v>0.35732503583264291</c:v>
                </c:pt>
                <c:pt idx="9">
                  <c:v>0.41090350496277916</c:v>
                </c:pt>
                <c:pt idx="10">
                  <c:v>0.44488524191176465</c:v>
                </c:pt>
                <c:pt idx="11">
                  <c:v>0.49686739537712887</c:v>
                </c:pt>
                <c:pt idx="12">
                  <c:v>0.5143401321989528</c:v>
                </c:pt>
                <c:pt idx="13">
                  <c:v>0.53015419055649238</c:v>
                </c:pt>
                <c:pt idx="14">
                  <c:v>0.55677217741935492</c:v>
                </c:pt>
                <c:pt idx="15">
                  <c:v>0.56324308485700891</c:v>
                </c:pt>
                <c:pt idx="16">
                  <c:v>0.56677690029615002</c:v>
                </c:pt>
                <c:pt idx="17">
                  <c:v>0.57934110915492942</c:v>
                </c:pt>
                <c:pt idx="18">
                  <c:v>0.60117746867061805</c:v>
                </c:pt>
                <c:pt idx="19">
                  <c:v>0.67273116396317389</c:v>
                </c:pt>
                <c:pt idx="20">
                  <c:v>0.68945005125000003</c:v>
                </c:pt>
                <c:pt idx="21">
                  <c:v>0.74658163280293766</c:v>
                </c:pt>
                <c:pt idx="22">
                  <c:v>0.7528176980922805</c:v>
                </c:pt>
                <c:pt idx="23">
                  <c:v>0.83038098851517639</c:v>
                </c:pt>
                <c:pt idx="24">
                  <c:v>0.89754600713627997</c:v>
                </c:pt>
                <c:pt idx="25">
                  <c:v>1.0413470861763403</c:v>
                </c:pt>
                <c:pt idx="26">
                  <c:v>1.1153875794306702</c:v>
                </c:pt>
                <c:pt idx="27">
                  <c:v>1.1209576955719556</c:v>
                </c:pt>
                <c:pt idx="28">
                  <c:v>1.2509193010226769</c:v>
                </c:pt>
                <c:pt idx="29">
                  <c:v>1.2728024613505111</c:v>
                </c:pt>
                <c:pt idx="30">
                  <c:v>1.2856923280828083</c:v>
                </c:pt>
                <c:pt idx="31">
                  <c:v>1.2862791545189505</c:v>
                </c:pt>
                <c:pt idx="32">
                  <c:v>1.2915320711938665</c:v>
                </c:pt>
                <c:pt idx="33">
                  <c:v>1.3742042068361087</c:v>
                </c:pt>
                <c:pt idx="34">
                  <c:v>1.4477418471597876</c:v>
                </c:pt>
                <c:pt idx="35">
                  <c:v>1.460121808670279</c:v>
                </c:pt>
                <c:pt idx="36">
                  <c:v>1.47</c:v>
                </c:pt>
                <c:pt idx="37">
                  <c:v>1.4755041620046621</c:v>
                </c:pt>
                <c:pt idx="38">
                  <c:v>1.533124900780608</c:v>
                </c:pt>
                <c:pt idx="39">
                  <c:v>1.5402029864413851</c:v>
                </c:pt>
                <c:pt idx="40">
                  <c:v>1.5723076923076924</c:v>
                </c:pt>
                <c:pt idx="41">
                  <c:v>1.612040052951389</c:v>
                </c:pt>
                <c:pt idx="42">
                  <c:v>1.6722624790619764</c:v>
                </c:pt>
                <c:pt idx="43">
                  <c:v>1.7369637804878049</c:v>
                </c:pt>
                <c:pt idx="44">
                  <c:v>1.7592750835682638</c:v>
                </c:pt>
                <c:pt idx="45">
                  <c:v>1.8143981333333332</c:v>
                </c:pt>
                <c:pt idx="46">
                  <c:v>1.8246717425786445</c:v>
                </c:pt>
                <c:pt idx="47">
                  <c:v>1.8358723205128202</c:v>
                </c:pt>
                <c:pt idx="48">
                  <c:v>1.8630208333333336</c:v>
                </c:pt>
                <c:pt idx="49">
                  <c:v>1.8669860201280881</c:v>
                </c:pt>
                <c:pt idx="50">
                  <c:v>1.870447678417885</c:v>
                </c:pt>
                <c:pt idx="51">
                  <c:v>2.0493229166666671</c:v>
                </c:pt>
                <c:pt idx="52">
                  <c:v>2.0701802656546491</c:v>
                </c:pt>
                <c:pt idx="53">
                  <c:v>2.1731439265116284</c:v>
                </c:pt>
                <c:pt idx="54">
                  <c:v>2.1792053921649486</c:v>
                </c:pt>
                <c:pt idx="55">
                  <c:v>2.2390843810444876</c:v>
                </c:pt>
                <c:pt idx="56">
                  <c:v>2.4500000000000002</c:v>
                </c:pt>
                <c:pt idx="57">
                  <c:v>2.4944591760687524</c:v>
                </c:pt>
                <c:pt idx="58">
                  <c:v>2.5017021505376342</c:v>
                </c:pt>
                <c:pt idx="59">
                  <c:v>2.5298058803519061</c:v>
                </c:pt>
                <c:pt idx="60">
                  <c:v>2.5597116512992457</c:v>
                </c:pt>
                <c:pt idx="61">
                  <c:v>2.579222870730653</c:v>
                </c:pt>
                <c:pt idx="62">
                  <c:v>2.7428861758691205</c:v>
                </c:pt>
                <c:pt idx="63">
                  <c:v>2.7940622035988678</c:v>
                </c:pt>
                <c:pt idx="64">
                  <c:v>2.7968312757201645</c:v>
                </c:pt>
                <c:pt idx="65">
                  <c:v>2.8636451121455777</c:v>
                </c:pt>
                <c:pt idx="66">
                  <c:v>2.9718499999999999</c:v>
                </c:pt>
                <c:pt idx="67">
                  <c:v>3.1342527229357802</c:v>
                </c:pt>
                <c:pt idx="68">
                  <c:v>3.168441457662218</c:v>
                </c:pt>
                <c:pt idx="69">
                  <c:v>3.234</c:v>
                </c:pt>
                <c:pt idx="70">
                  <c:v>3.2411037891268535</c:v>
                </c:pt>
                <c:pt idx="71">
                  <c:v>3.5299299166666667</c:v>
                </c:pt>
                <c:pt idx="72">
                  <c:v>3.649855368555603</c:v>
                </c:pt>
                <c:pt idx="73">
                  <c:v>3.6689044000000002</c:v>
                </c:pt>
                <c:pt idx="74">
                  <c:v>3.6903274291609356</c:v>
                </c:pt>
                <c:pt idx="75">
                  <c:v>3.7153805268817206</c:v>
                </c:pt>
                <c:pt idx="76">
                  <c:v>3.7240000000000002</c:v>
                </c:pt>
                <c:pt idx="77">
                  <c:v>3.8913508994144705</c:v>
                </c:pt>
                <c:pt idx="78">
                  <c:v>4.0754521010539362</c:v>
                </c:pt>
                <c:pt idx="79">
                  <c:v>4.1029346499999999</c:v>
                </c:pt>
                <c:pt idx="80">
                  <c:v>4.120095640473628</c:v>
                </c:pt>
                <c:pt idx="81">
                  <c:v>4.2468006000000003</c:v>
                </c:pt>
                <c:pt idx="82">
                  <c:v>4.274143641642473</c:v>
                </c:pt>
                <c:pt idx="83">
                  <c:v>4.3565933333333335</c:v>
                </c:pt>
                <c:pt idx="84">
                  <c:v>4.4537427783985102</c:v>
                </c:pt>
                <c:pt idx="85">
                  <c:v>4.6080925266903909</c:v>
                </c:pt>
                <c:pt idx="86">
                  <c:v>4.6676714000000006</c:v>
                </c:pt>
                <c:pt idx="87">
                  <c:v>4.6799370177587258</c:v>
                </c:pt>
                <c:pt idx="88">
                  <c:v>4.7324496153846152</c:v>
                </c:pt>
                <c:pt idx="89">
                  <c:v>4.8199195409836069</c:v>
                </c:pt>
                <c:pt idx="90">
                  <c:v>4.8219233999999993</c:v>
                </c:pt>
                <c:pt idx="91">
                  <c:v>4.9704522000000004</c:v>
                </c:pt>
                <c:pt idx="92">
                  <c:v>4.9958100558659213</c:v>
                </c:pt>
                <c:pt idx="93">
                  <c:v>5.0627477468354423</c:v>
                </c:pt>
                <c:pt idx="94">
                  <c:v>5.424917729144096</c:v>
                </c:pt>
                <c:pt idx="95">
                  <c:v>5.4880000000000004</c:v>
                </c:pt>
                <c:pt idx="96">
                  <c:v>5.6163735705765401</c:v>
                </c:pt>
                <c:pt idx="97">
                  <c:v>5.6819419999999994</c:v>
                </c:pt>
                <c:pt idx="98">
                  <c:v>5.6900472479457687</c:v>
                </c:pt>
                <c:pt idx="99">
                  <c:v>5.7031008592425092</c:v>
                </c:pt>
                <c:pt idx="100">
                  <c:v>5.7623999999999995</c:v>
                </c:pt>
                <c:pt idx="101">
                  <c:v>5.7664773604852684</c:v>
                </c:pt>
                <c:pt idx="102">
                  <c:v>5.902207161687171</c:v>
                </c:pt>
                <c:pt idx="103">
                  <c:v>5.9329149059405948</c:v>
                </c:pt>
                <c:pt idx="104">
                  <c:v>5.9587363559322037</c:v>
                </c:pt>
                <c:pt idx="105">
                  <c:v>5.9915636428571428</c:v>
                </c:pt>
                <c:pt idx="106">
                  <c:v>6.1258645159090914</c:v>
                </c:pt>
                <c:pt idx="107">
                  <c:v>6.2104461999999998</c:v>
                </c:pt>
                <c:pt idx="108">
                  <c:v>6.2625649913344876</c:v>
                </c:pt>
                <c:pt idx="109">
                  <c:v>6.5273722627737225</c:v>
                </c:pt>
                <c:pt idx="110">
                  <c:v>6.7356271552921942</c:v>
                </c:pt>
                <c:pt idx="111">
                  <c:v>6.7729978658536583</c:v>
                </c:pt>
                <c:pt idx="112">
                  <c:v>6.794220348837209</c:v>
                </c:pt>
                <c:pt idx="113">
                  <c:v>6.822731034482759</c:v>
                </c:pt>
                <c:pt idx="114">
                  <c:v>6.9487499764201504</c:v>
                </c:pt>
                <c:pt idx="115">
                  <c:v>6.9710348672566376</c:v>
                </c:pt>
                <c:pt idx="116">
                  <c:v>7.1147999999999998</c:v>
                </c:pt>
                <c:pt idx="117">
                  <c:v>7.1801094890510946</c:v>
                </c:pt>
                <c:pt idx="118">
                  <c:v>7.2195783333333337</c:v>
                </c:pt>
                <c:pt idx="119">
                  <c:v>7.4122419512195119</c:v>
                </c:pt>
                <c:pt idx="120">
                  <c:v>7.4311663544106166</c:v>
                </c:pt>
                <c:pt idx="121">
                  <c:v>7.5441183999999994</c:v>
                </c:pt>
                <c:pt idx="122">
                  <c:v>7.568887147335424</c:v>
                </c:pt>
                <c:pt idx="123">
                  <c:v>7.6682157999999996</c:v>
                </c:pt>
                <c:pt idx="124">
                  <c:v>7.8301044499999994</c:v>
                </c:pt>
                <c:pt idx="125">
                  <c:v>7.8763918426666679</c:v>
                </c:pt>
                <c:pt idx="126">
                  <c:v>7.9362179237804877</c:v>
                </c:pt>
                <c:pt idx="127">
                  <c:v>7.9434798965517235</c:v>
                </c:pt>
                <c:pt idx="128">
                  <c:v>8.0077296242677818</c:v>
                </c:pt>
                <c:pt idx="129">
                  <c:v>8.1203178206583431</c:v>
                </c:pt>
                <c:pt idx="130">
                  <c:v>8.1281995466179175</c:v>
                </c:pt>
                <c:pt idx="131">
                  <c:v>8.3224999999999998</c:v>
                </c:pt>
                <c:pt idx="132">
                  <c:v>8.3542666460176989</c:v>
                </c:pt>
                <c:pt idx="133">
                  <c:v>8.4405538</c:v>
                </c:pt>
                <c:pt idx="134">
                  <c:v>8.517431422262554</c:v>
                </c:pt>
                <c:pt idx="135">
                  <c:v>8.5471747513812151</c:v>
                </c:pt>
                <c:pt idx="136">
                  <c:v>8.6170419999999996</c:v>
                </c:pt>
                <c:pt idx="137">
                  <c:v>8.6385989524390236</c:v>
                </c:pt>
                <c:pt idx="138">
                  <c:v>8.7741294666666665</c:v>
                </c:pt>
                <c:pt idx="139">
                  <c:v>8.9841924128943749</c:v>
                </c:pt>
                <c:pt idx="140">
                  <c:v>9.0008786000000001</c:v>
                </c:pt>
                <c:pt idx="141">
                  <c:v>9.2327759999999994</c:v>
                </c:pt>
                <c:pt idx="142">
                  <c:v>9.3922421654501207</c:v>
                </c:pt>
                <c:pt idx="143">
                  <c:v>9.4393055555555563</c:v>
                </c:pt>
                <c:pt idx="144">
                  <c:v>9.5042725347508004</c:v>
                </c:pt>
                <c:pt idx="145">
                  <c:v>9.6371484759095374</c:v>
                </c:pt>
                <c:pt idx="146">
                  <c:v>9.8119657999999976</c:v>
                </c:pt>
                <c:pt idx="147">
                  <c:v>9.8215195363511665</c:v>
                </c:pt>
                <c:pt idx="148">
                  <c:v>10.149902741847825</c:v>
                </c:pt>
                <c:pt idx="149">
                  <c:v>10.154144945115258</c:v>
                </c:pt>
                <c:pt idx="150">
                  <c:v>10.374781532374099</c:v>
                </c:pt>
                <c:pt idx="151">
                  <c:v>10.522418449862005</c:v>
                </c:pt>
                <c:pt idx="152">
                  <c:v>10.56899916567342</c:v>
                </c:pt>
                <c:pt idx="153">
                  <c:v>10.857081083333332</c:v>
                </c:pt>
                <c:pt idx="154">
                  <c:v>10.861645666666666</c:v>
                </c:pt>
                <c:pt idx="155">
                  <c:v>11.059080304477611</c:v>
                </c:pt>
                <c:pt idx="156">
                  <c:v>11.148873007194247</c:v>
                </c:pt>
                <c:pt idx="157">
                  <c:v>11.20676721830986</c:v>
                </c:pt>
                <c:pt idx="158">
                  <c:v>11.30743128607595</c:v>
                </c:pt>
                <c:pt idx="159">
                  <c:v>11.373136252184768</c:v>
                </c:pt>
                <c:pt idx="160">
                  <c:v>11.727509399999999</c:v>
                </c:pt>
                <c:pt idx="161">
                  <c:v>11.7784534</c:v>
                </c:pt>
                <c:pt idx="162">
                  <c:v>11.984502004132231</c:v>
                </c:pt>
                <c:pt idx="163">
                  <c:v>12.001601500000001</c:v>
                </c:pt>
                <c:pt idx="164">
                  <c:v>12.004490399999998</c:v>
                </c:pt>
                <c:pt idx="165">
                  <c:v>12.035227784494086</c:v>
                </c:pt>
                <c:pt idx="166">
                  <c:v>12.183808486111111</c:v>
                </c:pt>
                <c:pt idx="167">
                  <c:v>12.328477180783819</c:v>
                </c:pt>
                <c:pt idx="168">
                  <c:v>12.412288269230768</c:v>
                </c:pt>
                <c:pt idx="169">
                  <c:v>12.479293166089965</c:v>
                </c:pt>
                <c:pt idx="170">
                  <c:v>12.744950110831233</c:v>
                </c:pt>
                <c:pt idx="171">
                  <c:v>12.802166930006088</c:v>
                </c:pt>
                <c:pt idx="172">
                  <c:v>12.903588164634147</c:v>
                </c:pt>
                <c:pt idx="173">
                  <c:v>13.121654538461538</c:v>
                </c:pt>
                <c:pt idx="174">
                  <c:v>13.747386747055176</c:v>
                </c:pt>
                <c:pt idx="175">
                  <c:v>13.770966084275438</c:v>
                </c:pt>
                <c:pt idx="176">
                  <c:v>14.029167804075234</c:v>
                </c:pt>
                <c:pt idx="177">
                  <c:v>14.046427787934187</c:v>
                </c:pt>
                <c:pt idx="178">
                  <c:v>14.549712312072893</c:v>
                </c:pt>
                <c:pt idx="179">
                  <c:v>14.756240710031349</c:v>
                </c:pt>
                <c:pt idx="180">
                  <c:v>14.825325026645768</c:v>
                </c:pt>
                <c:pt idx="181">
                  <c:v>15.011621780258519</c:v>
                </c:pt>
                <c:pt idx="182">
                  <c:v>15.04716596657682</c:v>
                </c:pt>
                <c:pt idx="183">
                  <c:v>15.094685843558283</c:v>
                </c:pt>
                <c:pt idx="184">
                  <c:v>15.252394859813084</c:v>
                </c:pt>
                <c:pt idx="185">
                  <c:v>15.257296851446442</c:v>
                </c:pt>
                <c:pt idx="186">
                  <c:v>15.440027671280276</c:v>
                </c:pt>
                <c:pt idx="187">
                  <c:v>15.506110772633743</c:v>
                </c:pt>
                <c:pt idx="188">
                  <c:v>15.513829305576207</c:v>
                </c:pt>
                <c:pt idx="189">
                  <c:v>15.68859649122807</c:v>
                </c:pt>
                <c:pt idx="190">
                  <c:v>15.820010918544192</c:v>
                </c:pt>
                <c:pt idx="191">
                  <c:v>15.832484515177796</c:v>
                </c:pt>
                <c:pt idx="192">
                  <c:v>16.063199999999998</c:v>
                </c:pt>
                <c:pt idx="193">
                  <c:v>16.296755635151516</c:v>
                </c:pt>
                <c:pt idx="194">
                  <c:v>16.461626297577855</c:v>
                </c:pt>
                <c:pt idx="195">
                  <c:v>16.522022502123143</c:v>
                </c:pt>
                <c:pt idx="196">
                  <c:v>16.595259707513868</c:v>
                </c:pt>
                <c:pt idx="197">
                  <c:v>16.81175150814585</c:v>
                </c:pt>
                <c:pt idx="198">
                  <c:v>16.907820355285963</c:v>
                </c:pt>
                <c:pt idx="199">
                  <c:v>17.143460999999999</c:v>
                </c:pt>
                <c:pt idx="200">
                  <c:v>17.176268333333333</c:v>
                </c:pt>
                <c:pt idx="201">
                  <c:v>17.397322599999999</c:v>
                </c:pt>
                <c:pt idx="202">
                  <c:v>17.412581866310159</c:v>
                </c:pt>
                <c:pt idx="203">
                  <c:v>17.576872235655738</c:v>
                </c:pt>
                <c:pt idx="204">
                  <c:v>17.584799999999998</c:v>
                </c:pt>
                <c:pt idx="205">
                  <c:v>17.610600940585009</c:v>
                </c:pt>
                <c:pt idx="206">
                  <c:v>17.646354483333329</c:v>
                </c:pt>
                <c:pt idx="207">
                  <c:v>17.749645000000001</c:v>
                </c:pt>
                <c:pt idx="208">
                  <c:v>17.788226059688583</c:v>
                </c:pt>
                <c:pt idx="209">
                  <c:v>17.936625097732602</c:v>
                </c:pt>
                <c:pt idx="210">
                  <c:v>18.0892369</c:v>
                </c:pt>
                <c:pt idx="211">
                  <c:v>18.108635203252035</c:v>
                </c:pt>
                <c:pt idx="212">
                  <c:v>18.173418419607845</c:v>
                </c:pt>
                <c:pt idx="213">
                  <c:v>18.337660970920844</c:v>
                </c:pt>
                <c:pt idx="214">
                  <c:v>18.341793307810107</c:v>
                </c:pt>
                <c:pt idx="215">
                  <c:v>18.4992111</c:v>
                </c:pt>
                <c:pt idx="216">
                  <c:v>18.562188220271796</c:v>
                </c:pt>
                <c:pt idx="217">
                  <c:v>18.596931944162435</c:v>
                </c:pt>
                <c:pt idx="218">
                  <c:v>18.670549117698346</c:v>
                </c:pt>
                <c:pt idx="219">
                  <c:v>18.783478185840707</c:v>
                </c:pt>
                <c:pt idx="220">
                  <c:v>18.78360625567322</c:v>
                </c:pt>
                <c:pt idx="221">
                  <c:v>18.860815676056337</c:v>
                </c:pt>
                <c:pt idx="222">
                  <c:v>18.930481491086585</c:v>
                </c:pt>
                <c:pt idx="223">
                  <c:v>19.083670200486026</c:v>
                </c:pt>
                <c:pt idx="224">
                  <c:v>19.0968844</c:v>
                </c:pt>
                <c:pt idx="225">
                  <c:v>19.220809030769225</c:v>
                </c:pt>
                <c:pt idx="226">
                  <c:v>19.227799899999997</c:v>
                </c:pt>
                <c:pt idx="227">
                  <c:v>19.30158746153846</c:v>
                </c:pt>
                <c:pt idx="228">
                  <c:v>19.464593755775578</c:v>
                </c:pt>
                <c:pt idx="229">
                  <c:v>19.640070093457943</c:v>
                </c:pt>
                <c:pt idx="230">
                  <c:v>19.663637511439113</c:v>
                </c:pt>
                <c:pt idx="231">
                  <c:v>19.683890933098592</c:v>
                </c:pt>
                <c:pt idx="232">
                  <c:v>20.065093278026907</c:v>
                </c:pt>
                <c:pt idx="233">
                  <c:v>20.186686368159204</c:v>
                </c:pt>
                <c:pt idx="234">
                  <c:v>20.210297910891089</c:v>
                </c:pt>
                <c:pt idx="235">
                  <c:v>20.269654548387095</c:v>
                </c:pt>
                <c:pt idx="236">
                  <c:v>20.34336173741794</c:v>
                </c:pt>
                <c:pt idx="237">
                  <c:v>20.766643653771759</c:v>
                </c:pt>
                <c:pt idx="238">
                  <c:v>20.912300428120062</c:v>
                </c:pt>
                <c:pt idx="239">
                  <c:v>21.4070514</c:v>
                </c:pt>
                <c:pt idx="240">
                  <c:v>21.429671781538463</c:v>
                </c:pt>
                <c:pt idx="241">
                  <c:v>21.450779999999998</c:v>
                </c:pt>
                <c:pt idx="242">
                  <c:v>21.546524546762591</c:v>
                </c:pt>
                <c:pt idx="243">
                  <c:v>21.708698466666668</c:v>
                </c:pt>
                <c:pt idx="244">
                  <c:v>21.745742576923075</c:v>
                </c:pt>
                <c:pt idx="245">
                  <c:v>21.795200000000001</c:v>
                </c:pt>
                <c:pt idx="246">
                  <c:v>22.074865422918812</c:v>
                </c:pt>
                <c:pt idx="247">
                  <c:v>22.10744615145985</c:v>
                </c:pt>
                <c:pt idx="248">
                  <c:v>22.139825672566374</c:v>
                </c:pt>
                <c:pt idx="249">
                  <c:v>22.16611121316166</c:v>
                </c:pt>
                <c:pt idx="250">
                  <c:v>22.166512457330416</c:v>
                </c:pt>
                <c:pt idx="251">
                  <c:v>22.227580346208871</c:v>
                </c:pt>
                <c:pt idx="252">
                  <c:v>22.31602076068376</c:v>
                </c:pt>
                <c:pt idx="253">
                  <c:v>22.401483202531644</c:v>
                </c:pt>
                <c:pt idx="254">
                  <c:v>22.495899999999999</c:v>
                </c:pt>
                <c:pt idx="255">
                  <c:v>22.561438015789474</c:v>
                </c:pt>
                <c:pt idx="256">
                  <c:v>22.842903928794989</c:v>
                </c:pt>
                <c:pt idx="257">
                  <c:v>22.865524532956691</c:v>
                </c:pt>
                <c:pt idx="258">
                  <c:v>22.934171467324294</c:v>
                </c:pt>
                <c:pt idx="259">
                  <c:v>23.161550224999999</c:v>
                </c:pt>
                <c:pt idx="260">
                  <c:v>23.294503403083702</c:v>
                </c:pt>
                <c:pt idx="261">
                  <c:v>23.422000000000001</c:v>
                </c:pt>
                <c:pt idx="262">
                  <c:v>23.747867459770113</c:v>
                </c:pt>
                <c:pt idx="263">
                  <c:v>23.762723632495163</c:v>
                </c:pt>
                <c:pt idx="264">
                  <c:v>23.76906195884774</c:v>
                </c:pt>
                <c:pt idx="265">
                  <c:v>23.942711623400371</c:v>
                </c:pt>
                <c:pt idx="266">
                  <c:v>24.228684378600825</c:v>
                </c:pt>
                <c:pt idx="267">
                  <c:v>24.353874330009969</c:v>
                </c:pt>
                <c:pt idx="268">
                  <c:v>24.516189600000001</c:v>
                </c:pt>
                <c:pt idx="269">
                  <c:v>24.5770485942029</c:v>
                </c:pt>
                <c:pt idx="270">
                  <c:v>24.634986225895318</c:v>
                </c:pt>
                <c:pt idx="271">
                  <c:v>24.637252500000002</c:v>
                </c:pt>
                <c:pt idx="272">
                  <c:v>24.760289066666669</c:v>
                </c:pt>
                <c:pt idx="273">
                  <c:v>24.77644553065775</c:v>
                </c:pt>
                <c:pt idx="274">
                  <c:v>24.868500000000001</c:v>
                </c:pt>
                <c:pt idx="275">
                  <c:v>25.178792603938728</c:v>
                </c:pt>
                <c:pt idx="276">
                  <c:v>25.248772159122087</c:v>
                </c:pt>
                <c:pt idx="277">
                  <c:v>25.319279999999999</c:v>
                </c:pt>
                <c:pt idx="278">
                  <c:v>25.322921920965971</c:v>
                </c:pt>
                <c:pt idx="279">
                  <c:v>25.430057112426034</c:v>
                </c:pt>
                <c:pt idx="280">
                  <c:v>25.687480454910549</c:v>
                </c:pt>
                <c:pt idx="281">
                  <c:v>25.860036732214763</c:v>
                </c:pt>
                <c:pt idx="282">
                  <c:v>25.997517154207298</c:v>
                </c:pt>
                <c:pt idx="283">
                  <c:v>26.384520573081605</c:v>
                </c:pt>
                <c:pt idx="284">
                  <c:v>26.526083849999999</c:v>
                </c:pt>
                <c:pt idx="285">
                  <c:v>27.046276758409785</c:v>
                </c:pt>
                <c:pt idx="286">
                  <c:v>27.116418569105686</c:v>
                </c:pt>
                <c:pt idx="287">
                  <c:v>27.194539399999996</c:v>
                </c:pt>
                <c:pt idx="288">
                  <c:v>27.285720920043808</c:v>
                </c:pt>
                <c:pt idx="289">
                  <c:v>27.577439999999999</c:v>
                </c:pt>
                <c:pt idx="290">
                  <c:v>27.861337718421055</c:v>
                </c:pt>
                <c:pt idx="291">
                  <c:v>27.901456464788726</c:v>
                </c:pt>
                <c:pt idx="292">
                  <c:v>28.114383333333333</c:v>
                </c:pt>
                <c:pt idx="293">
                  <c:v>28.385890605504592</c:v>
                </c:pt>
                <c:pt idx="294">
                  <c:v>28.504216458226551</c:v>
                </c:pt>
                <c:pt idx="295">
                  <c:v>28.89350138888889</c:v>
                </c:pt>
                <c:pt idx="296">
                  <c:v>28.921027666666664</c:v>
                </c:pt>
                <c:pt idx="297">
                  <c:v>29.126545949571359</c:v>
                </c:pt>
                <c:pt idx="298">
                  <c:v>29.322704973821992</c:v>
                </c:pt>
                <c:pt idx="299">
                  <c:v>29.328691933333335</c:v>
                </c:pt>
                <c:pt idx="300">
                  <c:v>29.34505049931413</c:v>
                </c:pt>
                <c:pt idx="301">
                  <c:v>29.43910624370594</c:v>
                </c:pt>
                <c:pt idx="302">
                  <c:v>29.676730555555558</c:v>
                </c:pt>
                <c:pt idx="303">
                  <c:v>29.994568259552043</c:v>
                </c:pt>
                <c:pt idx="304">
                  <c:v>30.005473702891322</c:v>
                </c:pt>
                <c:pt idx="305">
                  <c:v>30.047681516977001</c:v>
                </c:pt>
                <c:pt idx="306">
                  <c:v>30.268665981500511</c:v>
                </c:pt>
                <c:pt idx="307">
                  <c:v>30.308248664122132</c:v>
                </c:pt>
                <c:pt idx="308">
                  <c:v>30.546638122911048</c:v>
                </c:pt>
                <c:pt idx="309">
                  <c:v>30.5564</c:v>
                </c:pt>
                <c:pt idx="310">
                  <c:v>31.132519830487801</c:v>
                </c:pt>
                <c:pt idx="311">
                  <c:v>31.184355540704736</c:v>
                </c:pt>
                <c:pt idx="312">
                  <c:v>31.20738535915493</c:v>
                </c:pt>
                <c:pt idx="313">
                  <c:v>31.361546222222227</c:v>
                </c:pt>
                <c:pt idx="314">
                  <c:v>31.577062737785017</c:v>
                </c:pt>
                <c:pt idx="315">
                  <c:v>31.586212238574749</c:v>
                </c:pt>
                <c:pt idx="316">
                  <c:v>31.668700000000001</c:v>
                </c:pt>
                <c:pt idx="317">
                  <c:v>31.737048780185756</c:v>
                </c:pt>
                <c:pt idx="318">
                  <c:v>32.155214788732394</c:v>
                </c:pt>
                <c:pt idx="319">
                  <c:v>32.180854866666664</c:v>
                </c:pt>
                <c:pt idx="320">
                  <c:v>32.243262726324232</c:v>
                </c:pt>
                <c:pt idx="321">
                  <c:v>32.2532006</c:v>
                </c:pt>
                <c:pt idx="322">
                  <c:v>32.253744225000005</c:v>
                </c:pt>
                <c:pt idx="323">
                  <c:v>32.525695300000002</c:v>
                </c:pt>
                <c:pt idx="324">
                  <c:v>32.767752642737904</c:v>
                </c:pt>
                <c:pt idx="325">
                  <c:v>33.175828652094722</c:v>
                </c:pt>
                <c:pt idx="326">
                  <c:v>33.354704587155958</c:v>
                </c:pt>
                <c:pt idx="327">
                  <c:v>33.625972214545449</c:v>
                </c:pt>
                <c:pt idx="328">
                  <c:v>33.951957473460723</c:v>
                </c:pt>
                <c:pt idx="329">
                  <c:v>34.302990525544558</c:v>
                </c:pt>
                <c:pt idx="330">
                  <c:v>34.320832388888888</c:v>
                </c:pt>
                <c:pt idx="331">
                  <c:v>34.433796633462279</c:v>
                </c:pt>
                <c:pt idx="332">
                  <c:v>34.777711505190318</c:v>
                </c:pt>
                <c:pt idx="333">
                  <c:v>35.421933911833854</c:v>
                </c:pt>
                <c:pt idx="334">
                  <c:v>35.554144957518169</c:v>
                </c:pt>
                <c:pt idx="335">
                  <c:v>35.690452379797094</c:v>
                </c:pt>
                <c:pt idx="336">
                  <c:v>36.495102350000003</c:v>
                </c:pt>
                <c:pt idx="337">
                  <c:v>37.071650647666068</c:v>
                </c:pt>
                <c:pt idx="338">
                  <c:v>37.075938449152538</c:v>
                </c:pt>
                <c:pt idx="339">
                  <c:v>37.232116999999995</c:v>
                </c:pt>
                <c:pt idx="340">
                  <c:v>37.388456866666665</c:v>
                </c:pt>
                <c:pt idx="341">
                  <c:v>37.413520575</c:v>
                </c:pt>
                <c:pt idx="342">
                  <c:v>37.560493538024971</c:v>
                </c:pt>
                <c:pt idx="343">
                  <c:v>37.760563257433482</c:v>
                </c:pt>
                <c:pt idx="344">
                  <c:v>38.476377800000002</c:v>
                </c:pt>
                <c:pt idx="345">
                  <c:v>38.630721399999992</c:v>
                </c:pt>
                <c:pt idx="346">
                  <c:v>38.845232320895519</c:v>
                </c:pt>
                <c:pt idx="347">
                  <c:v>39.189300956521734</c:v>
                </c:pt>
                <c:pt idx="348">
                  <c:v>39.552605053340812</c:v>
                </c:pt>
                <c:pt idx="349">
                  <c:v>39.617598356510747</c:v>
                </c:pt>
                <c:pt idx="350">
                  <c:v>39.749876070091744</c:v>
                </c:pt>
                <c:pt idx="351">
                  <c:v>39.919308866666668</c:v>
                </c:pt>
                <c:pt idx="352">
                  <c:v>40.044638356103022</c:v>
                </c:pt>
                <c:pt idx="353">
                  <c:v>40.091999999999999</c:v>
                </c:pt>
                <c:pt idx="354">
                  <c:v>40.470844212358571</c:v>
                </c:pt>
                <c:pt idx="355">
                  <c:v>40.576240774999995</c:v>
                </c:pt>
                <c:pt idx="356">
                  <c:v>40.601140851442601</c:v>
                </c:pt>
                <c:pt idx="357">
                  <c:v>40.639177102713177</c:v>
                </c:pt>
                <c:pt idx="358">
                  <c:v>40.749200866666669</c:v>
                </c:pt>
                <c:pt idx="359">
                  <c:v>41.206028967136149</c:v>
                </c:pt>
                <c:pt idx="360">
                  <c:v>41.322727384960722</c:v>
                </c:pt>
                <c:pt idx="361">
                  <c:v>41.35363196363636</c:v>
                </c:pt>
                <c:pt idx="362">
                  <c:v>41.390792099999999</c:v>
                </c:pt>
                <c:pt idx="363">
                  <c:v>41.5336691815371</c:v>
                </c:pt>
                <c:pt idx="364">
                  <c:v>42.104785888888891</c:v>
                </c:pt>
                <c:pt idx="365">
                  <c:v>42.135071375857351</c:v>
                </c:pt>
                <c:pt idx="366">
                  <c:v>42.321972077951457</c:v>
                </c:pt>
                <c:pt idx="367">
                  <c:v>42.34030543933055</c:v>
                </c:pt>
                <c:pt idx="368">
                  <c:v>42.352199999999996</c:v>
                </c:pt>
                <c:pt idx="369">
                  <c:v>42.352199999999996</c:v>
                </c:pt>
                <c:pt idx="370">
                  <c:v>42.558687297163999</c:v>
                </c:pt>
                <c:pt idx="371">
                  <c:v>42.813569999999999</c:v>
                </c:pt>
                <c:pt idx="372">
                  <c:v>42.934996397304573</c:v>
                </c:pt>
                <c:pt idx="373">
                  <c:v>42.953976788421777</c:v>
                </c:pt>
                <c:pt idx="374">
                  <c:v>43.004004749999993</c:v>
                </c:pt>
                <c:pt idx="375">
                  <c:v>43.106716666666664</c:v>
                </c:pt>
                <c:pt idx="376">
                  <c:v>43.301268907563028</c:v>
                </c:pt>
                <c:pt idx="377">
                  <c:v>43.436298499166199</c:v>
                </c:pt>
                <c:pt idx="378">
                  <c:v>43.54009519020979</c:v>
                </c:pt>
                <c:pt idx="379">
                  <c:v>43.694472610403395</c:v>
                </c:pt>
                <c:pt idx="380">
                  <c:v>44.4120750393053</c:v>
                </c:pt>
                <c:pt idx="381">
                  <c:v>44.508774551912566</c:v>
                </c:pt>
                <c:pt idx="382">
                  <c:v>44.720986607843145</c:v>
                </c:pt>
                <c:pt idx="383">
                  <c:v>44.742578399999999</c:v>
                </c:pt>
                <c:pt idx="384">
                  <c:v>44.805450877177307</c:v>
                </c:pt>
                <c:pt idx="385">
                  <c:v>45.187614828224106</c:v>
                </c:pt>
                <c:pt idx="386">
                  <c:v>45.320999999999998</c:v>
                </c:pt>
                <c:pt idx="387">
                  <c:v>45.333438437125757</c:v>
                </c:pt>
                <c:pt idx="388">
                  <c:v>45.542601390926635</c:v>
                </c:pt>
                <c:pt idx="389">
                  <c:v>45.56353580246914</c:v>
                </c:pt>
                <c:pt idx="390">
                  <c:v>45.56353580246914</c:v>
                </c:pt>
                <c:pt idx="391">
                  <c:v>45.56353580246914</c:v>
                </c:pt>
                <c:pt idx="392">
                  <c:v>45.56353580246914</c:v>
                </c:pt>
                <c:pt idx="393">
                  <c:v>45.604334097421201</c:v>
                </c:pt>
                <c:pt idx="394">
                  <c:v>45.769838547632311</c:v>
                </c:pt>
                <c:pt idx="395">
                  <c:v>45.791268556569349</c:v>
                </c:pt>
                <c:pt idx="396">
                  <c:v>46.015399484536083</c:v>
                </c:pt>
                <c:pt idx="397">
                  <c:v>46.334394678487541</c:v>
                </c:pt>
                <c:pt idx="398">
                  <c:v>46.677058823529407</c:v>
                </c:pt>
                <c:pt idx="399">
                  <c:v>47.556985189954915</c:v>
                </c:pt>
                <c:pt idx="400">
                  <c:v>48.295484266666669</c:v>
                </c:pt>
                <c:pt idx="401">
                  <c:v>48.446758830555559</c:v>
                </c:pt>
                <c:pt idx="402">
                  <c:v>48.621351864029663</c:v>
                </c:pt>
                <c:pt idx="403">
                  <c:v>49.25860999999999</c:v>
                </c:pt>
                <c:pt idx="404">
                  <c:v>49.332519195612434</c:v>
                </c:pt>
                <c:pt idx="405">
                  <c:v>49.682199693240904</c:v>
                </c:pt>
                <c:pt idx="406">
                  <c:v>49.74484401447662</c:v>
                </c:pt>
                <c:pt idx="407">
                  <c:v>49.860995599999995</c:v>
                </c:pt>
                <c:pt idx="408">
                  <c:v>50.220014888337474</c:v>
                </c:pt>
                <c:pt idx="409">
                  <c:v>50.68754032712215</c:v>
                </c:pt>
                <c:pt idx="410">
                  <c:v>51.139492666666662</c:v>
                </c:pt>
                <c:pt idx="411">
                  <c:v>51.629129647550116</c:v>
                </c:pt>
                <c:pt idx="412">
                  <c:v>52.165012621916233</c:v>
                </c:pt>
                <c:pt idx="413">
                  <c:v>52.241408934707906</c:v>
                </c:pt>
                <c:pt idx="414">
                  <c:v>52.479003392735535</c:v>
                </c:pt>
                <c:pt idx="415">
                  <c:v>52.747351138157896</c:v>
                </c:pt>
                <c:pt idx="416">
                  <c:v>53.471788300835655</c:v>
                </c:pt>
                <c:pt idx="417">
                  <c:v>53.638417394871794</c:v>
                </c:pt>
                <c:pt idx="418">
                  <c:v>54.019740733333329</c:v>
                </c:pt>
                <c:pt idx="419">
                  <c:v>55.814407948660715</c:v>
                </c:pt>
                <c:pt idx="420">
                  <c:v>56.504643136836798</c:v>
                </c:pt>
                <c:pt idx="421">
                  <c:v>56.708310299878342</c:v>
                </c:pt>
                <c:pt idx="422">
                  <c:v>57.08826699843506</c:v>
                </c:pt>
                <c:pt idx="423">
                  <c:v>57.334688995215316</c:v>
                </c:pt>
                <c:pt idx="424">
                  <c:v>57.39586780104711</c:v>
                </c:pt>
                <c:pt idx="425">
                  <c:v>57.405876711469539</c:v>
                </c:pt>
                <c:pt idx="426">
                  <c:v>58.019109727164874</c:v>
                </c:pt>
                <c:pt idx="427">
                  <c:v>58.311860434782616</c:v>
                </c:pt>
                <c:pt idx="428">
                  <c:v>58.518476962113652</c:v>
                </c:pt>
                <c:pt idx="429">
                  <c:v>58.660255428571432</c:v>
                </c:pt>
                <c:pt idx="430">
                  <c:v>58.820157423870612</c:v>
                </c:pt>
                <c:pt idx="431">
                  <c:v>59.220675932699343</c:v>
                </c:pt>
                <c:pt idx="432">
                  <c:v>60.135599999999997</c:v>
                </c:pt>
                <c:pt idx="433">
                  <c:v>60.502704393149664</c:v>
                </c:pt>
                <c:pt idx="434">
                  <c:v>62.74145239294117</c:v>
                </c:pt>
                <c:pt idx="435">
                  <c:v>63.034539473684212</c:v>
                </c:pt>
                <c:pt idx="436">
                  <c:v>63.310445274725275</c:v>
                </c:pt>
                <c:pt idx="437">
                  <c:v>63.342794422382674</c:v>
                </c:pt>
                <c:pt idx="438">
                  <c:v>63.517794176954723</c:v>
                </c:pt>
                <c:pt idx="439">
                  <c:v>64.443814056213014</c:v>
                </c:pt>
                <c:pt idx="440">
                  <c:v>64.582597046737206</c:v>
                </c:pt>
                <c:pt idx="441">
                  <c:v>65.418344924408018</c:v>
                </c:pt>
                <c:pt idx="442">
                  <c:v>65.724331817861341</c:v>
                </c:pt>
                <c:pt idx="443">
                  <c:v>66.941000000000003</c:v>
                </c:pt>
                <c:pt idx="444">
                  <c:v>67.245674214158754</c:v>
                </c:pt>
                <c:pt idx="445">
                  <c:v>67.536484000000002</c:v>
                </c:pt>
                <c:pt idx="446">
                  <c:v>68.46034792844037</c:v>
                </c:pt>
                <c:pt idx="447">
                  <c:v>68.716237440366967</c:v>
                </c:pt>
                <c:pt idx="448">
                  <c:v>69.149930000000012</c:v>
                </c:pt>
                <c:pt idx="449">
                  <c:v>70.661819150277012</c:v>
                </c:pt>
                <c:pt idx="450">
                  <c:v>71.079514483554533</c:v>
                </c:pt>
                <c:pt idx="451">
                  <c:v>71.103324542961616</c:v>
                </c:pt>
                <c:pt idx="452">
                  <c:v>72.043296666666677</c:v>
                </c:pt>
                <c:pt idx="453">
                  <c:v>74.53876157858376</c:v>
                </c:pt>
                <c:pt idx="454">
                  <c:v>74.611632088607578</c:v>
                </c:pt>
                <c:pt idx="455">
                  <c:v>74.7811150327869</c:v>
                </c:pt>
                <c:pt idx="456">
                  <c:v>75.024716981132073</c:v>
                </c:pt>
                <c:pt idx="457">
                  <c:v>75.132586234003654</c:v>
                </c:pt>
                <c:pt idx="458">
                  <c:v>75.338218655499361</c:v>
                </c:pt>
                <c:pt idx="459">
                  <c:v>76.455191410392374</c:v>
                </c:pt>
                <c:pt idx="460">
                  <c:v>76.561608574999994</c:v>
                </c:pt>
                <c:pt idx="461">
                  <c:v>76.581430000000012</c:v>
                </c:pt>
                <c:pt idx="462">
                  <c:v>77.207413333333335</c:v>
                </c:pt>
                <c:pt idx="463">
                  <c:v>77.866708476242678</c:v>
                </c:pt>
                <c:pt idx="464">
                  <c:v>78.057606666666672</c:v>
                </c:pt>
                <c:pt idx="465">
                  <c:v>80.096573333333325</c:v>
                </c:pt>
                <c:pt idx="466">
                  <c:v>80.551574098610487</c:v>
                </c:pt>
                <c:pt idx="467">
                  <c:v>81.23728655378487</c:v>
                </c:pt>
                <c:pt idx="468">
                  <c:v>81.851424634175004</c:v>
                </c:pt>
                <c:pt idx="469">
                  <c:v>82.080509369287014</c:v>
                </c:pt>
                <c:pt idx="470">
                  <c:v>82.873338589032258</c:v>
                </c:pt>
                <c:pt idx="471">
                  <c:v>83.351128739416765</c:v>
                </c:pt>
                <c:pt idx="472">
                  <c:v>83.820874290254238</c:v>
                </c:pt>
                <c:pt idx="473">
                  <c:v>83.933956043956044</c:v>
                </c:pt>
                <c:pt idx="474">
                  <c:v>84.070591981651376</c:v>
                </c:pt>
                <c:pt idx="475">
                  <c:v>84.636623533333349</c:v>
                </c:pt>
                <c:pt idx="476">
                  <c:v>84.71116233333332</c:v>
                </c:pt>
                <c:pt idx="477">
                  <c:v>84.728000502742233</c:v>
                </c:pt>
                <c:pt idx="478">
                  <c:v>86.40844187613844</c:v>
                </c:pt>
                <c:pt idx="479">
                  <c:v>86.505240000000001</c:v>
                </c:pt>
                <c:pt idx="480">
                  <c:v>87.232696666666669</c:v>
                </c:pt>
                <c:pt idx="481">
                  <c:v>87.685321864220185</c:v>
                </c:pt>
                <c:pt idx="482">
                  <c:v>89.118023333333326</c:v>
                </c:pt>
                <c:pt idx="483">
                  <c:v>89.606893967927633</c:v>
                </c:pt>
                <c:pt idx="484">
                  <c:v>91.000736881995138</c:v>
                </c:pt>
                <c:pt idx="485">
                  <c:v>91.372256666666672</c:v>
                </c:pt>
                <c:pt idx="486">
                  <c:v>91.534905056179781</c:v>
                </c:pt>
                <c:pt idx="487">
                  <c:v>91.762782807738091</c:v>
                </c:pt>
                <c:pt idx="488">
                  <c:v>91.770111007667026</c:v>
                </c:pt>
                <c:pt idx="489">
                  <c:v>91.785333333333327</c:v>
                </c:pt>
                <c:pt idx="490">
                  <c:v>92.541665890282133</c:v>
                </c:pt>
                <c:pt idx="491">
                  <c:v>93.084791794401553</c:v>
                </c:pt>
                <c:pt idx="492">
                  <c:v>93.7728161335842</c:v>
                </c:pt>
                <c:pt idx="493">
                  <c:v>93.944266905615279</c:v>
                </c:pt>
                <c:pt idx="494">
                  <c:v>94.209296971559624</c:v>
                </c:pt>
                <c:pt idx="495">
                  <c:v>94.587175843068877</c:v>
                </c:pt>
                <c:pt idx="496">
                  <c:v>95.587773941798957</c:v>
                </c:pt>
                <c:pt idx="497">
                  <c:v>97.151345737179483</c:v>
                </c:pt>
                <c:pt idx="498">
                  <c:v>97.91399640733944</c:v>
                </c:pt>
                <c:pt idx="499">
                  <c:v>97.924593273753516</c:v>
                </c:pt>
                <c:pt idx="500">
                  <c:v>98.365346031192658</c:v>
                </c:pt>
                <c:pt idx="501">
                  <c:v>98.455223229357799</c:v>
                </c:pt>
                <c:pt idx="502">
                  <c:v>98.488472399464598</c:v>
                </c:pt>
                <c:pt idx="503">
                  <c:v>98.557267987155967</c:v>
                </c:pt>
                <c:pt idx="504">
                  <c:v>99.037132173913051</c:v>
                </c:pt>
                <c:pt idx="505">
                  <c:v>99.168226666666669</c:v>
                </c:pt>
                <c:pt idx="506">
                  <c:v>99.460903665109029</c:v>
                </c:pt>
                <c:pt idx="507">
                  <c:v>99.48017630979497</c:v>
                </c:pt>
                <c:pt idx="508">
                  <c:v>99.567021482176358</c:v>
                </c:pt>
                <c:pt idx="509">
                  <c:v>99.628234219626179</c:v>
                </c:pt>
                <c:pt idx="510">
                  <c:v>100.5697678702011</c:v>
                </c:pt>
                <c:pt idx="511">
                  <c:v>100.7928547460815</c:v>
                </c:pt>
                <c:pt idx="512">
                  <c:v>100.91638009792844</c:v>
                </c:pt>
                <c:pt idx="513">
                  <c:v>100.97519333333334</c:v>
                </c:pt>
                <c:pt idx="514">
                  <c:v>101.29706</c:v>
                </c:pt>
                <c:pt idx="515">
                  <c:v>101.51365000000001</c:v>
                </c:pt>
                <c:pt idx="516">
                  <c:v>102.14375946215139</c:v>
                </c:pt>
                <c:pt idx="517">
                  <c:v>102.9431153107861</c:v>
                </c:pt>
                <c:pt idx="518">
                  <c:v>103.43886375968994</c:v>
                </c:pt>
                <c:pt idx="519">
                  <c:v>103.46929550438597</c:v>
                </c:pt>
                <c:pt idx="520">
                  <c:v>103.65261</c:v>
                </c:pt>
                <c:pt idx="521">
                  <c:v>103.98702595365168</c:v>
                </c:pt>
                <c:pt idx="522">
                  <c:v>104.08337253057385</c:v>
                </c:pt>
                <c:pt idx="523">
                  <c:v>104.13646333333334</c:v>
                </c:pt>
                <c:pt idx="524">
                  <c:v>104.68911242628475</c:v>
                </c:pt>
                <c:pt idx="525">
                  <c:v>104.83</c:v>
                </c:pt>
                <c:pt idx="526">
                  <c:v>105.50584032258065</c:v>
                </c:pt>
                <c:pt idx="527">
                  <c:v>105.65474666666665</c:v>
                </c:pt>
                <c:pt idx="528">
                  <c:v>106.31605562579014</c:v>
                </c:pt>
                <c:pt idx="529">
                  <c:v>106.38766333333334</c:v>
                </c:pt>
                <c:pt idx="530">
                  <c:v>107.71337451550387</c:v>
                </c:pt>
                <c:pt idx="531">
                  <c:v>107.7902327</c:v>
                </c:pt>
                <c:pt idx="532">
                  <c:v>108.23649299781181</c:v>
                </c:pt>
                <c:pt idx="533">
                  <c:v>108.92749509340659</c:v>
                </c:pt>
                <c:pt idx="534">
                  <c:v>109.30230139999999</c:v>
                </c:pt>
                <c:pt idx="535">
                  <c:v>109.3848</c:v>
                </c:pt>
                <c:pt idx="536">
                  <c:v>110.64334685714287</c:v>
                </c:pt>
                <c:pt idx="537">
                  <c:v>111.3531533</c:v>
                </c:pt>
                <c:pt idx="538">
                  <c:v>114.18996666666668</c:v>
                </c:pt>
                <c:pt idx="539">
                  <c:v>114.39254666666668</c:v>
                </c:pt>
                <c:pt idx="540">
                  <c:v>115.743669</c:v>
                </c:pt>
                <c:pt idx="541">
                  <c:v>115.95998</c:v>
                </c:pt>
                <c:pt idx="542">
                  <c:v>116.12403033018867</c:v>
                </c:pt>
                <c:pt idx="543">
                  <c:v>116.67366666666668</c:v>
                </c:pt>
                <c:pt idx="544">
                  <c:v>117.76871000000001</c:v>
                </c:pt>
                <c:pt idx="545">
                  <c:v>118.15185185185186</c:v>
                </c:pt>
                <c:pt idx="546">
                  <c:v>118.42481666666667</c:v>
                </c:pt>
                <c:pt idx="547">
                  <c:v>119.44832000000001</c:v>
                </c:pt>
                <c:pt idx="548">
                  <c:v>119.48953000000002</c:v>
                </c:pt>
                <c:pt idx="549">
                  <c:v>119.70799503000765</c:v>
                </c:pt>
                <c:pt idx="550">
                  <c:v>120.71135802469136</c:v>
                </c:pt>
                <c:pt idx="551">
                  <c:v>121.03686333333334</c:v>
                </c:pt>
                <c:pt idx="552">
                  <c:v>121.47884666666667</c:v>
                </c:pt>
                <c:pt idx="553">
                  <c:v>121.57273562874252</c:v>
                </c:pt>
                <c:pt idx="554">
                  <c:v>121.65752555973874</c:v>
                </c:pt>
                <c:pt idx="555">
                  <c:v>121.90301421739129</c:v>
                </c:pt>
                <c:pt idx="556">
                  <c:v>122.16624734917733</c:v>
                </c:pt>
                <c:pt idx="557">
                  <c:v>124.00166019195612</c:v>
                </c:pt>
                <c:pt idx="558">
                  <c:v>124.05322983067728</c:v>
                </c:pt>
                <c:pt idx="559">
                  <c:v>124.25676969822867</c:v>
                </c:pt>
                <c:pt idx="560">
                  <c:v>124.28050846660396</c:v>
                </c:pt>
                <c:pt idx="561">
                  <c:v>125.10909558067831</c:v>
                </c:pt>
                <c:pt idx="562">
                  <c:v>125.46551000000001</c:v>
                </c:pt>
                <c:pt idx="563">
                  <c:v>125.52598135964912</c:v>
                </c:pt>
                <c:pt idx="564">
                  <c:v>125.67399744058501</c:v>
                </c:pt>
                <c:pt idx="565">
                  <c:v>125.95828158040199</c:v>
                </c:pt>
                <c:pt idx="566">
                  <c:v>126.06552333333333</c:v>
                </c:pt>
                <c:pt idx="567">
                  <c:v>126.13294502875925</c:v>
                </c:pt>
                <c:pt idx="568">
                  <c:v>126.42448999999999</c:v>
                </c:pt>
                <c:pt idx="569">
                  <c:v>126.46265166666666</c:v>
                </c:pt>
                <c:pt idx="570">
                  <c:v>126.59258333333332</c:v>
                </c:pt>
                <c:pt idx="571">
                  <c:v>126.76348666666668</c:v>
                </c:pt>
                <c:pt idx="572">
                  <c:v>127.58862919999999</c:v>
                </c:pt>
                <c:pt idx="573">
                  <c:v>128.20633340950641</c:v>
                </c:pt>
                <c:pt idx="574">
                  <c:v>128.81006476234003</c:v>
                </c:pt>
                <c:pt idx="575">
                  <c:v>129.08465365853658</c:v>
                </c:pt>
                <c:pt idx="576">
                  <c:v>129.11437934186472</c:v>
                </c:pt>
                <c:pt idx="577">
                  <c:v>129.44963541010574</c:v>
                </c:pt>
                <c:pt idx="578">
                  <c:v>129.45941999999999</c:v>
                </c:pt>
                <c:pt idx="579">
                  <c:v>129.67254676508901</c:v>
                </c:pt>
                <c:pt idx="580">
                  <c:v>131.21790254506894</c:v>
                </c:pt>
                <c:pt idx="581">
                  <c:v>131.23542265731709</c:v>
                </c:pt>
                <c:pt idx="582">
                  <c:v>131.27363123993558</c:v>
                </c:pt>
                <c:pt idx="583">
                  <c:v>131.49410406740193</c:v>
                </c:pt>
                <c:pt idx="584">
                  <c:v>131.70535333333333</c:v>
                </c:pt>
                <c:pt idx="585">
                  <c:v>131.74113333333332</c:v>
                </c:pt>
                <c:pt idx="586">
                  <c:v>132.15766569274268</c:v>
                </c:pt>
                <c:pt idx="587">
                  <c:v>132.82811421389397</c:v>
                </c:pt>
                <c:pt idx="588">
                  <c:v>133.06601614798205</c:v>
                </c:pt>
                <c:pt idx="589">
                  <c:v>133.5597554</c:v>
                </c:pt>
                <c:pt idx="590">
                  <c:v>133.85817824497258</c:v>
                </c:pt>
                <c:pt idx="591">
                  <c:v>135.08310657596374</c:v>
                </c:pt>
                <c:pt idx="592">
                  <c:v>135.53198999999998</c:v>
                </c:pt>
                <c:pt idx="593">
                  <c:v>135.83218098720295</c:v>
                </c:pt>
                <c:pt idx="594">
                  <c:v>135.88841684160303</c:v>
                </c:pt>
                <c:pt idx="595">
                  <c:v>136.70066745886655</c:v>
                </c:pt>
                <c:pt idx="596">
                  <c:v>137.66044094650206</c:v>
                </c:pt>
                <c:pt idx="597">
                  <c:v>137.82218500914078</c:v>
                </c:pt>
                <c:pt idx="598">
                  <c:v>138.1273191793893</c:v>
                </c:pt>
                <c:pt idx="599">
                  <c:v>138.12780000000001</c:v>
                </c:pt>
                <c:pt idx="600">
                  <c:v>138.4182627056673</c:v>
                </c:pt>
                <c:pt idx="601">
                  <c:v>139.13963333333334</c:v>
                </c:pt>
                <c:pt idx="602">
                  <c:v>139.18416333333332</c:v>
                </c:pt>
                <c:pt idx="603">
                  <c:v>140.10174333333333</c:v>
                </c:pt>
                <c:pt idx="604">
                  <c:v>140.67712945696721</c:v>
                </c:pt>
                <c:pt idx="605">
                  <c:v>141.49977635658917</c:v>
                </c:pt>
                <c:pt idx="606">
                  <c:v>141.92200246800732</c:v>
                </c:pt>
                <c:pt idx="607">
                  <c:v>142.34708747632848</c:v>
                </c:pt>
                <c:pt idx="608">
                  <c:v>142.34819901315788</c:v>
                </c:pt>
                <c:pt idx="609">
                  <c:v>143.03319639448569</c:v>
                </c:pt>
                <c:pt idx="610">
                  <c:v>143.71669133124021</c:v>
                </c:pt>
                <c:pt idx="611">
                  <c:v>143.8427421037178</c:v>
                </c:pt>
                <c:pt idx="612">
                  <c:v>143.84495859232177</c:v>
                </c:pt>
                <c:pt idx="613">
                  <c:v>144.11319355575867</c:v>
                </c:pt>
                <c:pt idx="614">
                  <c:v>144.11341238</c:v>
                </c:pt>
                <c:pt idx="615">
                  <c:v>144.58481759597805</c:v>
                </c:pt>
                <c:pt idx="616">
                  <c:v>144.68287828947368</c:v>
                </c:pt>
                <c:pt idx="617">
                  <c:v>144.77014748792271</c:v>
                </c:pt>
                <c:pt idx="618">
                  <c:v>145.28528</c:v>
                </c:pt>
                <c:pt idx="619">
                  <c:v>145.64234002192984</c:v>
                </c:pt>
                <c:pt idx="620">
                  <c:v>145.8622074954296</c:v>
                </c:pt>
                <c:pt idx="621">
                  <c:v>145.91298666666665</c:v>
                </c:pt>
                <c:pt idx="622">
                  <c:v>145.92769999999999</c:v>
                </c:pt>
                <c:pt idx="623">
                  <c:v>146.44935333333333</c:v>
                </c:pt>
                <c:pt idx="624">
                  <c:v>147.14447911184212</c:v>
                </c:pt>
                <c:pt idx="625">
                  <c:v>147.17130333333333</c:v>
                </c:pt>
                <c:pt idx="626">
                  <c:v>147.39332577696527</c:v>
                </c:pt>
                <c:pt idx="627">
                  <c:v>147.54518112431444</c:v>
                </c:pt>
                <c:pt idx="628">
                  <c:v>147.61328999085924</c:v>
                </c:pt>
                <c:pt idx="629">
                  <c:v>148.11054666666666</c:v>
                </c:pt>
                <c:pt idx="630">
                  <c:v>148.5319257024648</c:v>
                </c:pt>
                <c:pt idx="631">
                  <c:v>148.63213711151738</c:v>
                </c:pt>
                <c:pt idx="632">
                  <c:v>148.72248628884827</c:v>
                </c:pt>
                <c:pt idx="633">
                  <c:v>149.17015736263735</c:v>
                </c:pt>
                <c:pt idx="634">
                  <c:v>149.35985044820717</c:v>
                </c:pt>
                <c:pt idx="635">
                  <c:v>149.77239177330898</c:v>
                </c:pt>
                <c:pt idx="636">
                  <c:v>150.07927333333333</c:v>
                </c:pt>
                <c:pt idx="637">
                  <c:v>150.16500853462156</c:v>
                </c:pt>
                <c:pt idx="638">
                  <c:v>150.73074</c:v>
                </c:pt>
                <c:pt idx="639">
                  <c:v>151.54846333333336</c:v>
                </c:pt>
                <c:pt idx="640">
                  <c:v>151.60559155701756</c:v>
                </c:pt>
                <c:pt idx="641">
                  <c:v>151.66728893967095</c:v>
                </c:pt>
                <c:pt idx="642">
                  <c:v>151.88175333333334</c:v>
                </c:pt>
                <c:pt idx="643">
                  <c:v>152.10465836380257</c:v>
                </c:pt>
                <c:pt idx="644">
                  <c:v>152.31235000000001</c:v>
                </c:pt>
                <c:pt idx="645">
                  <c:v>152.34140274122808</c:v>
                </c:pt>
                <c:pt idx="646">
                  <c:v>153.18217573126142</c:v>
                </c:pt>
                <c:pt idx="647">
                  <c:v>153.65431000000001</c:v>
                </c:pt>
                <c:pt idx="648">
                  <c:v>153.71335000000002</c:v>
                </c:pt>
                <c:pt idx="649">
                  <c:v>153.81529725776966</c:v>
                </c:pt>
                <c:pt idx="650">
                  <c:v>153.97482961608776</c:v>
                </c:pt>
                <c:pt idx="651">
                  <c:v>154.12902666666668</c:v>
                </c:pt>
                <c:pt idx="652">
                  <c:v>154.47208758325402</c:v>
                </c:pt>
                <c:pt idx="653">
                  <c:v>154.6600986641221</c:v>
                </c:pt>
                <c:pt idx="654">
                  <c:v>154.88406666666668</c:v>
                </c:pt>
                <c:pt idx="655">
                  <c:v>154.900845</c:v>
                </c:pt>
                <c:pt idx="656">
                  <c:v>155.06147689084509</c:v>
                </c:pt>
                <c:pt idx="657">
                  <c:v>155.38123400365632</c:v>
                </c:pt>
                <c:pt idx="658">
                  <c:v>157.22117</c:v>
                </c:pt>
                <c:pt idx="659">
                  <c:v>157.49500333333333</c:v>
                </c:pt>
                <c:pt idx="660">
                  <c:v>157.63345247252747</c:v>
                </c:pt>
                <c:pt idx="661">
                  <c:v>157.79890576923077</c:v>
                </c:pt>
                <c:pt idx="662">
                  <c:v>158.08662280701756</c:v>
                </c:pt>
                <c:pt idx="663">
                  <c:v>159.53690755365443</c:v>
                </c:pt>
                <c:pt idx="664">
                  <c:v>159.78459410112359</c:v>
                </c:pt>
                <c:pt idx="665">
                  <c:v>160.37057028508772</c:v>
                </c:pt>
                <c:pt idx="666">
                  <c:v>161.05605496183205</c:v>
                </c:pt>
                <c:pt idx="667">
                  <c:v>161.14224912280702</c:v>
                </c:pt>
                <c:pt idx="668">
                  <c:v>161.63469333333333</c:v>
                </c:pt>
                <c:pt idx="669">
                  <c:v>162.21541333333332</c:v>
                </c:pt>
                <c:pt idx="670">
                  <c:v>162.60280333333333</c:v>
                </c:pt>
                <c:pt idx="671">
                  <c:v>162.63136000000003</c:v>
                </c:pt>
                <c:pt idx="672">
                  <c:v>163.0655334430727</c:v>
                </c:pt>
                <c:pt idx="673">
                  <c:v>164.5214123202301</c:v>
                </c:pt>
                <c:pt idx="674">
                  <c:v>165.38378666666665</c:v>
                </c:pt>
                <c:pt idx="675">
                  <c:v>165.45813999999999</c:v>
                </c:pt>
                <c:pt idx="676">
                  <c:v>165.54904333333334</c:v>
                </c:pt>
                <c:pt idx="677">
                  <c:v>166.72774967105261</c:v>
                </c:pt>
                <c:pt idx="678">
                  <c:v>166.90629172062907</c:v>
                </c:pt>
                <c:pt idx="679">
                  <c:v>166.91262075743049</c:v>
                </c:pt>
                <c:pt idx="680">
                  <c:v>168.00072151898732</c:v>
                </c:pt>
                <c:pt idx="681">
                  <c:v>168.92464999999999</c:v>
                </c:pt>
                <c:pt idx="682">
                  <c:v>170.52322666666666</c:v>
                </c:pt>
                <c:pt idx="683">
                  <c:v>170.64314616321556</c:v>
                </c:pt>
                <c:pt idx="684">
                  <c:v>172.2139670879121</c:v>
                </c:pt>
                <c:pt idx="685">
                  <c:v>174.69820104166666</c:v>
                </c:pt>
                <c:pt idx="686">
                  <c:v>176.27004967141295</c:v>
                </c:pt>
                <c:pt idx="687">
                  <c:v>178.29319635811402</c:v>
                </c:pt>
                <c:pt idx="688">
                  <c:v>178.91402975282557</c:v>
                </c:pt>
                <c:pt idx="689">
                  <c:v>180.30117209302327</c:v>
                </c:pt>
                <c:pt idx="690">
                  <c:v>182.11462504950495</c:v>
                </c:pt>
                <c:pt idx="691">
                  <c:v>182.8764432826421</c:v>
                </c:pt>
                <c:pt idx="692">
                  <c:v>183.86081942413162</c:v>
                </c:pt>
                <c:pt idx="693">
                  <c:v>183.93664720394739</c:v>
                </c:pt>
                <c:pt idx="694">
                  <c:v>184.27110411334553</c:v>
                </c:pt>
                <c:pt idx="695">
                  <c:v>186.54265333333333</c:v>
                </c:pt>
                <c:pt idx="696">
                  <c:v>186.86568453105966</c:v>
                </c:pt>
                <c:pt idx="697">
                  <c:v>186.88600671687965</c:v>
                </c:pt>
                <c:pt idx="698">
                  <c:v>189.68293473333333</c:v>
                </c:pt>
                <c:pt idx="699">
                  <c:v>191.32086820000001</c:v>
                </c:pt>
                <c:pt idx="700">
                  <c:v>192.71360350492878</c:v>
                </c:pt>
                <c:pt idx="701">
                  <c:v>194.36326735939582</c:v>
                </c:pt>
                <c:pt idx="702">
                  <c:v>196.08358999999999</c:v>
                </c:pt>
                <c:pt idx="703">
                  <c:v>196.9078317558299</c:v>
                </c:pt>
                <c:pt idx="704">
                  <c:v>196.95013333333333</c:v>
                </c:pt>
                <c:pt idx="705">
                  <c:v>197.68629074479739</c:v>
                </c:pt>
                <c:pt idx="706">
                  <c:v>199.05260694999998</c:v>
                </c:pt>
                <c:pt idx="707">
                  <c:v>199.62029093333331</c:v>
                </c:pt>
              </c:numCache>
            </c:numRef>
          </c:val>
          <c:smooth val="0"/>
          <c:extLst>
            <c:ext xmlns:c16="http://schemas.microsoft.com/office/drawing/2014/chart" uri="{C3380CC4-5D6E-409C-BE32-E72D297353CC}">
              <c16:uniqueId val="{00000000-5BA4-4AF1-B7D6-D3B9B453233D}"/>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a:t>
                </a:r>
                <a:r>
                  <a:rPr lang="lv-LV"/>
                  <a:t> vadības un</a:t>
                </a:r>
                <a:r>
                  <a:rPr lang="en-GB"/>
                  <a:t> īstenošanas</a:t>
                </a:r>
                <a:r>
                  <a:rPr lang="lv-LV"/>
                  <a:t> </a:t>
                </a:r>
                <a:r>
                  <a:rPr lang="en-GB"/>
                  <a:t>personāla</a:t>
                </a:r>
                <a:r>
                  <a:rPr lang="lv-LV"/>
                  <a:t> atalgojuma</a:t>
                </a:r>
                <a:r>
                  <a:rPr lang="en-GB"/>
                  <a:t> summa</a:t>
                </a:r>
                <a:r>
                  <a:rPr lang="lv-LV"/>
                  <a:t> gadā,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'8.Proj. vad. un īsten. person '!$J$227</c:f>
              <c:strCache>
                <c:ptCount val="1"/>
                <c:pt idx="0">
                  <c:v>ERAF</c:v>
                </c:pt>
              </c:strCache>
            </c:strRef>
          </c:tx>
          <c:spPr>
            <a:ln w="28575" cap="rnd">
              <a:solidFill>
                <a:schemeClr val="accent1"/>
              </a:solidFill>
              <a:round/>
            </a:ln>
            <a:effectLst/>
          </c:spPr>
          <c:marker>
            <c:symbol val="none"/>
          </c:marker>
          <c:val>
            <c:numRef>
              <c:f>'8.Proj. vad. un īsten. person '!$J$228:$J$818</c:f>
              <c:numCache>
                <c:formatCode>0.0%</c:formatCode>
                <c:ptCount val="591"/>
                <c:pt idx="0">
                  <c:v>1.6013071610240222E-3</c:v>
                </c:pt>
                <c:pt idx="1">
                  <c:v>2.1543458685949154E-3</c:v>
                </c:pt>
                <c:pt idx="2">
                  <c:v>2.606729661995657E-3</c:v>
                </c:pt>
                <c:pt idx="3">
                  <c:v>2.6513418196410475E-3</c:v>
                </c:pt>
                <c:pt idx="4">
                  <c:v>3.1004000000000001E-3</c:v>
                </c:pt>
                <c:pt idx="5">
                  <c:v>3.321230916869161E-3</c:v>
                </c:pt>
                <c:pt idx="6">
                  <c:v>3.3353113489021299E-3</c:v>
                </c:pt>
                <c:pt idx="7">
                  <c:v>3.6744857682433902E-3</c:v>
                </c:pt>
                <c:pt idx="8">
                  <c:v>3.8330265671519398E-3</c:v>
                </c:pt>
                <c:pt idx="9">
                  <c:v>3.8937113741373533E-3</c:v>
                </c:pt>
                <c:pt idx="10">
                  <c:v>4.5217859807854966E-3</c:v>
                </c:pt>
                <c:pt idx="11">
                  <c:v>4.8446263127552144E-3</c:v>
                </c:pt>
                <c:pt idx="12">
                  <c:v>4.9821826321345339E-3</c:v>
                </c:pt>
                <c:pt idx="13">
                  <c:v>5.0290361323750369E-3</c:v>
                </c:pt>
                <c:pt idx="14">
                  <c:v>5.4030676192074762E-3</c:v>
                </c:pt>
                <c:pt idx="15">
                  <c:v>5.8382722878317509E-3</c:v>
                </c:pt>
                <c:pt idx="16">
                  <c:v>5.8572678926954464E-3</c:v>
                </c:pt>
                <c:pt idx="17">
                  <c:v>6.0495455755284607E-3</c:v>
                </c:pt>
                <c:pt idx="18">
                  <c:v>6.0938164600380399E-3</c:v>
                </c:pt>
                <c:pt idx="19">
                  <c:v>6.3290403495696902E-3</c:v>
                </c:pt>
                <c:pt idx="20">
                  <c:v>6.781213577584184E-3</c:v>
                </c:pt>
                <c:pt idx="21">
                  <c:v>6.9364112277477434E-3</c:v>
                </c:pt>
                <c:pt idx="22">
                  <c:v>7.0212726946573762E-3</c:v>
                </c:pt>
                <c:pt idx="23">
                  <c:v>7.5777049329308309E-3</c:v>
                </c:pt>
                <c:pt idx="24">
                  <c:v>7.8924688958423531E-3</c:v>
                </c:pt>
                <c:pt idx="25">
                  <c:v>8.0264038526075519E-3</c:v>
                </c:pt>
                <c:pt idx="26">
                  <c:v>8.2662973863962246E-3</c:v>
                </c:pt>
                <c:pt idx="27">
                  <c:v>8.2800741918870324E-3</c:v>
                </c:pt>
                <c:pt idx="28">
                  <c:v>8.5567160285701608E-3</c:v>
                </c:pt>
                <c:pt idx="29">
                  <c:v>8.7336113516551968E-3</c:v>
                </c:pt>
                <c:pt idx="30">
                  <c:v>8.9003186610583252E-3</c:v>
                </c:pt>
                <c:pt idx="31">
                  <c:v>8.923074614906705E-3</c:v>
                </c:pt>
                <c:pt idx="32">
                  <c:v>9.5000138024085926E-3</c:v>
                </c:pt>
                <c:pt idx="33">
                  <c:v>1.0001462640504903E-2</c:v>
                </c:pt>
                <c:pt idx="34">
                  <c:v>1.0296612035109984E-2</c:v>
                </c:pt>
                <c:pt idx="35">
                  <c:v>1.0399461629582342E-2</c:v>
                </c:pt>
                <c:pt idx="36">
                  <c:v>1.045628104171778E-2</c:v>
                </c:pt>
                <c:pt idx="37">
                  <c:v>1.068516581909954E-2</c:v>
                </c:pt>
                <c:pt idx="38">
                  <c:v>1.1330944276959727E-2</c:v>
                </c:pt>
                <c:pt idx="39">
                  <c:v>1.1473873442936504E-2</c:v>
                </c:pt>
                <c:pt idx="40">
                  <c:v>1.1881433880992016E-2</c:v>
                </c:pt>
                <c:pt idx="41">
                  <c:v>1.2066731324003557E-2</c:v>
                </c:pt>
                <c:pt idx="42">
                  <c:v>1.2440956476049234E-2</c:v>
                </c:pt>
                <c:pt idx="43">
                  <c:v>1.2731256266666666E-2</c:v>
                </c:pt>
                <c:pt idx="44">
                  <c:v>1.3031228167457987E-2</c:v>
                </c:pt>
                <c:pt idx="45">
                  <c:v>1.3069780000000001E-2</c:v>
                </c:pt>
                <c:pt idx="46">
                  <c:v>1.3276896379193815E-2</c:v>
                </c:pt>
                <c:pt idx="47">
                  <c:v>1.4297854565284469E-2</c:v>
                </c:pt>
                <c:pt idx="48">
                  <c:v>1.4500405480046445E-2</c:v>
                </c:pt>
                <c:pt idx="49">
                  <c:v>1.5119975311363386E-2</c:v>
                </c:pt>
                <c:pt idx="50">
                  <c:v>1.5197090050141422E-2</c:v>
                </c:pt>
                <c:pt idx="51">
                  <c:v>1.5962868513438574E-2</c:v>
                </c:pt>
                <c:pt idx="52">
                  <c:v>1.6028136093775212E-2</c:v>
                </c:pt>
                <c:pt idx="53">
                  <c:v>1.6270999646305444E-2</c:v>
                </c:pt>
                <c:pt idx="54">
                  <c:v>1.628226141535059E-2</c:v>
                </c:pt>
                <c:pt idx="55">
                  <c:v>1.6296398890848499E-2</c:v>
                </c:pt>
                <c:pt idx="56">
                  <c:v>1.6593205048668888E-2</c:v>
                </c:pt>
                <c:pt idx="57">
                  <c:v>1.6619049761382104E-2</c:v>
                </c:pt>
                <c:pt idx="58">
                  <c:v>1.6828285183111129E-2</c:v>
                </c:pt>
                <c:pt idx="59">
                  <c:v>1.6848427081708622E-2</c:v>
                </c:pt>
                <c:pt idx="60">
                  <c:v>1.7238965839582659E-2</c:v>
                </c:pt>
                <c:pt idx="61">
                  <c:v>1.7273534636480521E-2</c:v>
                </c:pt>
                <c:pt idx="62">
                  <c:v>1.7707160281750196E-2</c:v>
                </c:pt>
                <c:pt idx="63">
                  <c:v>1.8050066850618919E-2</c:v>
                </c:pt>
                <c:pt idx="64">
                  <c:v>1.8101455283924418E-2</c:v>
                </c:pt>
                <c:pt idx="65">
                  <c:v>1.8238266755422901E-2</c:v>
                </c:pt>
                <c:pt idx="66">
                  <c:v>1.8806589886893328E-2</c:v>
                </c:pt>
                <c:pt idx="67">
                  <c:v>1.8916180735079433E-2</c:v>
                </c:pt>
                <c:pt idx="68">
                  <c:v>1.9358774003395144E-2</c:v>
                </c:pt>
                <c:pt idx="69">
                  <c:v>1.993219135857768E-2</c:v>
                </c:pt>
                <c:pt idx="70">
                  <c:v>2.0109330400648447E-2</c:v>
                </c:pt>
                <c:pt idx="71">
                  <c:v>2.0445787570551672E-2</c:v>
                </c:pt>
                <c:pt idx="72">
                  <c:v>2.0446883235824442E-2</c:v>
                </c:pt>
                <c:pt idx="73">
                  <c:v>2.068887772742932E-2</c:v>
                </c:pt>
                <c:pt idx="74">
                  <c:v>2.0934607426645529E-2</c:v>
                </c:pt>
                <c:pt idx="75">
                  <c:v>2.0964650405485917E-2</c:v>
                </c:pt>
                <c:pt idx="76">
                  <c:v>2.1207372858900422E-2</c:v>
                </c:pt>
                <c:pt idx="77">
                  <c:v>2.1230924619643952E-2</c:v>
                </c:pt>
                <c:pt idx="78">
                  <c:v>2.1342335194604736E-2</c:v>
                </c:pt>
                <c:pt idx="79">
                  <c:v>2.2078715182218756E-2</c:v>
                </c:pt>
                <c:pt idx="80">
                  <c:v>2.255550443135218E-2</c:v>
                </c:pt>
                <c:pt idx="81">
                  <c:v>2.2586360787536799E-2</c:v>
                </c:pt>
                <c:pt idx="82">
                  <c:v>2.270818871756957E-2</c:v>
                </c:pt>
                <c:pt idx="83">
                  <c:v>2.3066261175956903E-2</c:v>
                </c:pt>
                <c:pt idx="84">
                  <c:v>2.3519564036661486E-2</c:v>
                </c:pt>
                <c:pt idx="85">
                  <c:v>2.3620623340352188E-2</c:v>
                </c:pt>
                <c:pt idx="86">
                  <c:v>2.3893206836489881E-2</c:v>
                </c:pt>
                <c:pt idx="87">
                  <c:v>2.4446215482561883E-2</c:v>
                </c:pt>
                <c:pt idx="88">
                  <c:v>2.5284527901878805E-2</c:v>
                </c:pt>
                <c:pt idx="89">
                  <c:v>2.560520810910381E-2</c:v>
                </c:pt>
                <c:pt idx="90">
                  <c:v>2.6335938796063087E-2</c:v>
                </c:pt>
                <c:pt idx="91">
                  <c:v>2.6488679148610202E-2</c:v>
                </c:pt>
                <c:pt idx="92">
                  <c:v>2.6497692335066065E-2</c:v>
                </c:pt>
                <c:pt idx="93">
                  <c:v>2.657635557825078E-2</c:v>
                </c:pt>
                <c:pt idx="94">
                  <c:v>2.668981774659265E-2</c:v>
                </c:pt>
                <c:pt idx="95">
                  <c:v>2.7040122454912385E-2</c:v>
                </c:pt>
                <c:pt idx="96">
                  <c:v>2.7937256935684506E-2</c:v>
                </c:pt>
                <c:pt idx="97">
                  <c:v>2.8283300533459257E-2</c:v>
                </c:pt>
                <c:pt idx="98">
                  <c:v>2.8577602727867229E-2</c:v>
                </c:pt>
                <c:pt idx="99">
                  <c:v>2.9328691933333335E-2</c:v>
                </c:pt>
                <c:pt idx="100">
                  <c:v>2.9454213331772998E-2</c:v>
                </c:pt>
                <c:pt idx="101">
                  <c:v>2.9979874918001786E-2</c:v>
                </c:pt>
                <c:pt idx="102">
                  <c:v>3.031746385843706E-2</c:v>
                </c:pt>
                <c:pt idx="103">
                  <c:v>3.0365589219714599E-2</c:v>
                </c:pt>
                <c:pt idx="104">
                  <c:v>3.0624999999999999E-2</c:v>
                </c:pt>
                <c:pt idx="105">
                  <c:v>3.0650376681548814E-2</c:v>
                </c:pt>
                <c:pt idx="106">
                  <c:v>3.1648372795728782E-2</c:v>
                </c:pt>
                <c:pt idx="107">
                  <c:v>3.1659351273786988E-2</c:v>
                </c:pt>
                <c:pt idx="108">
                  <c:v>3.1879751865346168E-2</c:v>
                </c:pt>
                <c:pt idx="109">
                  <c:v>3.1970419263691645E-2</c:v>
                </c:pt>
                <c:pt idx="110">
                  <c:v>3.2281941693569939E-2</c:v>
                </c:pt>
                <c:pt idx="111">
                  <c:v>3.2445890435931934E-2</c:v>
                </c:pt>
                <c:pt idx="112">
                  <c:v>3.2456696157636564E-2</c:v>
                </c:pt>
                <c:pt idx="113">
                  <c:v>3.2638733873946058E-2</c:v>
                </c:pt>
                <c:pt idx="114">
                  <c:v>3.2782634605058078E-2</c:v>
                </c:pt>
                <c:pt idx="115">
                  <c:v>3.326544467073999E-2</c:v>
                </c:pt>
                <c:pt idx="116">
                  <c:v>3.3355707344719085E-2</c:v>
                </c:pt>
                <c:pt idx="117">
                  <c:v>3.3415367274093555E-2</c:v>
                </c:pt>
                <c:pt idx="118">
                  <c:v>3.3449720336994559E-2</c:v>
                </c:pt>
                <c:pt idx="119">
                  <c:v>3.355672664837786E-2</c:v>
                </c:pt>
                <c:pt idx="120">
                  <c:v>3.3786635357058198E-2</c:v>
                </c:pt>
                <c:pt idx="121">
                  <c:v>3.4037987141981287E-2</c:v>
                </c:pt>
                <c:pt idx="122">
                  <c:v>3.4053412896317595E-2</c:v>
                </c:pt>
                <c:pt idx="123">
                  <c:v>3.5235630522752873E-2</c:v>
                </c:pt>
                <c:pt idx="124">
                  <c:v>3.5811001456786257E-2</c:v>
                </c:pt>
                <c:pt idx="125">
                  <c:v>3.6198098512522432E-2</c:v>
                </c:pt>
                <c:pt idx="126">
                  <c:v>3.6282852050937932E-2</c:v>
                </c:pt>
                <c:pt idx="127">
                  <c:v>3.6357910696452958E-2</c:v>
                </c:pt>
                <c:pt idx="128">
                  <c:v>3.6414493936076708E-2</c:v>
                </c:pt>
                <c:pt idx="129">
                  <c:v>3.647077296962712E-2</c:v>
                </c:pt>
                <c:pt idx="130">
                  <c:v>3.7188039277748018E-2</c:v>
                </c:pt>
                <c:pt idx="131">
                  <c:v>3.7688829486317715E-2</c:v>
                </c:pt>
                <c:pt idx="132">
                  <c:v>3.8329229361546549E-2</c:v>
                </c:pt>
                <c:pt idx="133">
                  <c:v>3.8997281281415976E-2</c:v>
                </c:pt>
                <c:pt idx="134">
                  <c:v>3.9003465905247683E-2</c:v>
                </c:pt>
                <c:pt idx="135">
                  <c:v>3.9117350904593166E-2</c:v>
                </c:pt>
                <c:pt idx="136">
                  <c:v>3.9779007701618137E-2</c:v>
                </c:pt>
                <c:pt idx="137">
                  <c:v>4.1078932269703147E-2</c:v>
                </c:pt>
                <c:pt idx="138">
                  <c:v>4.1318527539522705E-2</c:v>
                </c:pt>
                <c:pt idx="139">
                  <c:v>4.1616482123278925E-2</c:v>
                </c:pt>
                <c:pt idx="140">
                  <c:v>4.1726699783781906E-2</c:v>
                </c:pt>
                <c:pt idx="141">
                  <c:v>4.1775966733751169E-2</c:v>
                </c:pt>
                <c:pt idx="142">
                  <c:v>4.1949771634665782E-2</c:v>
                </c:pt>
                <c:pt idx="143">
                  <c:v>4.1967502948170907E-2</c:v>
                </c:pt>
                <c:pt idx="144">
                  <c:v>4.2077352100000007E-2</c:v>
                </c:pt>
                <c:pt idx="145">
                  <c:v>4.2545829538865418E-2</c:v>
                </c:pt>
                <c:pt idx="146">
                  <c:v>4.2675787903776768E-2</c:v>
                </c:pt>
                <c:pt idx="147">
                  <c:v>4.325455257400012E-2</c:v>
                </c:pt>
                <c:pt idx="148">
                  <c:v>4.4074319437038496E-2</c:v>
                </c:pt>
                <c:pt idx="149">
                  <c:v>4.5175342320470893E-2</c:v>
                </c:pt>
                <c:pt idx="150">
                  <c:v>4.6036281040168839E-2</c:v>
                </c:pt>
                <c:pt idx="151">
                  <c:v>4.6104798058868558E-2</c:v>
                </c:pt>
                <c:pt idx="152">
                  <c:v>4.6171653360000002E-2</c:v>
                </c:pt>
                <c:pt idx="153">
                  <c:v>4.6515770482454852E-2</c:v>
                </c:pt>
                <c:pt idx="154">
                  <c:v>4.7057563772874254E-2</c:v>
                </c:pt>
                <c:pt idx="155">
                  <c:v>4.7210045283018864E-2</c:v>
                </c:pt>
                <c:pt idx="156">
                  <c:v>4.7547575205145486E-2</c:v>
                </c:pt>
                <c:pt idx="157">
                  <c:v>4.7592607015220972E-2</c:v>
                </c:pt>
                <c:pt idx="158">
                  <c:v>4.8093387386975266E-2</c:v>
                </c:pt>
                <c:pt idx="159">
                  <c:v>4.8197736461086195E-2</c:v>
                </c:pt>
                <c:pt idx="160">
                  <c:v>4.8595444278326079E-2</c:v>
                </c:pt>
                <c:pt idx="161">
                  <c:v>4.8943771676034274E-2</c:v>
                </c:pt>
                <c:pt idx="162">
                  <c:v>4.9150400447932112E-2</c:v>
                </c:pt>
                <c:pt idx="163">
                  <c:v>4.9669578973673252E-2</c:v>
                </c:pt>
                <c:pt idx="164">
                  <c:v>4.9781912865652408E-2</c:v>
                </c:pt>
                <c:pt idx="165">
                  <c:v>4.9785182236439435E-2</c:v>
                </c:pt>
                <c:pt idx="166">
                  <c:v>5.1017552493555586E-2</c:v>
                </c:pt>
                <c:pt idx="167">
                  <c:v>5.1039694004088879E-2</c:v>
                </c:pt>
                <c:pt idx="168">
                  <c:v>5.1328991479736623E-2</c:v>
                </c:pt>
                <c:pt idx="169">
                  <c:v>5.1646230623226298E-2</c:v>
                </c:pt>
                <c:pt idx="170">
                  <c:v>5.2139131566490124E-2</c:v>
                </c:pt>
                <c:pt idx="171">
                  <c:v>5.4692400000000002E-2</c:v>
                </c:pt>
                <c:pt idx="172">
                  <c:v>5.5054729868957375E-2</c:v>
                </c:pt>
                <c:pt idx="173">
                  <c:v>5.5200463496662133E-2</c:v>
                </c:pt>
                <c:pt idx="174">
                  <c:v>5.5847683342123464E-2</c:v>
                </c:pt>
                <c:pt idx="175">
                  <c:v>5.6300397343238717E-2</c:v>
                </c:pt>
                <c:pt idx="176">
                  <c:v>5.6529171621340149E-2</c:v>
                </c:pt>
                <c:pt idx="177">
                  <c:v>5.6557332754169104E-2</c:v>
                </c:pt>
                <c:pt idx="178">
                  <c:v>5.6902881558385569E-2</c:v>
                </c:pt>
                <c:pt idx="179">
                  <c:v>5.7990284669884887E-2</c:v>
                </c:pt>
                <c:pt idx="180">
                  <c:v>5.8262607636887717E-2</c:v>
                </c:pt>
                <c:pt idx="181">
                  <c:v>5.8525949465431736E-2</c:v>
                </c:pt>
                <c:pt idx="182">
                  <c:v>6.0336173633440515E-2</c:v>
                </c:pt>
                <c:pt idx="183">
                  <c:v>6.3561170533050798E-2</c:v>
                </c:pt>
                <c:pt idx="184">
                  <c:v>6.4297699711372697E-2</c:v>
                </c:pt>
                <c:pt idx="185">
                  <c:v>6.4823688879999994E-2</c:v>
                </c:pt>
                <c:pt idx="186">
                  <c:v>6.4934844461924962E-2</c:v>
                </c:pt>
                <c:pt idx="187">
                  <c:v>6.649234513360755E-2</c:v>
                </c:pt>
                <c:pt idx="188">
                  <c:v>6.6583067734703613E-2</c:v>
                </c:pt>
                <c:pt idx="189">
                  <c:v>7.0091347563685305E-2</c:v>
                </c:pt>
                <c:pt idx="190">
                  <c:v>7.1526472171524719E-2</c:v>
                </c:pt>
                <c:pt idx="191">
                  <c:v>7.1904306858708467E-2</c:v>
                </c:pt>
                <c:pt idx="192">
                  <c:v>7.2349228722674311E-2</c:v>
                </c:pt>
                <c:pt idx="193">
                  <c:v>7.2545677314285725E-2</c:v>
                </c:pt>
                <c:pt idx="194">
                  <c:v>7.3812949361405367E-2</c:v>
                </c:pt>
                <c:pt idx="195">
                  <c:v>7.3908741162854591E-2</c:v>
                </c:pt>
                <c:pt idx="196">
                  <c:v>7.4563610508323219E-2</c:v>
                </c:pt>
                <c:pt idx="197">
                  <c:v>7.5230680617711945E-2</c:v>
                </c:pt>
                <c:pt idx="198">
                  <c:v>7.5324305691056914E-2</c:v>
                </c:pt>
                <c:pt idx="199">
                  <c:v>7.7597900519031149E-2</c:v>
                </c:pt>
                <c:pt idx="200">
                  <c:v>7.8281687326129487E-2</c:v>
                </c:pt>
                <c:pt idx="201">
                  <c:v>7.8576843057050594E-2</c:v>
                </c:pt>
                <c:pt idx="202">
                  <c:v>8.0539564625850338E-2</c:v>
                </c:pt>
                <c:pt idx="203">
                  <c:v>8.0879349359949476E-2</c:v>
                </c:pt>
                <c:pt idx="204">
                  <c:v>8.0941904741603954E-2</c:v>
                </c:pt>
                <c:pt idx="205">
                  <c:v>8.1958801289493496E-2</c:v>
                </c:pt>
                <c:pt idx="206">
                  <c:v>8.2196994022715672E-2</c:v>
                </c:pt>
                <c:pt idx="207">
                  <c:v>8.3209268714647039E-2</c:v>
                </c:pt>
                <c:pt idx="208">
                  <c:v>8.4082623923889113E-2</c:v>
                </c:pt>
                <c:pt idx="209">
                  <c:v>8.4111668000000001E-2</c:v>
                </c:pt>
                <c:pt idx="210">
                  <c:v>8.5441687751864018E-2</c:v>
                </c:pt>
                <c:pt idx="211">
                  <c:v>8.6358375864369549E-2</c:v>
                </c:pt>
                <c:pt idx="212">
                  <c:v>8.6394471591581076E-2</c:v>
                </c:pt>
                <c:pt idx="213">
                  <c:v>8.6846496919183919E-2</c:v>
                </c:pt>
                <c:pt idx="214">
                  <c:v>8.693555259062026E-2</c:v>
                </c:pt>
                <c:pt idx="215">
                  <c:v>8.9273595780147152E-2</c:v>
                </c:pt>
                <c:pt idx="216">
                  <c:v>9.0696099740225092E-2</c:v>
                </c:pt>
                <c:pt idx="217">
                  <c:v>9.171464164881124E-2</c:v>
                </c:pt>
                <c:pt idx="218">
                  <c:v>9.2950726893410024E-2</c:v>
                </c:pt>
                <c:pt idx="219">
                  <c:v>9.4072164665321062E-2</c:v>
                </c:pt>
                <c:pt idx="220">
                  <c:v>9.482663613920822E-2</c:v>
                </c:pt>
                <c:pt idx="221">
                  <c:v>9.4941831647359254E-2</c:v>
                </c:pt>
                <c:pt idx="222">
                  <c:v>9.6829697004279111E-2</c:v>
                </c:pt>
                <c:pt idx="223">
                  <c:v>9.726864572751806E-2</c:v>
                </c:pt>
                <c:pt idx="224">
                  <c:v>9.791553299957087E-2</c:v>
                </c:pt>
                <c:pt idx="225">
                  <c:v>9.8064758400000007E-2</c:v>
                </c:pt>
                <c:pt idx="226">
                  <c:v>9.9526303474999994E-2</c:v>
                </c:pt>
                <c:pt idx="227">
                  <c:v>9.9735890027951121E-2</c:v>
                </c:pt>
                <c:pt idx="228">
                  <c:v>0.10127712</c:v>
                </c:pt>
                <c:pt idx="229">
                  <c:v>0.10608293466666668</c:v>
                </c:pt>
                <c:pt idx="230">
                  <c:v>0.10697831683543686</c:v>
                </c:pt>
                <c:pt idx="231">
                  <c:v>0.107386206</c:v>
                </c:pt>
                <c:pt idx="232">
                  <c:v>0.10778621728936287</c:v>
                </c:pt>
                <c:pt idx="233">
                  <c:v>0.10869279955715787</c:v>
                </c:pt>
                <c:pt idx="234">
                  <c:v>0.109755738774145</c:v>
                </c:pt>
                <c:pt idx="235">
                  <c:v>0.10997325631459598</c:v>
                </c:pt>
                <c:pt idx="236">
                  <c:v>0.111538374476836</c:v>
                </c:pt>
                <c:pt idx="237">
                  <c:v>0.11392551343963554</c:v>
                </c:pt>
                <c:pt idx="238">
                  <c:v>0.11571534495231831</c:v>
                </c:pt>
                <c:pt idx="239">
                  <c:v>0.1164743120136853</c:v>
                </c:pt>
                <c:pt idx="240">
                  <c:v>0.11670988651162791</c:v>
                </c:pt>
                <c:pt idx="241">
                  <c:v>0.11706294929559163</c:v>
                </c:pt>
                <c:pt idx="242">
                  <c:v>0.11801421384615385</c:v>
                </c:pt>
                <c:pt idx="243">
                  <c:v>0.11963160400405919</c:v>
                </c:pt>
                <c:pt idx="244">
                  <c:v>0.11995112433327698</c:v>
                </c:pt>
                <c:pt idx="245">
                  <c:v>0.12035241768421052</c:v>
                </c:pt>
                <c:pt idx="246">
                  <c:v>0.12411006724965493</c:v>
                </c:pt>
                <c:pt idx="247">
                  <c:v>0.12428274250414179</c:v>
                </c:pt>
                <c:pt idx="248">
                  <c:v>0.1249401888202679</c:v>
                </c:pt>
                <c:pt idx="249">
                  <c:v>0.12748605908842162</c:v>
                </c:pt>
                <c:pt idx="250">
                  <c:v>0.12807504180272594</c:v>
                </c:pt>
                <c:pt idx="251">
                  <c:v>0.12983170603403091</c:v>
                </c:pt>
                <c:pt idx="252">
                  <c:v>0.13594445518670928</c:v>
                </c:pt>
                <c:pt idx="253">
                  <c:v>0.13998587770961887</c:v>
                </c:pt>
                <c:pt idx="254">
                  <c:v>0.14230472996592969</c:v>
                </c:pt>
                <c:pt idx="255">
                  <c:v>0.14251785127753305</c:v>
                </c:pt>
                <c:pt idx="256">
                  <c:v>0.14737430436430934</c:v>
                </c:pt>
                <c:pt idx="257">
                  <c:v>0.15323787152941179</c:v>
                </c:pt>
                <c:pt idx="258">
                  <c:v>0.15359964960360875</c:v>
                </c:pt>
                <c:pt idx="259">
                  <c:v>0.16024031286862514</c:v>
                </c:pt>
                <c:pt idx="260">
                  <c:v>0.16627734907956701</c:v>
                </c:pt>
                <c:pt idx="261">
                  <c:v>0.16688553669802428</c:v>
                </c:pt>
                <c:pt idx="262">
                  <c:v>0.16839296037227516</c:v>
                </c:pt>
                <c:pt idx="263">
                  <c:v>0.16994549514799626</c:v>
                </c:pt>
                <c:pt idx="264">
                  <c:v>0.17176268333333333</c:v>
                </c:pt>
                <c:pt idx="265">
                  <c:v>0.17237134348968813</c:v>
                </c:pt>
                <c:pt idx="266">
                  <c:v>0.18653987269588895</c:v>
                </c:pt>
                <c:pt idx="267">
                  <c:v>0.18771300588928375</c:v>
                </c:pt>
                <c:pt idx="268">
                  <c:v>0.19434691879640892</c:v>
                </c:pt>
                <c:pt idx="269">
                  <c:v>0.19446954515203074</c:v>
                </c:pt>
                <c:pt idx="270">
                  <c:v>0.20108778918339207</c:v>
                </c:pt>
                <c:pt idx="271">
                  <c:v>0.20782210805114207</c:v>
                </c:pt>
                <c:pt idx="272">
                  <c:v>0.21605768587993396</c:v>
                </c:pt>
                <c:pt idx="273">
                  <c:v>0.22055624805303004</c:v>
                </c:pt>
                <c:pt idx="274">
                  <c:v>0.22390608810502466</c:v>
                </c:pt>
                <c:pt idx="275">
                  <c:v>0.23750265726750325</c:v>
                </c:pt>
                <c:pt idx="276">
                  <c:v>0.23929247842609833</c:v>
                </c:pt>
                <c:pt idx="277">
                  <c:v>0.26467386844803159</c:v>
                </c:pt>
                <c:pt idx="278">
                  <c:v>0.26814784998098373</c:v>
                </c:pt>
                <c:pt idx="279">
                  <c:v>0.26896700552885622</c:v>
                </c:pt>
                <c:pt idx="280">
                  <c:v>0.28009675399489858</c:v>
                </c:pt>
                <c:pt idx="281">
                  <c:v>0.28356135429158252</c:v>
                </c:pt>
                <c:pt idx="282">
                  <c:v>0.29070810931496266</c:v>
                </c:pt>
                <c:pt idx="283">
                  <c:v>0.29113304623619513</c:v>
                </c:pt>
                <c:pt idx="284">
                  <c:v>0.29550471410391022</c:v>
                </c:pt>
                <c:pt idx="285">
                  <c:v>0.30281152801836092</c:v>
                </c:pt>
                <c:pt idx="286">
                  <c:v>0.31286068833537661</c:v>
                </c:pt>
                <c:pt idx="287">
                  <c:v>0.31359080517597065</c:v>
                </c:pt>
                <c:pt idx="288">
                  <c:v>0.321652392382763</c:v>
                </c:pt>
                <c:pt idx="289">
                  <c:v>0.32350817887299593</c:v>
                </c:pt>
                <c:pt idx="290">
                  <c:v>0.33811932194018035</c:v>
                </c:pt>
                <c:pt idx="291">
                  <c:v>0.35340107006634841</c:v>
                </c:pt>
                <c:pt idx="292">
                  <c:v>0.35418946793946793</c:v>
                </c:pt>
                <c:pt idx="293">
                  <c:v>0.35824972083619705</c:v>
                </c:pt>
                <c:pt idx="294">
                  <c:v>0.35977514053716425</c:v>
                </c:pt>
                <c:pt idx="295">
                  <c:v>0.3610167918501252</c:v>
                </c:pt>
                <c:pt idx="296">
                  <c:v>0.37927604802604803</c:v>
                </c:pt>
                <c:pt idx="297">
                  <c:v>0.39132162233910106</c:v>
                </c:pt>
                <c:pt idx="298">
                  <c:v>0.39179404338813167</c:v>
                </c:pt>
                <c:pt idx="299">
                  <c:v>0.3919108438177264</c:v>
                </c:pt>
                <c:pt idx="300">
                  <c:v>0.39530342878210639</c:v>
                </c:pt>
                <c:pt idx="301">
                  <c:v>0.40008713508713512</c:v>
                </c:pt>
                <c:pt idx="302">
                  <c:v>0.40345162553495884</c:v>
                </c:pt>
                <c:pt idx="303">
                  <c:v>0.41098324561943889</c:v>
                </c:pt>
                <c:pt idx="304">
                  <c:v>0.41217127008793675</c:v>
                </c:pt>
                <c:pt idx="305">
                  <c:v>0.41339763341339758</c:v>
                </c:pt>
                <c:pt idx="306">
                  <c:v>0.41615824759659975</c:v>
                </c:pt>
                <c:pt idx="307">
                  <c:v>0.43298078525937622</c:v>
                </c:pt>
                <c:pt idx="308">
                  <c:v>0.43337137263036973</c:v>
                </c:pt>
                <c:pt idx="309">
                  <c:v>0.43425837699777192</c:v>
                </c:pt>
                <c:pt idx="310">
                  <c:v>0.43873632297277049</c:v>
                </c:pt>
                <c:pt idx="311">
                  <c:v>0.4461743086744186</c:v>
                </c:pt>
                <c:pt idx="312">
                  <c:v>0.44852073508470913</c:v>
                </c:pt>
                <c:pt idx="313">
                  <c:v>0.45100422682339147</c:v>
                </c:pt>
                <c:pt idx="314">
                  <c:v>0.45872304583857082</c:v>
                </c:pt>
                <c:pt idx="315">
                  <c:v>0.46054451464675472</c:v>
                </c:pt>
                <c:pt idx="316">
                  <c:v>0.46347472516680582</c:v>
                </c:pt>
                <c:pt idx="317">
                  <c:v>0.46986248801118335</c:v>
                </c:pt>
                <c:pt idx="318">
                  <c:v>0.4704196493492307</c:v>
                </c:pt>
                <c:pt idx="319">
                  <c:v>0.47517294397334886</c:v>
                </c:pt>
                <c:pt idx="320">
                  <c:v>0.49256451212628816</c:v>
                </c:pt>
                <c:pt idx="321">
                  <c:v>0.49390355225316307</c:v>
                </c:pt>
                <c:pt idx="322">
                  <c:v>0.49687991982895213</c:v>
                </c:pt>
                <c:pt idx="323">
                  <c:v>0.50167492131800362</c:v>
                </c:pt>
                <c:pt idx="324">
                  <c:v>0.50840157162404598</c:v>
                </c:pt>
                <c:pt idx="325">
                  <c:v>0.51180844000000003</c:v>
                </c:pt>
                <c:pt idx="326">
                  <c:v>0.51183314000000002</c:v>
                </c:pt>
                <c:pt idx="327">
                  <c:v>0.5153367616062321</c:v>
                </c:pt>
                <c:pt idx="328">
                  <c:v>0.5197858055197857</c:v>
                </c:pt>
                <c:pt idx="329">
                  <c:v>0.52136294583493714</c:v>
                </c:pt>
                <c:pt idx="330">
                  <c:v>0.52589367759457939</c:v>
                </c:pt>
                <c:pt idx="331">
                  <c:v>0.52759892902759886</c:v>
                </c:pt>
                <c:pt idx="332">
                  <c:v>0.52776473103990784</c:v>
                </c:pt>
                <c:pt idx="333">
                  <c:v>0.52815478064703536</c:v>
                </c:pt>
                <c:pt idx="334">
                  <c:v>0.52906605739939072</c:v>
                </c:pt>
                <c:pt idx="335">
                  <c:v>0.54105611655059427</c:v>
                </c:pt>
                <c:pt idx="336">
                  <c:v>0.54294058922637634</c:v>
                </c:pt>
                <c:pt idx="337">
                  <c:v>0.54470525689730509</c:v>
                </c:pt>
                <c:pt idx="338">
                  <c:v>0.55065942837657711</c:v>
                </c:pt>
                <c:pt idx="339">
                  <c:v>0.5523574884537551</c:v>
                </c:pt>
                <c:pt idx="340">
                  <c:v>0.55628823960432316</c:v>
                </c:pt>
                <c:pt idx="341">
                  <c:v>0.56033229405603391</c:v>
                </c:pt>
                <c:pt idx="342">
                  <c:v>0.56038650448204774</c:v>
                </c:pt>
                <c:pt idx="343">
                  <c:v>0.56341472556341465</c:v>
                </c:pt>
                <c:pt idx="344">
                  <c:v>0.56395348837209303</c:v>
                </c:pt>
                <c:pt idx="345">
                  <c:v>0.56476502246645277</c:v>
                </c:pt>
                <c:pt idx="346">
                  <c:v>0.56602362335080714</c:v>
                </c:pt>
                <c:pt idx="347">
                  <c:v>0.57170677470677467</c:v>
                </c:pt>
                <c:pt idx="348">
                  <c:v>0.5730540354841539</c:v>
                </c:pt>
                <c:pt idx="349">
                  <c:v>0.58082037037037038</c:v>
                </c:pt>
                <c:pt idx="350">
                  <c:v>0.58117054622592013</c:v>
                </c:pt>
                <c:pt idx="351">
                  <c:v>0.58359535431823328</c:v>
                </c:pt>
                <c:pt idx="352">
                  <c:v>0.58645045757524095</c:v>
                </c:pt>
                <c:pt idx="353">
                  <c:v>0.58982191400152728</c:v>
                </c:pt>
                <c:pt idx="354">
                  <c:v>0.5931183696905431</c:v>
                </c:pt>
                <c:pt idx="355">
                  <c:v>0.59520308395308397</c:v>
                </c:pt>
                <c:pt idx="356">
                  <c:v>0.59679826905242594</c:v>
                </c:pt>
                <c:pt idx="357">
                  <c:v>0.59790342113230399</c:v>
                </c:pt>
                <c:pt idx="358">
                  <c:v>0.59790342113230399</c:v>
                </c:pt>
                <c:pt idx="359">
                  <c:v>0.60240776843786015</c:v>
                </c:pt>
                <c:pt idx="360">
                  <c:v>0.60387760387760392</c:v>
                </c:pt>
                <c:pt idx="361">
                  <c:v>0.60620184985371084</c:v>
                </c:pt>
                <c:pt idx="362">
                  <c:v>0.60912096858105758</c:v>
                </c:pt>
                <c:pt idx="363">
                  <c:v>0.60991263549652364</c:v>
                </c:pt>
                <c:pt idx="364">
                  <c:v>0.61145549586545367</c:v>
                </c:pt>
                <c:pt idx="365">
                  <c:v>0.61300910975582856</c:v>
                </c:pt>
                <c:pt idx="366">
                  <c:v>0.61667182870984272</c:v>
                </c:pt>
                <c:pt idx="367">
                  <c:v>0.61703977798334875</c:v>
                </c:pt>
                <c:pt idx="368">
                  <c:v>0.61963061821797372</c:v>
                </c:pt>
                <c:pt idx="369">
                  <c:v>0.62074369067568191</c:v>
                </c:pt>
                <c:pt idx="370">
                  <c:v>0.62219754333967425</c:v>
                </c:pt>
                <c:pt idx="371">
                  <c:v>0.62558728552844789</c:v>
                </c:pt>
                <c:pt idx="372">
                  <c:v>0.62716764962716753</c:v>
                </c:pt>
                <c:pt idx="373">
                  <c:v>0.62759682558196161</c:v>
                </c:pt>
                <c:pt idx="374">
                  <c:v>0.62765267958177495</c:v>
                </c:pt>
                <c:pt idx="375">
                  <c:v>0.62801197368278583</c:v>
                </c:pt>
                <c:pt idx="376">
                  <c:v>0.63182904042195887</c:v>
                </c:pt>
                <c:pt idx="377">
                  <c:v>0.6328525768636416</c:v>
                </c:pt>
                <c:pt idx="378">
                  <c:v>0.63393676679091659</c:v>
                </c:pt>
                <c:pt idx="379">
                  <c:v>0.63398483929060978</c:v>
                </c:pt>
                <c:pt idx="380">
                  <c:v>0.63502024000000001</c:v>
                </c:pt>
                <c:pt idx="381">
                  <c:v>0.63523640310077512</c:v>
                </c:pt>
                <c:pt idx="382">
                  <c:v>0.63706797413185068</c:v>
                </c:pt>
                <c:pt idx="383">
                  <c:v>0.64148012224160844</c:v>
                </c:pt>
                <c:pt idx="384">
                  <c:v>0.64243942005810728</c:v>
                </c:pt>
                <c:pt idx="385">
                  <c:v>0.64321792248062015</c:v>
                </c:pt>
                <c:pt idx="386">
                  <c:v>0.64407295209901783</c:v>
                </c:pt>
                <c:pt idx="387">
                  <c:v>0.64665607142691051</c:v>
                </c:pt>
                <c:pt idx="388">
                  <c:v>0.64907835994631757</c:v>
                </c:pt>
                <c:pt idx="389">
                  <c:v>0.64907835994631757</c:v>
                </c:pt>
                <c:pt idx="390">
                  <c:v>0.65216904785579666</c:v>
                </c:pt>
                <c:pt idx="391">
                  <c:v>0.65522304957844679</c:v>
                </c:pt>
                <c:pt idx="392">
                  <c:v>0.65548779462684392</c:v>
                </c:pt>
                <c:pt idx="393">
                  <c:v>0.65598123749834936</c:v>
                </c:pt>
                <c:pt idx="394">
                  <c:v>0.65631635156874435</c:v>
                </c:pt>
                <c:pt idx="395">
                  <c:v>0.65669638809128006</c:v>
                </c:pt>
                <c:pt idx="396">
                  <c:v>0.65815210414574254</c:v>
                </c:pt>
                <c:pt idx="397">
                  <c:v>0.65915345523057522</c:v>
                </c:pt>
                <c:pt idx="398">
                  <c:v>0.66208485859221167</c:v>
                </c:pt>
                <c:pt idx="399">
                  <c:v>0.66225323017772852</c:v>
                </c:pt>
                <c:pt idx="400">
                  <c:v>0.66509144422562705</c:v>
                </c:pt>
                <c:pt idx="401">
                  <c:v>0.66534568997805255</c:v>
                </c:pt>
                <c:pt idx="402">
                  <c:v>0.66546217726284984</c:v>
                </c:pt>
                <c:pt idx="403">
                  <c:v>0.66591581735095384</c:v>
                </c:pt>
                <c:pt idx="404">
                  <c:v>0.67020113451453234</c:v>
                </c:pt>
                <c:pt idx="405">
                  <c:v>0.67257488372093022</c:v>
                </c:pt>
                <c:pt idx="406">
                  <c:v>0.67283022453966435</c:v>
                </c:pt>
                <c:pt idx="407">
                  <c:v>0.67336001519885957</c:v>
                </c:pt>
                <c:pt idx="408">
                  <c:v>0.67547874710488909</c:v>
                </c:pt>
                <c:pt idx="409">
                  <c:v>0.67561322369025356</c:v>
                </c:pt>
                <c:pt idx="410">
                  <c:v>0.6767537829457364</c:v>
                </c:pt>
                <c:pt idx="411">
                  <c:v>0.67780930232558134</c:v>
                </c:pt>
                <c:pt idx="412">
                  <c:v>0.67815467513809102</c:v>
                </c:pt>
                <c:pt idx="413">
                  <c:v>0.67912399947320778</c:v>
                </c:pt>
                <c:pt idx="414">
                  <c:v>0.67937503891154993</c:v>
                </c:pt>
                <c:pt idx="415">
                  <c:v>0.67982059960364283</c:v>
                </c:pt>
                <c:pt idx="416">
                  <c:v>0.68253546591498526</c:v>
                </c:pt>
                <c:pt idx="417">
                  <c:v>0.68340553890553901</c:v>
                </c:pt>
                <c:pt idx="418">
                  <c:v>0.68486025219553792</c:v>
                </c:pt>
                <c:pt idx="419">
                  <c:v>0.68492099930365868</c:v>
                </c:pt>
                <c:pt idx="420">
                  <c:v>0.6856109215823456</c:v>
                </c:pt>
                <c:pt idx="421">
                  <c:v>0.68611534856098144</c:v>
                </c:pt>
                <c:pt idx="422">
                  <c:v>0.6879012345679012</c:v>
                </c:pt>
                <c:pt idx="423">
                  <c:v>0.68922607550109349</c:v>
                </c:pt>
                <c:pt idx="424">
                  <c:v>0.6904387473014495</c:v>
                </c:pt>
                <c:pt idx="425">
                  <c:v>0.69055972009438871</c:v>
                </c:pt>
                <c:pt idx="426">
                  <c:v>0.69131103750010547</c:v>
                </c:pt>
                <c:pt idx="427">
                  <c:v>0.69255213083835787</c:v>
                </c:pt>
                <c:pt idx="428">
                  <c:v>0.69381656602183051</c:v>
                </c:pt>
                <c:pt idx="429">
                  <c:v>0.69466586832139576</c:v>
                </c:pt>
                <c:pt idx="430">
                  <c:v>0.69747075370426381</c:v>
                </c:pt>
                <c:pt idx="431">
                  <c:v>0.69799999999999995</c:v>
                </c:pt>
                <c:pt idx="432">
                  <c:v>0.69994023612741108</c:v>
                </c:pt>
                <c:pt idx="433">
                  <c:v>0.70089603181384708</c:v>
                </c:pt>
                <c:pt idx="434">
                  <c:v>0.70140810512628926</c:v>
                </c:pt>
                <c:pt idx="435">
                  <c:v>0.70205905811490743</c:v>
                </c:pt>
                <c:pt idx="436">
                  <c:v>0.7020801664203935</c:v>
                </c:pt>
                <c:pt idx="437">
                  <c:v>0.70281636761114497</c:v>
                </c:pt>
                <c:pt idx="438">
                  <c:v>0.70314270172257476</c:v>
                </c:pt>
                <c:pt idx="439">
                  <c:v>0.70383226274168709</c:v>
                </c:pt>
                <c:pt idx="440">
                  <c:v>0.70404883205264135</c:v>
                </c:pt>
                <c:pt idx="441">
                  <c:v>0.70440731895928366</c:v>
                </c:pt>
                <c:pt idx="442">
                  <c:v>0.70569649007620916</c:v>
                </c:pt>
                <c:pt idx="443">
                  <c:v>0.70652684301142588</c:v>
                </c:pt>
                <c:pt idx="444">
                  <c:v>0.70879733298522896</c:v>
                </c:pt>
                <c:pt idx="445">
                  <c:v>0.70879733298522896</c:v>
                </c:pt>
                <c:pt idx="446">
                  <c:v>0.70879733298522896</c:v>
                </c:pt>
                <c:pt idx="447">
                  <c:v>0.70937972848603614</c:v>
                </c:pt>
                <c:pt idx="448">
                  <c:v>0.71008587071008589</c:v>
                </c:pt>
                <c:pt idx="449">
                  <c:v>0.71044073525882079</c:v>
                </c:pt>
                <c:pt idx="450">
                  <c:v>0.71095545846711472</c:v>
                </c:pt>
                <c:pt idx="451">
                  <c:v>0.71536910954107558</c:v>
                </c:pt>
                <c:pt idx="452">
                  <c:v>0.71580297969936968</c:v>
                </c:pt>
                <c:pt idx="453">
                  <c:v>0.71587281999999997</c:v>
                </c:pt>
                <c:pt idx="454">
                  <c:v>0.716339524672858</c:v>
                </c:pt>
                <c:pt idx="455">
                  <c:v>0.71658952589699942</c:v>
                </c:pt>
                <c:pt idx="456">
                  <c:v>0.71912852572629504</c:v>
                </c:pt>
                <c:pt idx="457">
                  <c:v>0.71946370307533636</c:v>
                </c:pt>
                <c:pt idx="458">
                  <c:v>0.72045524770226954</c:v>
                </c:pt>
                <c:pt idx="459">
                  <c:v>0.72238047389764415</c:v>
                </c:pt>
                <c:pt idx="460">
                  <c:v>0.72289628184549293</c:v>
                </c:pt>
                <c:pt idx="461">
                  <c:v>0.72337535484264825</c:v>
                </c:pt>
                <c:pt idx="462">
                  <c:v>0.72389140000000007</c:v>
                </c:pt>
                <c:pt idx="463">
                  <c:v>0.72787578703703704</c:v>
                </c:pt>
                <c:pt idx="464">
                  <c:v>0.7282441435478515</c:v>
                </c:pt>
                <c:pt idx="465">
                  <c:v>0.73075073075073071</c:v>
                </c:pt>
                <c:pt idx="466">
                  <c:v>0.73191489361702122</c:v>
                </c:pt>
                <c:pt idx="467">
                  <c:v>0.73242790019980741</c:v>
                </c:pt>
                <c:pt idx="468">
                  <c:v>0.73253489922480619</c:v>
                </c:pt>
                <c:pt idx="469" formatCode="0.00">
                  <c:v>0.73295677123826197</c:v>
                </c:pt>
                <c:pt idx="470" formatCode="0.00">
                  <c:v>0.7335387674793058</c:v>
                </c:pt>
                <c:pt idx="471" formatCode="0.00">
                  <c:v>0.73605475871686143</c:v>
                </c:pt>
                <c:pt idx="472" formatCode="0.00">
                  <c:v>0.73612213944398952</c:v>
                </c:pt>
                <c:pt idx="473" formatCode="0.00">
                  <c:v>0.73634224482846777</c:v>
                </c:pt>
                <c:pt idx="474" formatCode="0.00">
                  <c:v>0.73754999422293233</c:v>
                </c:pt>
                <c:pt idx="475" formatCode="0.00">
                  <c:v>0.74014263832429827</c:v>
                </c:pt>
                <c:pt idx="476" formatCode="0.00">
                  <c:v>0.74130821030821026</c:v>
                </c:pt>
                <c:pt idx="477" formatCode="0.00">
                  <c:v>0.74240226266497167</c:v>
                </c:pt>
                <c:pt idx="478" formatCode="0.00">
                  <c:v>0.7425780834747534</c:v>
                </c:pt>
                <c:pt idx="479" formatCode="0.00">
                  <c:v>0.74487527287527289</c:v>
                </c:pt>
                <c:pt idx="480" formatCode="0.00">
                  <c:v>0.74556959659184019</c:v>
                </c:pt>
                <c:pt idx="481" formatCode="0.00">
                  <c:v>0.74560481857280747</c:v>
                </c:pt>
                <c:pt idx="482" formatCode="0.00">
                  <c:v>0.74637191453479212</c:v>
                </c:pt>
                <c:pt idx="483" formatCode="0.00">
                  <c:v>0.74733624233370877</c:v>
                </c:pt>
                <c:pt idx="484" formatCode="0.00">
                  <c:v>0.74964451727227832</c:v>
                </c:pt>
                <c:pt idx="485" formatCode="0.00">
                  <c:v>0.7505586472843726</c:v>
                </c:pt>
                <c:pt idx="486" formatCode="0.00">
                  <c:v>0.75073279241270763</c:v>
                </c:pt>
                <c:pt idx="487" formatCode="0.00">
                  <c:v>0.75136404518253608</c:v>
                </c:pt>
                <c:pt idx="488" formatCode="0.00">
                  <c:v>0.75279075617283941</c:v>
                </c:pt>
                <c:pt idx="489" formatCode="0.00">
                  <c:v>0.75965799434292824</c:v>
                </c:pt>
                <c:pt idx="490" formatCode="0.00">
                  <c:v>0.76005749726005745</c:v>
                </c:pt>
                <c:pt idx="491" formatCode="0.00">
                  <c:v>0.76377778961656229</c:v>
                </c:pt>
                <c:pt idx="492" formatCode="0.00">
                  <c:v>0.76545705368785955</c:v>
                </c:pt>
                <c:pt idx="493" formatCode="0.00">
                  <c:v>0.76779635545300973</c:v>
                </c:pt>
                <c:pt idx="494" formatCode="0.00">
                  <c:v>0.76963952731357044</c:v>
                </c:pt>
                <c:pt idx="495" formatCode="0.00">
                  <c:v>0.77050265206788504</c:v>
                </c:pt>
                <c:pt idx="496" formatCode="0.00">
                  <c:v>0.77270095127188654</c:v>
                </c:pt>
                <c:pt idx="497" formatCode="0.00">
                  <c:v>0.77540466991358614</c:v>
                </c:pt>
                <c:pt idx="498" formatCode="0.00">
                  <c:v>0.77591392134795689</c:v>
                </c:pt>
                <c:pt idx="499" formatCode="0.00">
                  <c:v>0.77768872103277709</c:v>
                </c:pt>
                <c:pt idx="500" formatCode="0.00">
                  <c:v>0.77910061843458289</c:v>
                </c:pt>
                <c:pt idx="501" formatCode="0.00">
                  <c:v>0.77945305699835321</c:v>
                </c:pt>
                <c:pt idx="502" formatCode="0.00">
                  <c:v>0.78083126035780204</c:v>
                </c:pt>
                <c:pt idx="503" formatCode="0.00">
                  <c:v>0.78285684925969967</c:v>
                </c:pt>
                <c:pt idx="504" formatCode="0.00">
                  <c:v>0.78472709793488471</c:v>
                </c:pt>
                <c:pt idx="505" formatCode="0.00">
                  <c:v>0.78671418412508654</c:v>
                </c:pt>
                <c:pt idx="506" formatCode="0.00">
                  <c:v>0.78916621735708847</c:v>
                </c:pt>
                <c:pt idx="507" formatCode="0.00">
                  <c:v>0.79999999191156146</c:v>
                </c:pt>
                <c:pt idx="508" formatCode="0.00">
                  <c:v>0.8017118555117283</c:v>
                </c:pt>
                <c:pt idx="509" formatCode="0.00">
                  <c:v>0.80368896479582252</c:v>
                </c:pt>
                <c:pt idx="510" formatCode="0.00">
                  <c:v>0.80393378444980468</c:v>
                </c:pt>
                <c:pt idx="511" formatCode="0.00">
                  <c:v>0.8078107034891191</c:v>
                </c:pt>
                <c:pt idx="512" formatCode="0.00">
                  <c:v>0.81778565190621466</c:v>
                </c:pt>
                <c:pt idx="513" formatCode="0.00">
                  <c:v>0.81818047999999999</c:v>
                </c:pt>
                <c:pt idx="514" formatCode="0.00">
                  <c:v>0.82284688608473067</c:v>
                </c:pt>
                <c:pt idx="515" formatCode="0.00">
                  <c:v>0.83882915112665668</c:v>
                </c:pt>
                <c:pt idx="516" formatCode="0.00">
                  <c:v>0.86100955626264941</c:v>
                </c:pt>
                <c:pt idx="517" formatCode="0.00">
                  <c:v>0.86504217432052488</c:v>
                </c:pt>
                <c:pt idx="518" formatCode="0.00">
                  <c:v>0.87166637693212368</c:v>
                </c:pt>
                <c:pt idx="519" formatCode="0.00">
                  <c:v>0.89547757524883076</c:v>
                </c:pt>
                <c:pt idx="520" formatCode="0.00">
                  <c:v>0.90247264813725381</c:v>
                </c:pt>
                <c:pt idx="521" formatCode="0.00">
                  <c:v>0.91322646563839127</c:v>
                </c:pt>
                <c:pt idx="522" formatCode="0.00">
                  <c:v>0.92772289342148007</c:v>
                </c:pt>
                <c:pt idx="523" formatCode="0.00">
                  <c:v>0.93917170329975552</c:v>
                </c:pt>
                <c:pt idx="524" formatCode="0.00">
                  <c:v>0.94681611924830711</c:v>
                </c:pt>
                <c:pt idx="525" formatCode="0.00">
                  <c:v>0.95262495421157922</c:v>
                </c:pt>
                <c:pt idx="526" formatCode="0.00">
                  <c:v>0.96406678691060999</c:v>
                </c:pt>
                <c:pt idx="527" formatCode="0.00">
                  <c:v>0.99979674206568137</c:v>
                </c:pt>
              </c:numCache>
            </c:numRef>
          </c:val>
          <c:smooth val="0"/>
          <c:extLst>
            <c:ext xmlns:c16="http://schemas.microsoft.com/office/drawing/2014/chart" uri="{C3380CC4-5D6E-409C-BE32-E72D297353CC}">
              <c16:uniqueId val="{00000000-6A12-40DA-BA44-1FEB8D211346}"/>
            </c:ext>
          </c:extLst>
        </c:ser>
        <c:ser>
          <c:idx val="1"/>
          <c:order val="1"/>
          <c:tx>
            <c:strRef>
              <c:f>'8.Proj. vad. un īsten. person '!$K$227</c:f>
              <c:strCache>
                <c:ptCount val="1"/>
                <c:pt idx="0">
                  <c:v>ESF</c:v>
                </c:pt>
              </c:strCache>
            </c:strRef>
          </c:tx>
          <c:spPr>
            <a:ln w="28575" cap="rnd">
              <a:solidFill>
                <a:srgbClr val="7030A0"/>
              </a:solidFill>
              <a:round/>
            </a:ln>
            <a:effectLst/>
          </c:spPr>
          <c:marker>
            <c:symbol val="none"/>
          </c:marker>
          <c:val>
            <c:numRef>
              <c:f>'8.Proj. vad. un īsten. person '!$K$228:$K$818</c:f>
              <c:numCache>
                <c:formatCode>0.0%</c:formatCode>
                <c:ptCount val="591"/>
                <c:pt idx="0">
                  <c:v>4.0838988142571876E-3</c:v>
                </c:pt>
                <c:pt idx="1">
                  <c:v>5.4761675356273893E-3</c:v>
                </c:pt>
                <c:pt idx="2">
                  <c:v>8.979148496735128E-3</c:v>
                </c:pt>
                <c:pt idx="3">
                  <c:v>9.4721682669315372E-3</c:v>
                </c:pt>
                <c:pt idx="4">
                  <c:v>9.7123476380630205E-3</c:v>
                </c:pt>
                <c:pt idx="5">
                  <c:v>1.0318742811421713E-2</c:v>
                </c:pt>
                <c:pt idx="6">
                  <c:v>1.1820854943333776E-2</c:v>
                </c:pt>
                <c:pt idx="7">
                  <c:v>1.2412367707041847E-2</c:v>
                </c:pt>
                <c:pt idx="8">
                  <c:v>1.5156391108697339E-2</c:v>
                </c:pt>
                <c:pt idx="9">
                  <c:v>1.5376007612603087E-2</c:v>
                </c:pt>
                <c:pt idx="10">
                  <c:v>1.9529475374381492E-2</c:v>
                </c:pt>
                <c:pt idx="11">
                  <c:v>2.1565249949872571E-2</c:v>
                </c:pt>
                <c:pt idx="12">
                  <c:v>2.2597030451995268E-2</c:v>
                </c:pt>
                <c:pt idx="13">
                  <c:v>2.3689069510579891E-2</c:v>
                </c:pt>
                <c:pt idx="14">
                  <c:v>2.5268519934590544E-2</c:v>
                </c:pt>
                <c:pt idx="15">
                  <c:v>2.6780096775367156E-2</c:v>
                </c:pt>
                <c:pt idx="16">
                  <c:v>2.8603400954202801E-2</c:v>
                </c:pt>
                <c:pt idx="17">
                  <c:v>2.8793929923525068E-2</c:v>
                </c:pt>
                <c:pt idx="18">
                  <c:v>2.8886884884849133E-2</c:v>
                </c:pt>
                <c:pt idx="19">
                  <c:v>2.9721022947350521E-2</c:v>
                </c:pt>
                <c:pt idx="20">
                  <c:v>3.1976515552713358E-2</c:v>
                </c:pt>
                <c:pt idx="21">
                  <c:v>3.418610290855674E-2</c:v>
                </c:pt>
                <c:pt idx="22">
                  <c:v>3.4319379712659616E-2</c:v>
                </c:pt>
                <c:pt idx="23">
                  <c:v>3.4649713110702085E-2</c:v>
                </c:pt>
                <c:pt idx="24">
                  <c:v>3.5423549296879159E-2</c:v>
                </c:pt>
                <c:pt idx="25">
                  <c:v>3.5781866455605119E-2</c:v>
                </c:pt>
                <c:pt idx="26">
                  <c:v>3.6360762647238427E-2</c:v>
                </c:pt>
                <c:pt idx="27">
                  <c:v>3.6952977707669983E-2</c:v>
                </c:pt>
                <c:pt idx="28">
                  <c:v>3.7438553764320287E-2</c:v>
                </c:pt>
                <c:pt idx="29">
                  <c:v>3.7737376107359E-2</c:v>
                </c:pt>
                <c:pt idx="30">
                  <c:v>3.8149758304313948E-2</c:v>
                </c:pt>
                <c:pt idx="31">
                  <c:v>3.8551272995936463E-2</c:v>
                </c:pt>
                <c:pt idx="32">
                  <c:v>3.8806965112063919E-2</c:v>
                </c:pt>
                <c:pt idx="33">
                  <c:v>3.9485383649698419E-2</c:v>
                </c:pt>
                <c:pt idx="34">
                  <c:v>3.9560688869563085E-2</c:v>
                </c:pt>
                <c:pt idx="35">
                  <c:v>3.9858318174074092E-2</c:v>
                </c:pt>
                <c:pt idx="36">
                  <c:v>3.999067524607202E-2</c:v>
                </c:pt>
                <c:pt idx="37">
                  <c:v>4.0126371494368908E-2</c:v>
                </c:pt>
                <c:pt idx="38">
                  <c:v>4.0461870735273645E-2</c:v>
                </c:pt>
                <c:pt idx="39">
                  <c:v>4.0487222722507862E-2</c:v>
                </c:pt>
                <c:pt idx="40">
                  <c:v>4.051181810011683E-2</c:v>
                </c:pt>
                <c:pt idx="41">
                  <c:v>4.0790827537183834E-2</c:v>
                </c:pt>
                <c:pt idx="42">
                  <c:v>4.0798744871705719E-2</c:v>
                </c:pt>
                <c:pt idx="43">
                  <c:v>4.0801468498342021E-2</c:v>
                </c:pt>
                <c:pt idx="44">
                  <c:v>4.0801539237951039E-2</c:v>
                </c:pt>
                <c:pt idx="45">
                  <c:v>4.0854409393228604E-2</c:v>
                </c:pt>
                <c:pt idx="46">
                  <c:v>4.0897342018924449E-2</c:v>
                </c:pt>
                <c:pt idx="47">
                  <c:v>4.0926205451056831E-2</c:v>
                </c:pt>
                <c:pt idx="48">
                  <c:v>4.1135698312990666E-2</c:v>
                </c:pt>
                <c:pt idx="49">
                  <c:v>4.1261862080204582E-2</c:v>
                </c:pt>
                <c:pt idx="50">
                  <c:v>4.146987361714085E-2</c:v>
                </c:pt>
                <c:pt idx="51">
                  <c:v>4.2105342710924407E-2</c:v>
                </c:pt>
                <c:pt idx="52">
                  <c:v>4.301947282281969E-2</c:v>
                </c:pt>
                <c:pt idx="53">
                  <c:v>4.3601585749872211E-2</c:v>
                </c:pt>
                <c:pt idx="54">
                  <c:v>4.404959681961558E-2</c:v>
                </c:pt>
                <c:pt idx="55">
                  <c:v>4.6120895450024367E-2</c:v>
                </c:pt>
                <c:pt idx="56">
                  <c:v>4.6873041173251882E-2</c:v>
                </c:pt>
                <c:pt idx="57">
                  <c:v>4.8753246522140643E-2</c:v>
                </c:pt>
                <c:pt idx="58">
                  <c:v>5.0155366147339078E-2</c:v>
                </c:pt>
                <c:pt idx="59">
                  <c:v>5.0649412706754736E-2</c:v>
                </c:pt>
                <c:pt idx="60">
                  <c:v>5.8246520755043246E-2</c:v>
                </c:pt>
                <c:pt idx="61">
                  <c:v>5.9077603701962925E-2</c:v>
                </c:pt>
                <c:pt idx="62">
                  <c:v>6.1168025167326556E-2</c:v>
                </c:pt>
                <c:pt idx="63">
                  <c:v>6.7961051130885797E-2</c:v>
                </c:pt>
                <c:pt idx="64">
                  <c:v>7.0785494975809451E-2</c:v>
                </c:pt>
                <c:pt idx="65">
                  <c:v>7.643163660389389E-2</c:v>
                </c:pt>
                <c:pt idx="66">
                  <c:v>7.7785068338922306E-2</c:v>
                </c:pt>
                <c:pt idx="67">
                  <c:v>7.815357614348159E-2</c:v>
                </c:pt>
                <c:pt idx="68">
                  <c:v>7.8157077061424857E-2</c:v>
                </c:pt>
                <c:pt idx="69">
                  <c:v>8.0216867469879521E-2</c:v>
                </c:pt>
                <c:pt idx="70">
                  <c:v>8.1284548027904899E-2</c:v>
                </c:pt>
                <c:pt idx="71">
                  <c:v>8.1507670170329977E-2</c:v>
                </c:pt>
                <c:pt idx="72">
                  <c:v>8.238005555679638E-2</c:v>
                </c:pt>
                <c:pt idx="73">
                  <c:v>8.4505421145922049E-2</c:v>
                </c:pt>
                <c:pt idx="74">
                  <c:v>8.5604812988563095E-2</c:v>
                </c:pt>
                <c:pt idx="75">
                  <c:v>9.3707799460149899E-2</c:v>
                </c:pt>
                <c:pt idx="76">
                  <c:v>9.8098300670360378E-2</c:v>
                </c:pt>
                <c:pt idx="77">
                  <c:v>9.9992252255720004E-2</c:v>
                </c:pt>
                <c:pt idx="78">
                  <c:v>0.10546111903494088</c:v>
                </c:pt>
                <c:pt idx="79">
                  <c:v>0.11108688180341947</c:v>
                </c:pt>
                <c:pt idx="80">
                  <c:v>0.12730450806725385</c:v>
                </c:pt>
                <c:pt idx="81">
                  <c:v>0.12778411765334471</c:v>
                </c:pt>
                <c:pt idx="82">
                  <c:v>0.12865280441122567</c:v>
                </c:pt>
                <c:pt idx="83">
                  <c:v>0.13470299420670676</c:v>
                </c:pt>
                <c:pt idx="84">
                  <c:v>0.1353904120076195</c:v>
                </c:pt>
                <c:pt idx="85">
                  <c:v>0.14067574987067674</c:v>
                </c:pt>
                <c:pt idx="86">
                  <c:v>0.14338546735708421</c:v>
                </c:pt>
                <c:pt idx="87">
                  <c:v>0.14860642696097481</c:v>
                </c:pt>
                <c:pt idx="88">
                  <c:v>0.14897413935559167</c:v>
                </c:pt>
                <c:pt idx="89">
                  <c:v>0.15259116670952369</c:v>
                </c:pt>
                <c:pt idx="90">
                  <c:v>0.15762391629024228</c:v>
                </c:pt>
                <c:pt idx="91">
                  <c:v>0.1637577693931565</c:v>
                </c:pt>
                <c:pt idx="92">
                  <c:v>0.1650545324348337</c:v>
                </c:pt>
                <c:pt idx="93">
                  <c:v>0.17695396226415094</c:v>
                </c:pt>
                <c:pt idx="94">
                  <c:v>0.17712882169763777</c:v>
                </c:pt>
                <c:pt idx="95">
                  <c:v>0.18644650145080743</c:v>
                </c:pt>
                <c:pt idx="96">
                  <c:v>0.19172915996531553</c:v>
                </c:pt>
                <c:pt idx="97">
                  <c:v>0.20122927325685158</c:v>
                </c:pt>
                <c:pt idx="98">
                  <c:v>0.20511696519584915</c:v>
                </c:pt>
                <c:pt idx="99">
                  <c:v>0.21645614555220907</c:v>
                </c:pt>
                <c:pt idx="100">
                  <c:v>0.21910800469178271</c:v>
                </c:pt>
                <c:pt idx="101">
                  <c:v>0.23152056628106754</c:v>
                </c:pt>
                <c:pt idx="102">
                  <c:v>0.24220699036164517</c:v>
                </c:pt>
                <c:pt idx="103">
                  <c:v>0.25475937156960932</c:v>
                </c:pt>
                <c:pt idx="104">
                  <c:v>0.25496717346029657</c:v>
                </c:pt>
                <c:pt idx="105">
                  <c:v>0.27161268870233807</c:v>
                </c:pt>
                <c:pt idx="106">
                  <c:v>0.2721085279479647</c:v>
                </c:pt>
                <c:pt idx="107">
                  <c:v>0.27329376480083456</c:v>
                </c:pt>
                <c:pt idx="108">
                  <c:v>0.27419716898411434</c:v>
                </c:pt>
                <c:pt idx="109">
                  <c:v>0.27436576801600121</c:v>
                </c:pt>
                <c:pt idx="110">
                  <c:v>0.27698496929673549</c:v>
                </c:pt>
                <c:pt idx="111">
                  <c:v>0.2784058518945986</c:v>
                </c:pt>
                <c:pt idx="112">
                  <c:v>0.28153618463620367</c:v>
                </c:pt>
                <c:pt idx="113">
                  <c:v>0.28402577784484173</c:v>
                </c:pt>
                <c:pt idx="114">
                  <c:v>0.28960277186872635</c:v>
                </c:pt>
                <c:pt idx="115">
                  <c:v>0.30033818625147046</c:v>
                </c:pt>
                <c:pt idx="116">
                  <c:v>0.30372041019253304</c:v>
                </c:pt>
                <c:pt idx="117">
                  <c:v>0.30831988142597944</c:v>
                </c:pt>
                <c:pt idx="118">
                  <c:v>0.31478852293062465</c:v>
                </c:pt>
                <c:pt idx="119">
                  <c:v>0.31820983463428737</c:v>
                </c:pt>
                <c:pt idx="120">
                  <c:v>0.32408376092145252</c:v>
                </c:pt>
                <c:pt idx="121">
                  <c:v>0.32698041102486886</c:v>
                </c:pt>
                <c:pt idx="122">
                  <c:v>0.33277886510008708</c:v>
                </c:pt>
                <c:pt idx="123">
                  <c:v>0.33629660757284191</c:v>
                </c:pt>
                <c:pt idx="124">
                  <c:v>0.34895093280962414</c:v>
                </c:pt>
                <c:pt idx="125">
                  <c:v>0.37089826943526516</c:v>
                </c:pt>
                <c:pt idx="126">
                  <c:v>0.37234690965288292</c:v>
                </c:pt>
                <c:pt idx="127">
                  <c:v>0.38338958948510526</c:v>
                </c:pt>
                <c:pt idx="128">
                  <c:v>0.38675603687095167</c:v>
                </c:pt>
                <c:pt idx="129">
                  <c:v>0.38954602046225095</c:v>
                </c:pt>
                <c:pt idx="130">
                  <c:v>0.39769469905866112</c:v>
                </c:pt>
                <c:pt idx="131">
                  <c:v>0.39774404978972205</c:v>
                </c:pt>
                <c:pt idx="132">
                  <c:v>0.39907193697069476</c:v>
                </c:pt>
                <c:pt idx="133">
                  <c:v>0.4037257835858245</c:v>
                </c:pt>
                <c:pt idx="134">
                  <c:v>0.41307009374166004</c:v>
                </c:pt>
                <c:pt idx="135">
                  <c:v>0.4140510596698066</c:v>
                </c:pt>
                <c:pt idx="136">
                  <c:v>0.42920230119054043</c:v>
                </c:pt>
                <c:pt idx="137">
                  <c:v>0.42957336334011476</c:v>
                </c:pt>
                <c:pt idx="138">
                  <c:v>0.42994744251955785</c:v>
                </c:pt>
                <c:pt idx="139">
                  <c:v>0.43389256878374904</c:v>
                </c:pt>
                <c:pt idx="140">
                  <c:v>0.45005660561355887</c:v>
                </c:pt>
                <c:pt idx="141">
                  <c:v>0.46788735990689362</c:v>
                </c:pt>
                <c:pt idx="142">
                  <c:v>0.47160355876240911</c:v>
                </c:pt>
                <c:pt idx="143">
                  <c:v>0.47865757488520216</c:v>
                </c:pt>
                <c:pt idx="144">
                  <c:v>0.48726343227515473</c:v>
                </c:pt>
                <c:pt idx="145">
                  <c:v>0.52964678237667484</c:v>
                </c:pt>
                <c:pt idx="146">
                  <c:v>0.5343466</c:v>
                </c:pt>
                <c:pt idx="147">
                  <c:v>0.55088473813844874</c:v>
                </c:pt>
                <c:pt idx="148">
                  <c:v>0.55582520000000002</c:v>
                </c:pt>
                <c:pt idx="149">
                  <c:v>0.55622165284168523</c:v>
                </c:pt>
                <c:pt idx="150">
                  <c:v>0.55654189985911928</c:v>
                </c:pt>
                <c:pt idx="151">
                  <c:v>0.56422221319167876</c:v>
                </c:pt>
                <c:pt idx="152">
                  <c:v>0.57308631788448106</c:v>
                </c:pt>
                <c:pt idx="153">
                  <c:v>0.57388059665742175</c:v>
                </c:pt>
                <c:pt idx="154">
                  <c:v>0.58106175858582865</c:v>
                </c:pt>
                <c:pt idx="155">
                  <c:v>0.58499353846450464</c:v>
                </c:pt>
                <c:pt idx="156">
                  <c:v>0.58515083224853781</c:v>
                </c:pt>
                <c:pt idx="157">
                  <c:v>0.59388594909288783</c:v>
                </c:pt>
                <c:pt idx="158">
                  <c:v>0.60401149266666665</c:v>
                </c:pt>
                <c:pt idx="159">
                  <c:v>0.60491248741528914</c:v>
                </c:pt>
                <c:pt idx="160">
                  <c:v>0.62501290298606105</c:v>
                </c:pt>
                <c:pt idx="161">
                  <c:v>0.62851899999999994</c:v>
                </c:pt>
                <c:pt idx="162">
                  <c:v>0.63429496988144884</c:v>
                </c:pt>
                <c:pt idx="163">
                  <c:v>0.63691797786535909</c:v>
                </c:pt>
                <c:pt idx="164">
                  <c:v>0.64033040865817303</c:v>
                </c:pt>
                <c:pt idx="165">
                  <c:v>0.64336119879299603</c:v>
                </c:pt>
                <c:pt idx="166">
                  <c:v>0.65363532694117643</c:v>
                </c:pt>
                <c:pt idx="167">
                  <c:v>0.66106849099999987</c:v>
                </c:pt>
                <c:pt idx="168">
                  <c:v>0.66465768017775462</c:v>
                </c:pt>
                <c:pt idx="169">
                  <c:v>0.66832361915449789</c:v>
                </c:pt>
                <c:pt idx="170">
                  <c:v>0.67542800000000003</c:v>
                </c:pt>
                <c:pt idx="171">
                  <c:v>0.67981499999999995</c:v>
                </c:pt>
                <c:pt idx="172">
                  <c:v>0.68703569168176148</c:v>
                </c:pt>
                <c:pt idx="173">
                  <c:v>0.68708536096188466</c:v>
                </c:pt>
                <c:pt idx="174">
                  <c:v>0.68786829188856635</c:v>
                </c:pt>
                <c:pt idx="175">
                  <c:v>0.70229278890028513</c:v>
                </c:pt>
                <c:pt idx="176">
                  <c:v>0.70362702351202477</c:v>
                </c:pt>
                <c:pt idx="177">
                  <c:v>0.70457325479930188</c:v>
                </c:pt>
                <c:pt idx="178">
                  <c:v>0.70524487074141951</c:v>
                </c:pt>
                <c:pt idx="179">
                  <c:v>0.70557642102109563</c:v>
                </c:pt>
                <c:pt idx="180">
                  <c:v>0.70569730148367704</c:v>
                </c:pt>
                <c:pt idx="181">
                  <c:v>0.7057495739800147</c:v>
                </c:pt>
                <c:pt idx="182">
                  <c:v>0.70595570690141696</c:v>
                </c:pt>
                <c:pt idx="183">
                  <c:v>0.70604395604395609</c:v>
                </c:pt>
                <c:pt idx="184">
                  <c:v>0.70646415792192818</c:v>
                </c:pt>
                <c:pt idx="185">
                  <c:v>0.70664253114773956</c:v>
                </c:pt>
                <c:pt idx="186">
                  <c:v>0.70664277326183145</c:v>
                </c:pt>
                <c:pt idx="187">
                  <c:v>0.70710525282218772</c:v>
                </c:pt>
                <c:pt idx="188">
                  <c:v>0.70713711389596057</c:v>
                </c:pt>
                <c:pt idx="189">
                  <c:v>0.70737232101798564</c:v>
                </c:pt>
                <c:pt idx="190">
                  <c:v>0.70748637027620709</c:v>
                </c:pt>
                <c:pt idx="191">
                  <c:v>0.70772299557690355</c:v>
                </c:pt>
                <c:pt idx="192">
                  <c:v>0.70780986148865899</c:v>
                </c:pt>
                <c:pt idx="193">
                  <c:v>0.7086125145495461</c:v>
                </c:pt>
                <c:pt idx="194">
                  <c:v>0.70874136838402324</c:v>
                </c:pt>
                <c:pt idx="195">
                  <c:v>0.7094322822350817</c:v>
                </c:pt>
                <c:pt idx="196">
                  <c:v>0.70952720284086535</c:v>
                </c:pt>
                <c:pt idx="197">
                  <c:v>0.7097526848652036</c:v>
                </c:pt>
                <c:pt idx="198">
                  <c:v>0.71007366827798279</c:v>
                </c:pt>
                <c:pt idx="199">
                  <c:v>0.71021166590687379</c:v>
                </c:pt>
                <c:pt idx="200">
                  <c:v>0.71039556856106412</c:v>
                </c:pt>
                <c:pt idx="201">
                  <c:v>0.71045149408328034</c:v>
                </c:pt>
                <c:pt idx="202">
                  <c:v>0.71074971803618114</c:v>
                </c:pt>
                <c:pt idx="203">
                  <c:v>0.71104466263603383</c:v>
                </c:pt>
                <c:pt idx="204">
                  <c:v>0.71189487991584255</c:v>
                </c:pt>
                <c:pt idx="205">
                  <c:v>0.71209955850051454</c:v>
                </c:pt>
                <c:pt idx="206">
                  <c:v>0.71229560774629241</c:v>
                </c:pt>
                <c:pt idx="207">
                  <c:v>0.71230284720294368</c:v>
                </c:pt>
                <c:pt idx="208">
                  <c:v>0.71465727918209698</c:v>
                </c:pt>
                <c:pt idx="209">
                  <c:v>0.71540850278355173</c:v>
                </c:pt>
                <c:pt idx="210">
                  <c:v>0.72005283639169382</c:v>
                </c:pt>
                <c:pt idx="211">
                  <c:v>0.72128195040034737</c:v>
                </c:pt>
                <c:pt idx="212">
                  <c:v>0.72643032461611179</c:v>
                </c:pt>
                <c:pt idx="213">
                  <c:v>0.76506832855594475</c:v>
                </c:pt>
                <c:pt idx="214">
                  <c:v>0.76883720328763983</c:v>
                </c:pt>
                <c:pt idx="215">
                  <c:v>0.86566038690837932</c:v>
                </c:pt>
                <c:pt idx="216">
                  <c:v>0.87761404127182741</c:v>
                </c:pt>
                <c:pt idx="217">
                  <c:v>0.88133539959620744</c:v>
                </c:pt>
                <c:pt idx="218">
                  <c:v>0.89999949652651545</c:v>
                </c:pt>
                <c:pt idx="219">
                  <c:v>0.96847967364900722</c:v>
                </c:pt>
              </c:numCache>
            </c:numRef>
          </c:val>
          <c:smooth val="0"/>
          <c:extLst>
            <c:ext xmlns:c16="http://schemas.microsoft.com/office/drawing/2014/chart" uri="{C3380CC4-5D6E-409C-BE32-E72D297353CC}">
              <c16:uniqueId val="{00000001-6A12-40DA-BA44-1FEB8D211346}"/>
            </c:ext>
          </c:extLst>
        </c:ser>
        <c:ser>
          <c:idx val="2"/>
          <c:order val="2"/>
          <c:tx>
            <c:strRef>
              <c:f>'8.Proj. vad. un īsten. person '!$L$227</c:f>
              <c:strCache>
                <c:ptCount val="1"/>
                <c:pt idx="0">
                  <c:v>KF</c:v>
                </c:pt>
              </c:strCache>
            </c:strRef>
          </c:tx>
          <c:spPr>
            <a:ln w="28575" cap="rnd">
              <a:solidFill>
                <a:srgbClr val="00B0F0"/>
              </a:solidFill>
              <a:round/>
            </a:ln>
            <a:effectLst/>
          </c:spPr>
          <c:marker>
            <c:symbol val="none"/>
          </c:marker>
          <c:val>
            <c:numRef>
              <c:f>'8.Proj. vad. un īsten. person '!$L$228:$L$818</c:f>
              <c:numCache>
                <c:formatCode>0.0%</c:formatCode>
                <c:ptCount val="591"/>
                <c:pt idx="0">
                  <c:v>2.0250874631650819E-3</c:v>
                </c:pt>
                <c:pt idx="1">
                  <c:v>4.4182908141741101E-3</c:v>
                </c:pt>
                <c:pt idx="2">
                  <c:v>6.0382952090157569E-3</c:v>
                </c:pt>
                <c:pt idx="3">
                  <c:v>6.0810558991482013E-3</c:v>
                </c:pt>
                <c:pt idx="4">
                  <c:v>6.807692501361538E-3</c:v>
                </c:pt>
                <c:pt idx="5">
                  <c:v>1.014265026838629E-2</c:v>
                </c:pt>
                <c:pt idx="6">
                  <c:v>1.073425339671269E-2</c:v>
                </c:pt>
                <c:pt idx="7">
                  <c:v>1.1978061335051209E-2</c:v>
                </c:pt>
                <c:pt idx="8">
                  <c:v>1.207561260210035E-2</c:v>
                </c:pt>
                <c:pt idx="9">
                  <c:v>1.2291750158588662E-2</c:v>
                </c:pt>
                <c:pt idx="10">
                  <c:v>1.2399099167489056E-2</c:v>
                </c:pt>
                <c:pt idx="11">
                  <c:v>1.2904287712945436E-2</c:v>
                </c:pt>
                <c:pt idx="12">
                  <c:v>1.295633548522309E-2</c:v>
                </c:pt>
                <c:pt idx="13">
                  <c:v>1.3186187575724182E-2</c:v>
                </c:pt>
                <c:pt idx="14">
                  <c:v>1.4413015971659766E-2</c:v>
                </c:pt>
                <c:pt idx="15">
                  <c:v>1.5302766852465189E-2</c:v>
                </c:pt>
                <c:pt idx="16">
                  <c:v>1.621418705011686E-2</c:v>
                </c:pt>
                <c:pt idx="17">
                  <c:v>1.7154582242017238E-2</c:v>
                </c:pt>
                <c:pt idx="18">
                  <c:v>1.7677250991900744E-2</c:v>
                </c:pt>
                <c:pt idx="19">
                  <c:v>1.9437831070011104E-2</c:v>
                </c:pt>
                <c:pt idx="20">
                  <c:v>1.956704873416714E-2</c:v>
                </c:pt>
                <c:pt idx="21">
                  <c:v>1.9838923393435039E-2</c:v>
                </c:pt>
                <c:pt idx="22">
                  <c:v>1.995008837379476E-2</c:v>
                </c:pt>
                <c:pt idx="23">
                  <c:v>2.0187134454210855E-2</c:v>
                </c:pt>
                <c:pt idx="24">
                  <c:v>2.1789883268482489E-2</c:v>
                </c:pt>
                <c:pt idx="25">
                  <c:v>2.5429379749685281E-2</c:v>
                </c:pt>
                <c:pt idx="26">
                  <c:v>2.7981798765806792E-2</c:v>
                </c:pt>
                <c:pt idx="27">
                  <c:v>2.802131694217689E-2</c:v>
                </c:pt>
                <c:pt idx="28">
                  <c:v>2.8850081854703797E-2</c:v>
                </c:pt>
                <c:pt idx="29">
                  <c:v>2.9092305648813811E-2</c:v>
                </c:pt>
                <c:pt idx="30">
                  <c:v>2.9907216783616165E-2</c:v>
                </c:pt>
                <c:pt idx="31">
                  <c:v>3.0683064823641415E-2</c:v>
                </c:pt>
                <c:pt idx="32">
                  <c:v>3.2390056977042482E-2</c:v>
                </c:pt>
                <c:pt idx="33">
                  <c:v>3.2778599529658253E-2</c:v>
                </c:pt>
                <c:pt idx="34">
                  <c:v>3.3579538664204614E-2</c:v>
                </c:pt>
                <c:pt idx="35">
                  <c:v>4.0858073455772782E-2</c:v>
                </c:pt>
                <c:pt idx="36">
                  <c:v>4.4096804808867018E-2</c:v>
                </c:pt>
                <c:pt idx="37">
                  <c:v>4.5027247554359856E-2</c:v>
                </c:pt>
                <c:pt idx="38">
                  <c:v>4.7744694543659587E-2</c:v>
                </c:pt>
                <c:pt idx="39">
                  <c:v>5.102685112448678E-2</c:v>
                </c:pt>
                <c:pt idx="40">
                  <c:v>6.215980651110152E-2</c:v>
                </c:pt>
                <c:pt idx="41">
                  <c:v>0.13820139582089552</c:v>
                </c:pt>
                <c:pt idx="42">
                  <c:v>0.1583065121530674</c:v>
                </c:pt>
                <c:pt idx="43">
                  <c:v>0.17600924199617968</c:v>
                </c:pt>
                <c:pt idx="44">
                  <c:v>0.18451887127908875</c:v>
                </c:pt>
              </c:numCache>
            </c:numRef>
          </c:val>
          <c:smooth val="0"/>
          <c:extLst>
            <c:ext xmlns:c16="http://schemas.microsoft.com/office/drawing/2014/chart" uri="{C3380CC4-5D6E-409C-BE32-E72D297353CC}">
              <c16:uniqueId val="{00000002-6A12-40DA-BA44-1FEB8D211346}"/>
            </c:ext>
          </c:extLst>
        </c:ser>
        <c:ser>
          <c:idx val="3"/>
          <c:order val="3"/>
          <c:tx>
            <c:strRef>
              <c:f>'8.Proj. vad. un īsten. person '!$M$227</c:f>
              <c:strCache>
                <c:ptCount val="1"/>
                <c:pt idx="0">
                  <c:v>Publisks</c:v>
                </c:pt>
              </c:strCache>
            </c:strRef>
          </c:tx>
          <c:spPr>
            <a:ln w="28575" cap="rnd">
              <a:solidFill>
                <a:schemeClr val="accent4"/>
              </a:solidFill>
              <a:round/>
            </a:ln>
            <a:effectLst/>
          </c:spPr>
          <c:marker>
            <c:symbol val="none"/>
          </c:marker>
          <c:val>
            <c:numRef>
              <c:f>'8.Proj. vad. un īsten. person '!$M$228:$M$818</c:f>
              <c:numCache>
                <c:formatCode>0.0%</c:formatCode>
                <c:ptCount val="591"/>
                <c:pt idx="0">
                  <c:v>1.6013071610240222E-3</c:v>
                </c:pt>
                <c:pt idx="1">
                  <c:v>2.0250874631650819E-3</c:v>
                </c:pt>
                <c:pt idx="2">
                  <c:v>2.1543458685949154E-3</c:v>
                </c:pt>
                <c:pt idx="3">
                  <c:v>2.606729661995657E-3</c:v>
                </c:pt>
                <c:pt idx="4">
                  <c:v>2.6513418196410475E-3</c:v>
                </c:pt>
                <c:pt idx="5">
                  <c:v>3.1004000000000001E-3</c:v>
                </c:pt>
                <c:pt idx="6">
                  <c:v>3.321230916869161E-3</c:v>
                </c:pt>
                <c:pt idx="7">
                  <c:v>3.3353113489021299E-3</c:v>
                </c:pt>
                <c:pt idx="8">
                  <c:v>3.6744857682433902E-3</c:v>
                </c:pt>
                <c:pt idx="9">
                  <c:v>3.8330265671519398E-3</c:v>
                </c:pt>
                <c:pt idx="10">
                  <c:v>4.0838988142571876E-3</c:v>
                </c:pt>
                <c:pt idx="11">
                  <c:v>4.5217859807854966E-3</c:v>
                </c:pt>
                <c:pt idx="12">
                  <c:v>4.9821826321345339E-3</c:v>
                </c:pt>
                <c:pt idx="13">
                  <c:v>5.4030676192074762E-3</c:v>
                </c:pt>
                <c:pt idx="14">
                  <c:v>5.4761675356273893E-3</c:v>
                </c:pt>
                <c:pt idx="15">
                  <c:v>5.8382722878317509E-3</c:v>
                </c:pt>
                <c:pt idx="16">
                  <c:v>6.0938164600380399E-3</c:v>
                </c:pt>
                <c:pt idx="17">
                  <c:v>6.3290403495696902E-3</c:v>
                </c:pt>
                <c:pt idx="18">
                  <c:v>6.781213577584184E-3</c:v>
                </c:pt>
                <c:pt idx="19">
                  <c:v>6.9364112277477434E-3</c:v>
                </c:pt>
                <c:pt idx="20">
                  <c:v>7.5777049329308309E-3</c:v>
                </c:pt>
                <c:pt idx="21">
                  <c:v>7.8924688958423531E-3</c:v>
                </c:pt>
                <c:pt idx="22">
                  <c:v>8.0264038526075519E-3</c:v>
                </c:pt>
                <c:pt idx="23">
                  <c:v>8.5567160285701608E-3</c:v>
                </c:pt>
                <c:pt idx="24">
                  <c:v>8.7336113516551968E-3</c:v>
                </c:pt>
                <c:pt idx="25">
                  <c:v>8.9003186610583252E-3</c:v>
                </c:pt>
                <c:pt idx="26">
                  <c:v>8.923074614906705E-3</c:v>
                </c:pt>
                <c:pt idx="27">
                  <c:v>8.979148496735128E-3</c:v>
                </c:pt>
                <c:pt idx="28">
                  <c:v>9.4721682669315372E-3</c:v>
                </c:pt>
                <c:pt idx="29">
                  <c:v>9.5000138024085926E-3</c:v>
                </c:pt>
                <c:pt idx="30">
                  <c:v>9.7123476380630205E-3</c:v>
                </c:pt>
                <c:pt idx="31">
                  <c:v>1.0001462640504903E-2</c:v>
                </c:pt>
                <c:pt idx="32">
                  <c:v>1.0296612035109984E-2</c:v>
                </c:pt>
                <c:pt idx="33">
                  <c:v>1.0318742811421713E-2</c:v>
                </c:pt>
                <c:pt idx="34">
                  <c:v>1.045628104171778E-2</c:v>
                </c:pt>
                <c:pt idx="35">
                  <c:v>1.068516581909954E-2</c:v>
                </c:pt>
                <c:pt idx="36">
                  <c:v>1.073425339671269E-2</c:v>
                </c:pt>
                <c:pt idx="37">
                  <c:v>1.1330944276959727E-2</c:v>
                </c:pt>
                <c:pt idx="38">
                  <c:v>1.1473873442936504E-2</c:v>
                </c:pt>
                <c:pt idx="39">
                  <c:v>1.1820854943333776E-2</c:v>
                </c:pt>
                <c:pt idx="40">
                  <c:v>1.1881433880992016E-2</c:v>
                </c:pt>
                <c:pt idx="41">
                  <c:v>1.1978061335051209E-2</c:v>
                </c:pt>
                <c:pt idx="42">
                  <c:v>1.2066731324003557E-2</c:v>
                </c:pt>
                <c:pt idx="43">
                  <c:v>1.2412367707041847E-2</c:v>
                </c:pt>
                <c:pt idx="44">
                  <c:v>1.2440956476049234E-2</c:v>
                </c:pt>
                <c:pt idx="45">
                  <c:v>1.2731256266666666E-2</c:v>
                </c:pt>
                <c:pt idx="46">
                  <c:v>1.3031228167457987E-2</c:v>
                </c:pt>
                <c:pt idx="47">
                  <c:v>1.3069780000000001E-2</c:v>
                </c:pt>
                <c:pt idx="48">
                  <c:v>1.3276896379193815E-2</c:v>
                </c:pt>
                <c:pt idx="49">
                  <c:v>1.4500405480046445E-2</c:v>
                </c:pt>
                <c:pt idx="50">
                  <c:v>1.5156391108697339E-2</c:v>
                </c:pt>
                <c:pt idx="51">
                  <c:v>1.5197090050141422E-2</c:v>
                </c:pt>
                <c:pt idx="52">
                  <c:v>1.5376007612603087E-2</c:v>
                </c:pt>
                <c:pt idx="53">
                  <c:v>1.6270999646305444E-2</c:v>
                </c:pt>
                <c:pt idx="54">
                  <c:v>1.628226141535059E-2</c:v>
                </c:pt>
                <c:pt idx="55">
                  <c:v>1.6296398890848499E-2</c:v>
                </c:pt>
                <c:pt idx="56">
                  <c:v>1.6593205048668888E-2</c:v>
                </c:pt>
                <c:pt idx="57">
                  <c:v>1.6619049761382104E-2</c:v>
                </c:pt>
                <c:pt idx="58">
                  <c:v>1.6828285183111129E-2</c:v>
                </c:pt>
                <c:pt idx="59">
                  <c:v>1.6848427081708622E-2</c:v>
                </c:pt>
                <c:pt idx="60">
                  <c:v>1.7238965839582659E-2</c:v>
                </c:pt>
                <c:pt idx="61">
                  <c:v>1.7273534636480521E-2</c:v>
                </c:pt>
                <c:pt idx="62">
                  <c:v>1.7707160281750196E-2</c:v>
                </c:pt>
                <c:pt idx="63">
                  <c:v>1.8050066850618919E-2</c:v>
                </c:pt>
                <c:pt idx="64">
                  <c:v>1.8101455283924418E-2</c:v>
                </c:pt>
                <c:pt idx="65">
                  <c:v>1.8916180735079433E-2</c:v>
                </c:pt>
                <c:pt idx="66">
                  <c:v>1.9358774003395144E-2</c:v>
                </c:pt>
                <c:pt idx="67">
                  <c:v>1.9529475374381492E-2</c:v>
                </c:pt>
                <c:pt idx="68">
                  <c:v>1.993219135857768E-2</c:v>
                </c:pt>
                <c:pt idx="69">
                  <c:v>2.0446883235824442E-2</c:v>
                </c:pt>
                <c:pt idx="70">
                  <c:v>2.068887772742932E-2</c:v>
                </c:pt>
                <c:pt idx="71">
                  <c:v>2.0964650405485917E-2</c:v>
                </c:pt>
                <c:pt idx="72">
                  <c:v>2.1230924619643952E-2</c:v>
                </c:pt>
                <c:pt idx="73">
                  <c:v>2.1342335194604736E-2</c:v>
                </c:pt>
                <c:pt idx="74">
                  <c:v>2.1565249949872571E-2</c:v>
                </c:pt>
                <c:pt idx="75">
                  <c:v>2.2078715182218756E-2</c:v>
                </c:pt>
                <c:pt idx="76">
                  <c:v>2.255550443135218E-2</c:v>
                </c:pt>
                <c:pt idx="77">
                  <c:v>2.2586360787536799E-2</c:v>
                </c:pt>
                <c:pt idx="78">
                  <c:v>2.2597030451995268E-2</c:v>
                </c:pt>
                <c:pt idx="79">
                  <c:v>2.270818871756957E-2</c:v>
                </c:pt>
                <c:pt idx="80">
                  <c:v>2.3519564036661486E-2</c:v>
                </c:pt>
                <c:pt idx="81">
                  <c:v>2.3620623340352188E-2</c:v>
                </c:pt>
                <c:pt idx="82">
                  <c:v>2.3689069510579891E-2</c:v>
                </c:pt>
                <c:pt idx="83">
                  <c:v>2.3893206836489881E-2</c:v>
                </c:pt>
                <c:pt idx="84">
                  <c:v>2.4446215482561883E-2</c:v>
                </c:pt>
                <c:pt idx="85">
                  <c:v>2.5268519934590544E-2</c:v>
                </c:pt>
                <c:pt idx="86">
                  <c:v>2.5284527901878805E-2</c:v>
                </c:pt>
                <c:pt idx="87">
                  <c:v>2.560520810910381E-2</c:v>
                </c:pt>
                <c:pt idx="88">
                  <c:v>2.6335938796063087E-2</c:v>
                </c:pt>
                <c:pt idx="89">
                  <c:v>2.6497692335066065E-2</c:v>
                </c:pt>
                <c:pt idx="90">
                  <c:v>2.668981774659265E-2</c:v>
                </c:pt>
                <c:pt idx="91">
                  <c:v>2.6780096775367156E-2</c:v>
                </c:pt>
                <c:pt idx="92">
                  <c:v>2.7981798765806792E-2</c:v>
                </c:pt>
                <c:pt idx="93">
                  <c:v>2.8283300533459257E-2</c:v>
                </c:pt>
                <c:pt idx="94">
                  <c:v>2.8577602727867229E-2</c:v>
                </c:pt>
                <c:pt idx="95">
                  <c:v>2.8603400954202801E-2</c:v>
                </c:pt>
                <c:pt idx="96">
                  <c:v>2.8793929923525068E-2</c:v>
                </c:pt>
                <c:pt idx="97">
                  <c:v>2.8886884884849133E-2</c:v>
                </c:pt>
                <c:pt idx="98">
                  <c:v>2.9092305648813811E-2</c:v>
                </c:pt>
                <c:pt idx="99">
                  <c:v>2.9454213331772998E-2</c:v>
                </c:pt>
                <c:pt idx="100">
                  <c:v>2.9721022947350521E-2</c:v>
                </c:pt>
                <c:pt idx="101">
                  <c:v>3.031746385843706E-2</c:v>
                </c:pt>
                <c:pt idx="102">
                  <c:v>3.0365589219714599E-2</c:v>
                </c:pt>
                <c:pt idx="103">
                  <c:v>3.0624999999999999E-2</c:v>
                </c:pt>
                <c:pt idx="104">
                  <c:v>3.0650376681548814E-2</c:v>
                </c:pt>
                <c:pt idx="105">
                  <c:v>3.1648372795728782E-2</c:v>
                </c:pt>
                <c:pt idx="106">
                  <c:v>3.1970419263691645E-2</c:v>
                </c:pt>
                <c:pt idx="107">
                  <c:v>3.1976515552713358E-2</c:v>
                </c:pt>
                <c:pt idx="108">
                  <c:v>3.2281941693569939E-2</c:v>
                </c:pt>
                <c:pt idx="109">
                  <c:v>3.2445890435931934E-2</c:v>
                </c:pt>
                <c:pt idx="110">
                  <c:v>3.2456696157636564E-2</c:v>
                </c:pt>
                <c:pt idx="111">
                  <c:v>3.2638733873946058E-2</c:v>
                </c:pt>
                <c:pt idx="112">
                  <c:v>3.2782634605058078E-2</c:v>
                </c:pt>
                <c:pt idx="113">
                  <c:v>3.326544467073999E-2</c:v>
                </c:pt>
                <c:pt idx="114">
                  <c:v>3.3355707344719085E-2</c:v>
                </c:pt>
                <c:pt idx="115">
                  <c:v>3.3415367274093555E-2</c:v>
                </c:pt>
                <c:pt idx="116">
                  <c:v>3.355672664837786E-2</c:v>
                </c:pt>
                <c:pt idx="117">
                  <c:v>3.3579538664204614E-2</c:v>
                </c:pt>
                <c:pt idx="118">
                  <c:v>3.3786635357058198E-2</c:v>
                </c:pt>
                <c:pt idx="119">
                  <c:v>3.4037987141981287E-2</c:v>
                </c:pt>
                <c:pt idx="120">
                  <c:v>3.418610290855674E-2</c:v>
                </c:pt>
                <c:pt idx="121">
                  <c:v>3.4319379712659616E-2</c:v>
                </c:pt>
                <c:pt idx="122">
                  <c:v>3.4649713110702085E-2</c:v>
                </c:pt>
                <c:pt idx="123">
                  <c:v>3.5235630522752873E-2</c:v>
                </c:pt>
                <c:pt idx="124">
                  <c:v>3.5423549296879159E-2</c:v>
                </c:pt>
                <c:pt idx="125">
                  <c:v>3.5781866455605119E-2</c:v>
                </c:pt>
                <c:pt idx="126">
                  <c:v>3.5811001456786257E-2</c:v>
                </c:pt>
                <c:pt idx="127">
                  <c:v>3.6198098512522432E-2</c:v>
                </c:pt>
                <c:pt idx="128">
                  <c:v>3.6282852050937932E-2</c:v>
                </c:pt>
                <c:pt idx="129">
                  <c:v>3.6357910696452958E-2</c:v>
                </c:pt>
                <c:pt idx="130">
                  <c:v>3.6360762647238427E-2</c:v>
                </c:pt>
                <c:pt idx="131">
                  <c:v>3.6414493936076708E-2</c:v>
                </c:pt>
                <c:pt idx="132">
                  <c:v>3.647077296962712E-2</c:v>
                </c:pt>
                <c:pt idx="133">
                  <c:v>3.6952977707669983E-2</c:v>
                </c:pt>
                <c:pt idx="134">
                  <c:v>3.7188039277748018E-2</c:v>
                </c:pt>
                <c:pt idx="135">
                  <c:v>3.7438553764320287E-2</c:v>
                </c:pt>
                <c:pt idx="136">
                  <c:v>3.7688829486317715E-2</c:v>
                </c:pt>
                <c:pt idx="137">
                  <c:v>3.7737376107359E-2</c:v>
                </c:pt>
                <c:pt idx="138">
                  <c:v>3.8149758304313948E-2</c:v>
                </c:pt>
                <c:pt idx="139">
                  <c:v>3.8329229361546549E-2</c:v>
                </c:pt>
                <c:pt idx="140">
                  <c:v>3.8551272995936463E-2</c:v>
                </c:pt>
                <c:pt idx="141">
                  <c:v>3.8806965112063919E-2</c:v>
                </c:pt>
                <c:pt idx="142">
                  <c:v>3.8997281281415976E-2</c:v>
                </c:pt>
                <c:pt idx="143">
                  <c:v>3.9003465905247683E-2</c:v>
                </c:pt>
                <c:pt idx="144">
                  <c:v>3.9117350904593166E-2</c:v>
                </c:pt>
                <c:pt idx="145">
                  <c:v>3.9485383649698419E-2</c:v>
                </c:pt>
                <c:pt idx="146">
                  <c:v>3.9560688869563085E-2</c:v>
                </c:pt>
                <c:pt idx="147">
                  <c:v>3.9779007701618137E-2</c:v>
                </c:pt>
                <c:pt idx="148">
                  <c:v>3.9858318174074092E-2</c:v>
                </c:pt>
                <c:pt idx="149">
                  <c:v>3.999067524607202E-2</c:v>
                </c:pt>
                <c:pt idx="150">
                  <c:v>4.0126371494368908E-2</c:v>
                </c:pt>
                <c:pt idx="151">
                  <c:v>4.0461870735273645E-2</c:v>
                </c:pt>
                <c:pt idx="152">
                  <c:v>4.0487222722507862E-2</c:v>
                </c:pt>
                <c:pt idx="153">
                  <c:v>4.051181810011683E-2</c:v>
                </c:pt>
                <c:pt idx="154">
                  <c:v>4.0790827537183834E-2</c:v>
                </c:pt>
                <c:pt idx="155">
                  <c:v>4.0798744871705719E-2</c:v>
                </c:pt>
                <c:pt idx="156">
                  <c:v>4.0801468498342021E-2</c:v>
                </c:pt>
                <c:pt idx="157">
                  <c:v>4.0801539237951039E-2</c:v>
                </c:pt>
                <c:pt idx="158">
                  <c:v>4.0854409393228604E-2</c:v>
                </c:pt>
                <c:pt idx="159">
                  <c:v>4.0858073455772782E-2</c:v>
                </c:pt>
                <c:pt idx="160">
                  <c:v>4.0897342018924449E-2</c:v>
                </c:pt>
                <c:pt idx="161">
                  <c:v>4.0926205451056831E-2</c:v>
                </c:pt>
                <c:pt idx="162">
                  <c:v>4.1078932269703147E-2</c:v>
                </c:pt>
                <c:pt idx="163">
                  <c:v>4.1135698312990666E-2</c:v>
                </c:pt>
                <c:pt idx="164">
                  <c:v>4.1261862080204582E-2</c:v>
                </c:pt>
                <c:pt idx="165">
                  <c:v>4.1318527539522705E-2</c:v>
                </c:pt>
                <c:pt idx="166">
                  <c:v>4.146987361714085E-2</c:v>
                </c:pt>
                <c:pt idx="167">
                  <c:v>4.1616482123278925E-2</c:v>
                </c:pt>
                <c:pt idx="168">
                  <c:v>4.1726699783781906E-2</c:v>
                </c:pt>
                <c:pt idx="169">
                  <c:v>4.1949771634665782E-2</c:v>
                </c:pt>
                <c:pt idx="170">
                  <c:v>4.2077352100000007E-2</c:v>
                </c:pt>
                <c:pt idx="171">
                  <c:v>4.2105342710924407E-2</c:v>
                </c:pt>
                <c:pt idx="172">
                  <c:v>4.2545829538865418E-2</c:v>
                </c:pt>
                <c:pt idx="173">
                  <c:v>4.2675787903776768E-2</c:v>
                </c:pt>
                <c:pt idx="174">
                  <c:v>4.301947282281969E-2</c:v>
                </c:pt>
                <c:pt idx="175">
                  <c:v>4.325455257400012E-2</c:v>
                </c:pt>
                <c:pt idx="176">
                  <c:v>4.3601585749872211E-2</c:v>
                </c:pt>
                <c:pt idx="177">
                  <c:v>4.404959681961558E-2</c:v>
                </c:pt>
                <c:pt idx="178">
                  <c:v>4.4074319437038496E-2</c:v>
                </c:pt>
                <c:pt idx="179">
                  <c:v>4.5175342320470893E-2</c:v>
                </c:pt>
                <c:pt idx="180">
                  <c:v>4.6104798058868558E-2</c:v>
                </c:pt>
                <c:pt idx="181">
                  <c:v>4.6120895450024367E-2</c:v>
                </c:pt>
                <c:pt idx="182">
                  <c:v>4.6171653360000002E-2</c:v>
                </c:pt>
                <c:pt idx="183">
                  <c:v>4.6515770482454852E-2</c:v>
                </c:pt>
                <c:pt idx="184">
                  <c:v>4.6873041173251882E-2</c:v>
                </c:pt>
                <c:pt idx="185">
                  <c:v>4.7057563772874254E-2</c:v>
                </c:pt>
                <c:pt idx="186">
                  <c:v>4.7210045283018864E-2</c:v>
                </c:pt>
                <c:pt idx="187">
                  <c:v>4.7547575205145486E-2</c:v>
                </c:pt>
                <c:pt idx="188">
                  <c:v>4.7592607015220972E-2</c:v>
                </c:pt>
                <c:pt idx="189">
                  <c:v>4.7744694543659587E-2</c:v>
                </c:pt>
                <c:pt idx="190">
                  <c:v>4.8093387386975266E-2</c:v>
                </c:pt>
                <c:pt idx="191">
                  <c:v>4.8595444278326079E-2</c:v>
                </c:pt>
                <c:pt idx="192">
                  <c:v>4.8753246522140643E-2</c:v>
                </c:pt>
                <c:pt idx="193">
                  <c:v>4.8943771676034274E-2</c:v>
                </c:pt>
                <c:pt idx="194">
                  <c:v>4.9150400447932112E-2</c:v>
                </c:pt>
                <c:pt idx="195">
                  <c:v>4.9669578973673252E-2</c:v>
                </c:pt>
                <c:pt idx="196">
                  <c:v>4.9781912865652408E-2</c:v>
                </c:pt>
                <c:pt idx="197">
                  <c:v>4.9785182236439435E-2</c:v>
                </c:pt>
                <c:pt idx="198">
                  <c:v>5.0155366147339078E-2</c:v>
                </c:pt>
                <c:pt idx="199">
                  <c:v>5.0649412706754736E-2</c:v>
                </c:pt>
                <c:pt idx="200">
                  <c:v>5.1017552493555586E-2</c:v>
                </c:pt>
                <c:pt idx="201">
                  <c:v>5.1039694004088879E-2</c:v>
                </c:pt>
                <c:pt idx="202">
                  <c:v>5.2139131566490124E-2</c:v>
                </c:pt>
                <c:pt idx="203">
                  <c:v>5.4692400000000002E-2</c:v>
                </c:pt>
                <c:pt idx="204">
                  <c:v>5.5054729868957375E-2</c:v>
                </c:pt>
                <c:pt idx="205">
                  <c:v>5.5200463496662133E-2</c:v>
                </c:pt>
                <c:pt idx="206">
                  <c:v>5.5847683342123464E-2</c:v>
                </c:pt>
                <c:pt idx="207">
                  <c:v>5.6300397343238717E-2</c:v>
                </c:pt>
                <c:pt idx="208">
                  <c:v>5.6529171621340149E-2</c:v>
                </c:pt>
                <c:pt idx="209">
                  <c:v>5.6557332754169104E-2</c:v>
                </c:pt>
                <c:pt idx="210">
                  <c:v>5.7990284669884887E-2</c:v>
                </c:pt>
                <c:pt idx="211">
                  <c:v>5.8246520755043246E-2</c:v>
                </c:pt>
                <c:pt idx="212">
                  <c:v>5.8262607636887717E-2</c:v>
                </c:pt>
                <c:pt idx="213">
                  <c:v>5.8525949465431736E-2</c:v>
                </c:pt>
                <c:pt idx="214">
                  <c:v>5.9077603701962925E-2</c:v>
                </c:pt>
                <c:pt idx="215">
                  <c:v>6.1168025167326556E-2</c:v>
                </c:pt>
                <c:pt idx="216">
                  <c:v>6.215980651110152E-2</c:v>
                </c:pt>
                <c:pt idx="217">
                  <c:v>6.3561170533050798E-2</c:v>
                </c:pt>
                <c:pt idx="218">
                  <c:v>6.4297699711372697E-2</c:v>
                </c:pt>
                <c:pt idx="219">
                  <c:v>6.4823688879999994E-2</c:v>
                </c:pt>
                <c:pt idx="220">
                  <c:v>6.4934844461924962E-2</c:v>
                </c:pt>
                <c:pt idx="221">
                  <c:v>6.649234513360755E-2</c:v>
                </c:pt>
                <c:pt idx="222">
                  <c:v>6.6583067734703613E-2</c:v>
                </c:pt>
                <c:pt idx="223">
                  <c:v>6.7961051130885797E-2</c:v>
                </c:pt>
                <c:pt idx="224">
                  <c:v>7.0785494975809451E-2</c:v>
                </c:pt>
                <c:pt idx="225">
                  <c:v>7.1526472171524719E-2</c:v>
                </c:pt>
                <c:pt idx="226">
                  <c:v>7.1904306858708467E-2</c:v>
                </c:pt>
                <c:pt idx="227">
                  <c:v>7.2349228722674311E-2</c:v>
                </c:pt>
                <c:pt idx="228">
                  <c:v>7.2545677314285725E-2</c:v>
                </c:pt>
                <c:pt idx="229">
                  <c:v>7.3812949361405367E-2</c:v>
                </c:pt>
                <c:pt idx="230">
                  <c:v>7.3908741162854591E-2</c:v>
                </c:pt>
                <c:pt idx="231">
                  <c:v>7.4563610508323219E-2</c:v>
                </c:pt>
                <c:pt idx="232">
                  <c:v>7.5230680617711945E-2</c:v>
                </c:pt>
                <c:pt idx="233">
                  <c:v>7.5324305691056914E-2</c:v>
                </c:pt>
                <c:pt idx="234">
                  <c:v>7.643163660389389E-2</c:v>
                </c:pt>
                <c:pt idx="235">
                  <c:v>7.7597900519031149E-2</c:v>
                </c:pt>
                <c:pt idx="236">
                  <c:v>7.7785068338922306E-2</c:v>
                </c:pt>
                <c:pt idx="237">
                  <c:v>7.815357614348159E-2</c:v>
                </c:pt>
                <c:pt idx="238">
                  <c:v>7.8157077061424857E-2</c:v>
                </c:pt>
                <c:pt idx="239">
                  <c:v>7.8576843057050594E-2</c:v>
                </c:pt>
                <c:pt idx="240">
                  <c:v>8.0216867469879521E-2</c:v>
                </c:pt>
                <c:pt idx="241">
                  <c:v>8.0539564625850338E-2</c:v>
                </c:pt>
                <c:pt idx="242">
                  <c:v>8.0941904741603954E-2</c:v>
                </c:pt>
                <c:pt idx="243">
                  <c:v>8.1284548027904899E-2</c:v>
                </c:pt>
                <c:pt idx="244">
                  <c:v>8.1507670170329977E-2</c:v>
                </c:pt>
                <c:pt idx="245">
                  <c:v>8.1958801289493496E-2</c:v>
                </c:pt>
                <c:pt idx="246">
                  <c:v>8.2196994022715672E-2</c:v>
                </c:pt>
                <c:pt idx="247">
                  <c:v>8.238005555679638E-2</c:v>
                </c:pt>
                <c:pt idx="248">
                  <c:v>8.3209268714647039E-2</c:v>
                </c:pt>
                <c:pt idx="249">
                  <c:v>8.4082623923889113E-2</c:v>
                </c:pt>
                <c:pt idx="250">
                  <c:v>8.4111668000000001E-2</c:v>
                </c:pt>
                <c:pt idx="251">
                  <c:v>8.4505421145922049E-2</c:v>
                </c:pt>
                <c:pt idx="252">
                  <c:v>8.5441687751864018E-2</c:v>
                </c:pt>
                <c:pt idx="253">
                  <c:v>8.5604812988563095E-2</c:v>
                </c:pt>
                <c:pt idx="254">
                  <c:v>8.6358375864369549E-2</c:v>
                </c:pt>
                <c:pt idx="255">
                  <c:v>8.6394471591581076E-2</c:v>
                </c:pt>
                <c:pt idx="256">
                  <c:v>8.6846496919183919E-2</c:v>
                </c:pt>
                <c:pt idx="257">
                  <c:v>8.693555259062026E-2</c:v>
                </c:pt>
                <c:pt idx="258">
                  <c:v>8.9273595780147152E-2</c:v>
                </c:pt>
                <c:pt idx="259">
                  <c:v>9.0696099740225092E-2</c:v>
                </c:pt>
                <c:pt idx="260">
                  <c:v>9.171464164881124E-2</c:v>
                </c:pt>
                <c:pt idx="261">
                  <c:v>9.2950726893410024E-2</c:v>
                </c:pt>
                <c:pt idx="262">
                  <c:v>9.3707799460149899E-2</c:v>
                </c:pt>
                <c:pt idx="263">
                  <c:v>9.4072164665321062E-2</c:v>
                </c:pt>
                <c:pt idx="264">
                  <c:v>9.482663613920822E-2</c:v>
                </c:pt>
                <c:pt idx="265">
                  <c:v>9.4941831647359254E-2</c:v>
                </c:pt>
                <c:pt idx="266">
                  <c:v>9.726864572751806E-2</c:v>
                </c:pt>
                <c:pt idx="267">
                  <c:v>9.791553299957087E-2</c:v>
                </c:pt>
                <c:pt idx="268">
                  <c:v>9.8098300670360378E-2</c:v>
                </c:pt>
                <c:pt idx="269">
                  <c:v>9.9526303474999994E-2</c:v>
                </c:pt>
                <c:pt idx="270">
                  <c:v>9.9735890027951121E-2</c:v>
                </c:pt>
                <c:pt idx="271">
                  <c:v>9.9992252255720004E-2</c:v>
                </c:pt>
                <c:pt idx="272">
                  <c:v>0.10127712</c:v>
                </c:pt>
                <c:pt idx="273">
                  <c:v>0.10546111903494088</c:v>
                </c:pt>
                <c:pt idx="274">
                  <c:v>0.10608293466666668</c:v>
                </c:pt>
                <c:pt idx="275">
                  <c:v>0.10697831683543686</c:v>
                </c:pt>
                <c:pt idx="276">
                  <c:v>0.107386206</c:v>
                </c:pt>
                <c:pt idx="277">
                  <c:v>0.10869279955715787</c:v>
                </c:pt>
                <c:pt idx="278">
                  <c:v>0.109755738774145</c:v>
                </c:pt>
                <c:pt idx="279">
                  <c:v>0.10997325631459598</c:v>
                </c:pt>
                <c:pt idx="280">
                  <c:v>0.11108688180341947</c:v>
                </c:pt>
                <c:pt idx="281">
                  <c:v>0.111538374476836</c:v>
                </c:pt>
                <c:pt idx="282">
                  <c:v>0.11392551343963554</c:v>
                </c:pt>
                <c:pt idx="283">
                  <c:v>0.11571534495231831</c:v>
                </c:pt>
                <c:pt idx="284">
                  <c:v>0.1164743120136853</c:v>
                </c:pt>
                <c:pt idx="285">
                  <c:v>0.11706294929559163</c:v>
                </c:pt>
                <c:pt idx="286">
                  <c:v>0.11801421384615385</c:v>
                </c:pt>
                <c:pt idx="287">
                  <c:v>0.11995112433327698</c:v>
                </c:pt>
                <c:pt idx="288">
                  <c:v>0.12035241768421052</c:v>
                </c:pt>
                <c:pt idx="289">
                  <c:v>0.12411006724965493</c:v>
                </c:pt>
                <c:pt idx="290">
                  <c:v>0.12428274250414179</c:v>
                </c:pt>
                <c:pt idx="291">
                  <c:v>0.1249401888202679</c:v>
                </c:pt>
                <c:pt idx="292">
                  <c:v>0.12748605908842162</c:v>
                </c:pt>
                <c:pt idx="293">
                  <c:v>0.12778411765334471</c:v>
                </c:pt>
                <c:pt idx="294">
                  <c:v>0.12807504180272594</c:v>
                </c:pt>
                <c:pt idx="295">
                  <c:v>0.12865280441122567</c:v>
                </c:pt>
                <c:pt idx="296">
                  <c:v>0.12983170603403091</c:v>
                </c:pt>
                <c:pt idx="297">
                  <c:v>0.13470299420670676</c:v>
                </c:pt>
                <c:pt idx="298">
                  <c:v>0.1353904120076195</c:v>
                </c:pt>
                <c:pt idx="299">
                  <c:v>0.13594445518670928</c:v>
                </c:pt>
                <c:pt idx="300">
                  <c:v>0.13820139582089552</c:v>
                </c:pt>
                <c:pt idx="301">
                  <c:v>0.13998587770961887</c:v>
                </c:pt>
                <c:pt idx="302">
                  <c:v>0.14067574987067674</c:v>
                </c:pt>
                <c:pt idx="303">
                  <c:v>0.14230472996592969</c:v>
                </c:pt>
                <c:pt idx="304">
                  <c:v>0.14251785127753305</c:v>
                </c:pt>
                <c:pt idx="305">
                  <c:v>0.14338546735708421</c:v>
                </c:pt>
                <c:pt idx="306">
                  <c:v>0.14860642696097481</c:v>
                </c:pt>
                <c:pt idx="307">
                  <c:v>0.14897413935559167</c:v>
                </c:pt>
                <c:pt idx="308">
                  <c:v>0.15259116670952369</c:v>
                </c:pt>
                <c:pt idx="309">
                  <c:v>0.15323787152941179</c:v>
                </c:pt>
                <c:pt idx="310">
                  <c:v>0.15359964960360875</c:v>
                </c:pt>
                <c:pt idx="311">
                  <c:v>0.1583065121530674</c:v>
                </c:pt>
                <c:pt idx="312">
                  <c:v>0.16024031286862514</c:v>
                </c:pt>
                <c:pt idx="313">
                  <c:v>0.1650545324348337</c:v>
                </c:pt>
                <c:pt idx="314">
                  <c:v>0.16627734907956701</c:v>
                </c:pt>
                <c:pt idx="315">
                  <c:v>0.16688553669802428</c:v>
                </c:pt>
                <c:pt idx="316">
                  <c:v>0.16839296037227516</c:v>
                </c:pt>
                <c:pt idx="317">
                  <c:v>0.16994549514799626</c:v>
                </c:pt>
                <c:pt idx="318">
                  <c:v>0.17176268333333333</c:v>
                </c:pt>
                <c:pt idx="319">
                  <c:v>0.17237134348968813</c:v>
                </c:pt>
                <c:pt idx="320">
                  <c:v>0.17712882169763777</c:v>
                </c:pt>
                <c:pt idx="321">
                  <c:v>0.18451887127908875</c:v>
                </c:pt>
                <c:pt idx="322">
                  <c:v>0.18644650145080743</c:v>
                </c:pt>
                <c:pt idx="323">
                  <c:v>0.18653987269588895</c:v>
                </c:pt>
                <c:pt idx="324">
                  <c:v>0.18771300588928375</c:v>
                </c:pt>
                <c:pt idx="325">
                  <c:v>0.19434691879640892</c:v>
                </c:pt>
                <c:pt idx="326">
                  <c:v>0.19446954515203074</c:v>
                </c:pt>
                <c:pt idx="327">
                  <c:v>0.20122927325685158</c:v>
                </c:pt>
                <c:pt idx="328">
                  <c:v>0.20511696519584915</c:v>
                </c:pt>
                <c:pt idx="329">
                  <c:v>0.20782210805114207</c:v>
                </c:pt>
                <c:pt idx="330">
                  <c:v>0.21605768587993396</c:v>
                </c:pt>
                <c:pt idx="331">
                  <c:v>0.21645614555220907</c:v>
                </c:pt>
                <c:pt idx="332">
                  <c:v>0.22390608810502466</c:v>
                </c:pt>
                <c:pt idx="333">
                  <c:v>0.23152056628106754</c:v>
                </c:pt>
                <c:pt idx="334">
                  <c:v>0.23929247842609833</c:v>
                </c:pt>
                <c:pt idx="335">
                  <c:v>0.24220699036164517</c:v>
                </c:pt>
                <c:pt idx="336">
                  <c:v>0.25475937156960932</c:v>
                </c:pt>
                <c:pt idx="337">
                  <c:v>0.25496717346029657</c:v>
                </c:pt>
                <c:pt idx="338">
                  <c:v>0.26467386844803159</c:v>
                </c:pt>
                <c:pt idx="339">
                  <c:v>0.26814784998098373</c:v>
                </c:pt>
                <c:pt idx="340">
                  <c:v>0.26896700552885622</c:v>
                </c:pt>
                <c:pt idx="341">
                  <c:v>0.2721085279479647</c:v>
                </c:pt>
                <c:pt idx="342">
                  <c:v>0.27329376480083456</c:v>
                </c:pt>
                <c:pt idx="343">
                  <c:v>0.27419716898411434</c:v>
                </c:pt>
                <c:pt idx="344">
                  <c:v>0.27436576801600121</c:v>
                </c:pt>
                <c:pt idx="345">
                  <c:v>0.27698496929673549</c:v>
                </c:pt>
                <c:pt idx="346">
                  <c:v>0.2784058518945986</c:v>
                </c:pt>
                <c:pt idx="347">
                  <c:v>0.28009675399489858</c:v>
                </c:pt>
                <c:pt idx="348">
                  <c:v>0.28402577784484173</c:v>
                </c:pt>
                <c:pt idx="349">
                  <c:v>0.28960277186872635</c:v>
                </c:pt>
                <c:pt idx="350">
                  <c:v>0.29070810931496266</c:v>
                </c:pt>
                <c:pt idx="351">
                  <c:v>0.29113304623619513</c:v>
                </c:pt>
                <c:pt idx="352">
                  <c:v>0.30033818625147046</c:v>
                </c:pt>
                <c:pt idx="353">
                  <c:v>0.30372041019253304</c:v>
                </c:pt>
                <c:pt idx="354">
                  <c:v>0.30831988142597944</c:v>
                </c:pt>
                <c:pt idx="355">
                  <c:v>0.31359080517597065</c:v>
                </c:pt>
                <c:pt idx="356">
                  <c:v>0.31478852293062465</c:v>
                </c:pt>
                <c:pt idx="357">
                  <c:v>0.31820983463428737</c:v>
                </c:pt>
                <c:pt idx="358">
                  <c:v>0.32408376092145252</c:v>
                </c:pt>
                <c:pt idx="359">
                  <c:v>0.32698041102486886</c:v>
                </c:pt>
                <c:pt idx="360">
                  <c:v>0.33277886510008708</c:v>
                </c:pt>
                <c:pt idx="361">
                  <c:v>0.33629660757284191</c:v>
                </c:pt>
                <c:pt idx="362">
                  <c:v>0.34895093280962414</c:v>
                </c:pt>
                <c:pt idx="363">
                  <c:v>0.35418946793946793</c:v>
                </c:pt>
                <c:pt idx="364">
                  <c:v>0.35824972083619705</c:v>
                </c:pt>
                <c:pt idx="365">
                  <c:v>0.3610167918501252</c:v>
                </c:pt>
                <c:pt idx="366">
                  <c:v>0.37089826943526516</c:v>
                </c:pt>
                <c:pt idx="367">
                  <c:v>0.37927604802604803</c:v>
                </c:pt>
                <c:pt idx="368">
                  <c:v>0.38338958948510526</c:v>
                </c:pt>
                <c:pt idx="369">
                  <c:v>0.38675603687095167</c:v>
                </c:pt>
                <c:pt idx="370">
                  <c:v>0.3919108438177264</c:v>
                </c:pt>
                <c:pt idx="371">
                  <c:v>0.39769469905866112</c:v>
                </c:pt>
                <c:pt idx="372">
                  <c:v>0.39774404978972205</c:v>
                </c:pt>
                <c:pt idx="373">
                  <c:v>0.39907193697069476</c:v>
                </c:pt>
                <c:pt idx="374">
                  <c:v>0.40008713508713512</c:v>
                </c:pt>
                <c:pt idx="375">
                  <c:v>0.40345162553495884</c:v>
                </c:pt>
                <c:pt idx="376">
                  <c:v>0.41217127008793675</c:v>
                </c:pt>
                <c:pt idx="377">
                  <c:v>0.41307009374166004</c:v>
                </c:pt>
                <c:pt idx="378">
                  <c:v>0.41339763341339758</c:v>
                </c:pt>
                <c:pt idx="379">
                  <c:v>0.4140510596698066</c:v>
                </c:pt>
                <c:pt idx="380">
                  <c:v>0.41615824759659975</c:v>
                </c:pt>
                <c:pt idx="381">
                  <c:v>0.42920230119054043</c:v>
                </c:pt>
                <c:pt idx="382">
                  <c:v>0.42957336334011476</c:v>
                </c:pt>
                <c:pt idx="383">
                  <c:v>0.42994744251955785</c:v>
                </c:pt>
                <c:pt idx="384">
                  <c:v>0.43298078525937622</c:v>
                </c:pt>
                <c:pt idx="385">
                  <c:v>0.43389256878374904</c:v>
                </c:pt>
                <c:pt idx="386">
                  <c:v>0.44852073508470913</c:v>
                </c:pt>
                <c:pt idx="387">
                  <c:v>0.45005660561355887</c:v>
                </c:pt>
                <c:pt idx="388">
                  <c:v>0.45100422682339147</c:v>
                </c:pt>
                <c:pt idx="389">
                  <c:v>0.45872304583857082</c:v>
                </c:pt>
                <c:pt idx="390">
                  <c:v>0.46054451464675472</c:v>
                </c:pt>
                <c:pt idx="391">
                  <c:v>0.46788735990689362</c:v>
                </c:pt>
                <c:pt idx="392">
                  <c:v>0.46986248801118335</c:v>
                </c:pt>
                <c:pt idx="393">
                  <c:v>0.4704196493492307</c:v>
                </c:pt>
                <c:pt idx="394">
                  <c:v>0.47160355876240911</c:v>
                </c:pt>
                <c:pt idx="395">
                  <c:v>0.47517294397334886</c:v>
                </c:pt>
                <c:pt idx="396">
                  <c:v>0.47865757488520216</c:v>
                </c:pt>
                <c:pt idx="397">
                  <c:v>0.48726343227515473</c:v>
                </c:pt>
                <c:pt idx="398">
                  <c:v>0.49390355225316307</c:v>
                </c:pt>
                <c:pt idx="399">
                  <c:v>0.51180844000000003</c:v>
                </c:pt>
                <c:pt idx="400">
                  <c:v>0.51183314000000002</c:v>
                </c:pt>
                <c:pt idx="401">
                  <c:v>0.5153367616062321</c:v>
                </c:pt>
                <c:pt idx="402">
                  <c:v>0.5197858055197857</c:v>
                </c:pt>
                <c:pt idx="403">
                  <c:v>0.52136294583493714</c:v>
                </c:pt>
                <c:pt idx="404">
                  <c:v>0.52589367759457939</c:v>
                </c:pt>
                <c:pt idx="405">
                  <c:v>0.52759892902759886</c:v>
                </c:pt>
                <c:pt idx="406">
                  <c:v>0.52815478064703536</c:v>
                </c:pt>
                <c:pt idx="407">
                  <c:v>0.52906605739939072</c:v>
                </c:pt>
                <c:pt idx="408">
                  <c:v>0.5343466</c:v>
                </c:pt>
                <c:pt idx="409">
                  <c:v>0.54105611655059427</c:v>
                </c:pt>
                <c:pt idx="410">
                  <c:v>0.54470525689730509</c:v>
                </c:pt>
                <c:pt idx="411">
                  <c:v>0.55065942837657711</c:v>
                </c:pt>
                <c:pt idx="412">
                  <c:v>0.55088473813844874</c:v>
                </c:pt>
                <c:pt idx="413">
                  <c:v>0.55628823960432316</c:v>
                </c:pt>
                <c:pt idx="414">
                  <c:v>0.55654189985911928</c:v>
                </c:pt>
                <c:pt idx="415">
                  <c:v>0.56033229405603391</c:v>
                </c:pt>
                <c:pt idx="416">
                  <c:v>0.56038650448204774</c:v>
                </c:pt>
                <c:pt idx="417">
                  <c:v>0.56341472556341465</c:v>
                </c:pt>
                <c:pt idx="418">
                  <c:v>0.56395348837209303</c:v>
                </c:pt>
                <c:pt idx="419">
                  <c:v>0.56476502246645277</c:v>
                </c:pt>
                <c:pt idx="420">
                  <c:v>0.56602362335080714</c:v>
                </c:pt>
                <c:pt idx="421">
                  <c:v>0.57170677470677467</c:v>
                </c:pt>
                <c:pt idx="422">
                  <c:v>0.57308631788448106</c:v>
                </c:pt>
                <c:pt idx="423">
                  <c:v>0.57388059665742175</c:v>
                </c:pt>
                <c:pt idx="424">
                  <c:v>0.58082037037037038</c:v>
                </c:pt>
                <c:pt idx="425">
                  <c:v>0.58106175858582865</c:v>
                </c:pt>
                <c:pt idx="426">
                  <c:v>0.58117054622592013</c:v>
                </c:pt>
                <c:pt idx="427">
                  <c:v>0.58359535431823328</c:v>
                </c:pt>
                <c:pt idx="428">
                  <c:v>0.58515083224853781</c:v>
                </c:pt>
                <c:pt idx="429">
                  <c:v>0.58645045757524095</c:v>
                </c:pt>
                <c:pt idx="430">
                  <c:v>0.58982191400152728</c:v>
                </c:pt>
                <c:pt idx="431">
                  <c:v>0.5931183696905431</c:v>
                </c:pt>
                <c:pt idx="432">
                  <c:v>0.59388594909288783</c:v>
                </c:pt>
                <c:pt idx="433">
                  <c:v>0.59520308395308397</c:v>
                </c:pt>
                <c:pt idx="434">
                  <c:v>0.59679826905242594</c:v>
                </c:pt>
                <c:pt idx="435">
                  <c:v>0.59790342113230399</c:v>
                </c:pt>
                <c:pt idx="436">
                  <c:v>0.59790342113230399</c:v>
                </c:pt>
                <c:pt idx="437">
                  <c:v>0.60240776843786015</c:v>
                </c:pt>
                <c:pt idx="438">
                  <c:v>0.60387760387760392</c:v>
                </c:pt>
                <c:pt idx="439">
                  <c:v>0.60401149266666665</c:v>
                </c:pt>
                <c:pt idx="440">
                  <c:v>0.60620184985371084</c:v>
                </c:pt>
                <c:pt idx="441">
                  <c:v>0.60912096858105758</c:v>
                </c:pt>
                <c:pt idx="442">
                  <c:v>0.60991263549652364</c:v>
                </c:pt>
                <c:pt idx="443">
                  <c:v>0.61145549586545367</c:v>
                </c:pt>
                <c:pt idx="444">
                  <c:v>0.61300910975582856</c:v>
                </c:pt>
                <c:pt idx="445">
                  <c:v>0.61703977798334875</c:v>
                </c:pt>
                <c:pt idx="446">
                  <c:v>0.61963061821797372</c:v>
                </c:pt>
                <c:pt idx="447">
                  <c:v>0.62074369067568191</c:v>
                </c:pt>
                <c:pt idx="448">
                  <c:v>0.62501290298606105</c:v>
                </c:pt>
                <c:pt idx="449">
                  <c:v>0.62558728552844789</c:v>
                </c:pt>
                <c:pt idx="450">
                  <c:v>0.62716764962716753</c:v>
                </c:pt>
                <c:pt idx="451">
                  <c:v>0.62759682558196161</c:v>
                </c:pt>
                <c:pt idx="452">
                  <c:v>0.62765267958177495</c:v>
                </c:pt>
                <c:pt idx="453">
                  <c:v>0.62851899999999994</c:v>
                </c:pt>
                <c:pt idx="454">
                  <c:v>0.63182904042195887</c:v>
                </c:pt>
                <c:pt idx="455">
                  <c:v>0.63398483929060978</c:v>
                </c:pt>
                <c:pt idx="456">
                  <c:v>0.63429496988144884</c:v>
                </c:pt>
                <c:pt idx="457">
                  <c:v>0.63502024000000001</c:v>
                </c:pt>
                <c:pt idx="458">
                  <c:v>0.63523640310077512</c:v>
                </c:pt>
                <c:pt idx="459">
                  <c:v>0.63691797786535909</c:v>
                </c:pt>
                <c:pt idx="460">
                  <c:v>0.63706797413185068</c:v>
                </c:pt>
                <c:pt idx="461">
                  <c:v>0.64033040865817303</c:v>
                </c:pt>
                <c:pt idx="462">
                  <c:v>0.64148012224160844</c:v>
                </c:pt>
                <c:pt idx="463">
                  <c:v>0.64243942005810728</c:v>
                </c:pt>
                <c:pt idx="464">
                  <c:v>0.64321792248062015</c:v>
                </c:pt>
                <c:pt idx="465">
                  <c:v>0.64665607142691051</c:v>
                </c:pt>
                <c:pt idx="466">
                  <c:v>0.64907835994631757</c:v>
                </c:pt>
                <c:pt idx="467">
                  <c:v>0.64907835994631757</c:v>
                </c:pt>
                <c:pt idx="468">
                  <c:v>0.65216904785579666</c:v>
                </c:pt>
                <c:pt idx="469" formatCode="0.00">
                  <c:v>0.65363532694117643</c:v>
                </c:pt>
                <c:pt idx="470" formatCode="0.00">
                  <c:v>0.65522304957844679</c:v>
                </c:pt>
                <c:pt idx="471" formatCode="0.00">
                  <c:v>0.65548779462684392</c:v>
                </c:pt>
                <c:pt idx="472" formatCode="0.00">
                  <c:v>0.65598123749834936</c:v>
                </c:pt>
                <c:pt idx="473" formatCode="0.00">
                  <c:v>0.65631635156874435</c:v>
                </c:pt>
                <c:pt idx="474" formatCode="0.00">
                  <c:v>0.65669638809128006</c:v>
                </c:pt>
                <c:pt idx="475" formatCode="0.00">
                  <c:v>0.65915345523057522</c:v>
                </c:pt>
                <c:pt idx="476" formatCode="0.00">
                  <c:v>0.66106849099999987</c:v>
                </c:pt>
                <c:pt idx="477" formatCode="0.00">
                  <c:v>0.66225323017772852</c:v>
                </c:pt>
                <c:pt idx="478" formatCode="0.00">
                  <c:v>0.66465768017775462</c:v>
                </c:pt>
                <c:pt idx="479" formatCode="0.00">
                  <c:v>0.66509144422562705</c:v>
                </c:pt>
                <c:pt idx="480" formatCode="0.00">
                  <c:v>0.66534568997805255</c:v>
                </c:pt>
                <c:pt idx="481" formatCode="0.00">
                  <c:v>0.66546217726284984</c:v>
                </c:pt>
                <c:pt idx="482" formatCode="0.00">
                  <c:v>0.66591581735095384</c:v>
                </c:pt>
                <c:pt idx="483" formatCode="0.00">
                  <c:v>0.66832361915449789</c:v>
                </c:pt>
                <c:pt idx="484" formatCode="0.00">
                  <c:v>0.67257488372093022</c:v>
                </c:pt>
                <c:pt idx="485" formatCode="0.00">
                  <c:v>0.67283022453966435</c:v>
                </c:pt>
                <c:pt idx="486" formatCode="0.00">
                  <c:v>0.67336001519885957</c:v>
                </c:pt>
                <c:pt idx="487" formatCode="0.00">
                  <c:v>0.67542800000000003</c:v>
                </c:pt>
                <c:pt idx="488" formatCode="0.00">
                  <c:v>0.67547874710488909</c:v>
                </c:pt>
                <c:pt idx="489" formatCode="0.00">
                  <c:v>0.67561322369025356</c:v>
                </c:pt>
                <c:pt idx="490" formatCode="0.00">
                  <c:v>0.6767537829457364</c:v>
                </c:pt>
                <c:pt idx="491" formatCode="0.00">
                  <c:v>0.67780930232558134</c:v>
                </c:pt>
                <c:pt idx="492" formatCode="0.00">
                  <c:v>0.67815467513809102</c:v>
                </c:pt>
                <c:pt idx="493" formatCode="0.00">
                  <c:v>0.67912399947320778</c:v>
                </c:pt>
                <c:pt idx="494" formatCode="0.00">
                  <c:v>0.67937503891154993</c:v>
                </c:pt>
                <c:pt idx="495" formatCode="0.00">
                  <c:v>0.67981499999999995</c:v>
                </c:pt>
                <c:pt idx="496" formatCode="0.00">
                  <c:v>0.67982059960364283</c:v>
                </c:pt>
                <c:pt idx="497" formatCode="0.00">
                  <c:v>0.68340553890553901</c:v>
                </c:pt>
                <c:pt idx="498" formatCode="0.00">
                  <c:v>0.68486025219553792</c:v>
                </c:pt>
                <c:pt idx="499" formatCode="0.00">
                  <c:v>0.68492099930365868</c:v>
                </c:pt>
                <c:pt idx="500" formatCode="0.00">
                  <c:v>0.6856109215823456</c:v>
                </c:pt>
                <c:pt idx="501" formatCode="0.00">
                  <c:v>0.68611534856098144</c:v>
                </c:pt>
                <c:pt idx="502" formatCode="0.00">
                  <c:v>0.68786829188856635</c:v>
                </c:pt>
                <c:pt idx="503" formatCode="0.00">
                  <c:v>0.6879012345679012</c:v>
                </c:pt>
                <c:pt idx="504" formatCode="0.00">
                  <c:v>0.68922607550109349</c:v>
                </c:pt>
                <c:pt idx="505" formatCode="0.00">
                  <c:v>0.6904387473014495</c:v>
                </c:pt>
                <c:pt idx="506" formatCode="0.00">
                  <c:v>0.69055972009438871</c:v>
                </c:pt>
                <c:pt idx="507" formatCode="0.00">
                  <c:v>0.69131103750010547</c:v>
                </c:pt>
                <c:pt idx="508" formatCode="0.00">
                  <c:v>0.69255213083835787</c:v>
                </c:pt>
                <c:pt idx="509" formatCode="0.00">
                  <c:v>0.69381656602183051</c:v>
                </c:pt>
                <c:pt idx="510" formatCode="0.00">
                  <c:v>0.69466586832139576</c:v>
                </c:pt>
                <c:pt idx="511" formatCode="0.00">
                  <c:v>0.69747075370426381</c:v>
                </c:pt>
                <c:pt idx="512" formatCode="0.00">
                  <c:v>0.69799999999999995</c:v>
                </c:pt>
                <c:pt idx="513" formatCode="0.00">
                  <c:v>0.69994023612741108</c:v>
                </c:pt>
                <c:pt idx="514" formatCode="0.00">
                  <c:v>0.70089603181384708</c:v>
                </c:pt>
                <c:pt idx="515" formatCode="0.00">
                  <c:v>0.70140810512628926</c:v>
                </c:pt>
                <c:pt idx="516" formatCode="0.00">
                  <c:v>0.7020801664203935</c:v>
                </c:pt>
                <c:pt idx="517" formatCode="0.00">
                  <c:v>0.70281636761114497</c:v>
                </c:pt>
                <c:pt idx="518" formatCode="0.00">
                  <c:v>0.70314270172257476</c:v>
                </c:pt>
                <c:pt idx="519" formatCode="0.00">
                  <c:v>0.70383226274168709</c:v>
                </c:pt>
                <c:pt idx="520" formatCode="0.00">
                  <c:v>0.70404883205264135</c:v>
                </c:pt>
                <c:pt idx="521" formatCode="0.00">
                  <c:v>0.70440731895928366</c:v>
                </c:pt>
                <c:pt idx="522" formatCode="0.00">
                  <c:v>0.70569649007620916</c:v>
                </c:pt>
                <c:pt idx="523" formatCode="0.00">
                  <c:v>0.70652684301142588</c:v>
                </c:pt>
                <c:pt idx="524" formatCode="0.00">
                  <c:v>0.70879733298522896</c:v>
                </c:pt>
                <c:pt idx="525" formatCode="0.00">
                  <c:v>0.70879733298522896</c:v>
                </c:pt>
                <c:pt idx="526" formatCode="0.00">
                  <c:v>0.70879733298522896</c:v>
                </c:pt>
                <c:pt idx="527" formatCode="0.00">
                  <c:v>0.70937972848603614</c:v>
                </c:pt>
                <c:pt idx="528" formatCode="0.00">
                  <c:v>0.71008587071008589</c:v>
                </c:pt>
                <c:pt idx="529" formatCode="0.00">
                  <c:v>0.71044073525882079</c:v>
                </c:pt>
                <c:pt idx="530" formatCode="0.00">
                  <c:v>0.71045149408328034</c:v>
                </c:pt>
                <c:pt idx="531" formatCode="0.00">
                  <c:v>0.71095545846711472</c:v>
                </c:pt>
                <c:pt idx="532" formatCode="0.00">
                  <c:v>0.71536910954107558</c:v>
                </c:pt>
                <c:pt idx="533" formatCode="0.00">
                  <c:v>0.71540850278355173</c:v>
                </c:pt>
                <c:pt idx="534" formatCode="0.00">
                  <c:v>0.71580297969936968</c:v>
                </c:pt>
                <c:pt idx="535" formatCode="0.00">
                  <c:v>0.71587281999999997</c:v>
                </c:pt>
                <c:pt idx="536" formatCode="0.00">
                  <c:v>0.716339524672858</c:v>
                </c:pt>
                <c:pt idx="537" formatCode="0.00">
                  <c:v>0.71658952589699942</c:v>
                </c:pt>
                <c:pt idx="538" formatCode="0.00">
                  <c:v>0.71912852572629504</c:v>
                </c:pt>
                <c:pt idx="539" formatCode="0.00">
                  <c:v>0.72005283639169382</c:v>
                </c:pt>
                <c:pt idx="540" formatCode="0.00">
                  <c:v>0.72045524770226954</c:v>
                </c:pt>
                <c:pt idx="541" formatCode="0.00">
                  <c:v>0.72128195040034737</c:v>
                </c:pt>
                <c:pt idx="542" formatCode="0.00">
                  <c:v>0.72238047389764415</c:v>
                </c:pt>
                <c:pt idx="543" formatCode="0.00">
                  <c:v>0.72289628184549293</c:v>
                </c:pt>
                <c:pt idx="544" formatCode="0.00">
                  <c:v>0.72337535484264825</c:v>
                </c:pt>
                <c:pt idx="545" formatCode="0.00">
                  <c:v>0.72389140000000007</c:v>
                </c:pt>
                <c:pt idx="546" formatCode="0.00">
                  <c:v>0.72643032461611179</c:v>
                </c:pt>
                <c:pt idx="547" formatCode="0.00">
                  <c:v>0.72787578703703704</c:v>
                </c:pt>
                <c:pt idx="548" formatCode="0.00">
                  <c:v>0.7282441435478515</c:v>
                </c:pt>
                <c:pt idx="549" formatCode="0.00">
                  <c:v>0.73075073075073071</c:v>
                </c:pt>
                <c:pt idx="550" formatCode="0.00">
                  <c:v>0.73191489361702122</c:v>
                </c:pt>
                <c:pt idx="551" formatCode="0.00">
                  <c:v>0.73242790019980741</c:v>
                </c:pt>
                <c:pt idx="552" formatCode="0.00">
                  <c:v>0.73253489922480619</c:v>
                </c:pt>
                <c:pt idx="553" formatCode="0.00">
                  <c:v>0.73295677123826197</c:v>
                </c:pt>
                <c:pt idx="554" formatCode="0.00">
                  <c:v>0.73605475871686143</c:v>
                </c:pt>
                <c:pt idx="555" formatCode="0.00">
                  <c:v>0.73634224482846777</c:v>
                </c:pt>
                <c:pt idx="556" formatCode="0.00">
                  <c:v>0.73754999422293233</c:v>
                </c:pt>
                <c:pt idx="557" formatCode="0.00">
                  <c:v>0.74014263832429827</c:v>
                </c:pt>
                <c:pt idx="558" formatCode="0.00">
                  <c:v>0.74130821030821026</c:v>
                </c:pt>
                <c:pt idx="559" formatCode="0.00">
                  <c:v>0.7425780834747534</c:v>
                </c:pt>
                <c:pt idx="560" formatCode="0.00">
                  <c:v>0.74487527287527289</c:v>
                </c:pt>
                <c:pt idx="561" formatCode="0.00">
                  <c:v>0.74556959659184019</c:v>
                </c:pt>
                <c:pt idx="562" formatCode="0.00">
                  <c:v>0.74637191453479212</c:v>
                </c:pt>
                <c:pt idx="563" formatCode="0.00">
                  <c:v>0.7505586472843726</c:v>
                </c:pt>
                <c:pt idx="564" formatCode="0.00">
                  <c:v>0.75073279241270763</c:v>
                </c:pt>
                <c:pt idx="565" formatCode="0.00">
                  <c:v>0.75279075617283941</c:v>
                </c:pt>
                <c:pt idx="566" formatCode="0.00">
                  <c:v>0.75965799434292824</c:v>
                </c:pt>
                <c:pt idx="567" formatCode="0.00">
                  <c:v>0.76005749726005745</c:v>
                </c:pt>
                <c:pt idx="568" formatCode="0.00">
                  <c:v>0.76377778961656229</c:v>
                </c:pt>
                <c:pt idx="569" formatCode="0.00">
                  <c:v>0.76545705368785955</c:v>
                </c:pt>
                <c:pt idx="570" formatCode="0.00">
                  <c:v>0.76779635545300973</c:v>
                </c:pt>
                <c:pt idx="571" formatCode="0.00">
                  <c:v>0.76883720328763983</c:v>
                </c:pt>
                <c:pt idx="572" formatCode="0.00">
                  <c:v>0.76963952731357044</c:v>
                </c:pt>
                <c:pt idx="573" formatCode="0.00">
                  <c:v>0.77540466991358614</c:v>
                </c:pt>
                <c:pt idx="574" formatCode="0.00">
                  <c:v>0.77591392134795689</c:v>
                </c:pt>
                <c:pt idx="575" formatCode="0.00">
                  <c:v>0.77768872103277709</c:v>
                </c:pt>
                <c:pt idx="576" formatCode="0.00">
                  <c:v>0.77910061843458289</c:v>
                </c:pt>
                <c:pt idx="577" formatCode="0.00">
                  <c:v>0.78285684925969967</c:v>
                </c:pt>
                <c:pt idx="578" formatCode="0.00">
                  <c:v>0.78916621735708847</c:v>
                </c:pt>
                <c:pt idx="579" formatCode="0.00">
                  <c:v>0.79999999191156146</c:v>
                </c:pt>
                <c:pt idx="580" formatCode="0.00">
                  <c:v>0.80368896479582252</c:v>
                </c:pt>
                <c:pt idx="581" formatCode="0.00">
                  <c:v>0.8078107034891191</c:v>
                </c:pt>
                <c:pt idx="582" formatCode="0.00">
                  <c:v>0.81778565190621466</c:v>
                </c:pt>
                <c:pt idx="583" formatCode="0.00">
                  <c:v>0.81818047999999999</c:v>
                </c:pt>
                <c:pt idx="584" formatCode="0.00">
                  <c:v>0.83882915112665668</c:v>
                </c:pt>
                <c:pt idx="585" formatCode="0.00">
                  <c:v>0.86100955626264941</c:v>
                </c:pt>
                <c:pt idx="586" formatCode="0.00">
                  <c:v>0.87166637693212368</c:v>
                </c:pt>
                <c:pt idx="587" formatCode="0.00">
                  <c:v>0.89547757524883076</c:v>
                </c:pt>
                <c:pt idx="588" formatCode="0.00">
                  <c:v>0.91322646563839127</c:v>
                </c:pt>
                <c:pt idx="589" formatCode="0.00">
                  <c:v>0.92772289342148007</c:v>
                </c:pt>
                <c:pt idx="590" formatCode="0.00">
                  <c:v>0.93917170329975552</c:v>
                </c:pt>
              </c:numCache>
            </c:numRef>
          </c:val>
          <c:smooth val="0"/>
          <c:extLst>
            <c:ext xmlns:c16="http://schemas.microsoft.com/office/drawing/2014/chart" uri="{C3380CC4-5D6E-409C-BE32-E72D297353CC}">
              <c16:uniqueId val="{00000003-6A12-40DA-BA44-1FEB8D211346}"/>
            </c:ext>
          </c:extLst>
        </c:ser>
        <c:ser>
          <c:idx val="4"/>
          <c:order val="4"/>
          <c:tx>
            <c:strRef>
              <c:f>'8.Proj. vad. un īsten. person '!$N$227</c:f>
              <c:strCache>
                <c:ptCount val="1"/>
                <c:pt idx="0">
                  <c:v>Nevalstisks</c:v>
                </c:pt>
              </c:strCache>
            </c:strRef>
          </c:tx>
          <c:spPr>
            <a:ln w="28575" cap="rnd">
              <a:solidFill>
                <a:schemeClr val="accent4">
                  <a:lumMod val="75000"/>
                </a:schemeClr>
              </a:solidFill>
              <a:round/>
            </a:ln>
            <a:effectLst/>
          </c:spPr>
          <c:marker>
            <c:symbol val="none"/>
          </c:marker>
          <c:val>
            <c:numRef>
              <c:f>'8.Proj. vad. un īsten. person '!$N$228:$N$818</c:f>
              <c:numCache>
                <c:formatCode>0.0%</c:formatCode>
                <c:ptCount val="591"/>
                <c:pt idx="0">
                  <c:v>3.8937113741373533E-3</c:v>
                </c:pt>
                <c:pt idx="1">
                  <c:v>1.5119975311363386E-2</c:v>
                </c:pt>
                <c:pt idx="2">
                  <c:v>2.3066261175956903E-2</c:v>
                </c:pt>
                <c:pt idx="3">
                  <c:v>3.4053412896317595E-2</c:v>
                </c:pt>
                <c:pt idx="4">
                  <c:v>4.1967502948170907E-2</c:v>
                </c:pt>
                <c:pt idx="5">
                  <c:v>4.6036281040168839E-2</c:v>
                </c:pt>
                <c:pt idx="6">
                  <c:v>5.1646230623226298E-2</c:v>
                </c:pt>
                <c:pt idx="7">
                  <c:v>5.6902881558385569E-2</c:v>
                </c:pt>
                <c:pt idx="8">
                  <c:v>6.0336173633440515E-2</c:v>
                </c:pt>
                <c:pt idx="9">
                  <c:v>7.0091347563685305E-2</c:v>
                </c:pt>
                <c:pt idx="10">
                  <c:v>7.8281687326129487E-2</c:v>
                </c:pt>
                <c:pt idx="11">
                  <c:v>8.0879349359949476E-2</c:v>
                </c:pt>
                <c:pt idx="12">
                  <c:v>9.6829697004279111E-2</c:v>
                </c:pt>
                <c:pt idx="13">
                  <c:v>9.8064758400000007E-2</c:v>
                </c:pt>
                <c:pt idx="14">
                  <c:v>0.10778621728936287</c:v>
                </c:pt>
                <c:pt idx="15">
                  <c:v>0.11670988651162791</c:v>
                </c:pt>
                <c:pt idx="16">
                  <c:v>0.11963160400405919</c:v>
                </c:pt>
                <c:pt idx="17">
                  <c:v>0.1637577693931565</c:v>
                </c:pt>
                <c:pt idx="18">
                  <c:v>0.22055624805303004</c:v>
                </c:pt>
                <c:pt idx="19">
                  <c:v>0.28356135429158252</c:v>
                </c:pt>
                <c:pt idx="20">
                  <c:v>0.29550471410391022</c:v>
                </c:pt>
                <c:pt idx="21">
                  <c:v>0.321652392382763</c:v>
                </c:pt>
                <c:pt idx="22">
                  <c:v>0.33811932194018035</c:v>
                </c:pt>
                <c:pt idx="23">
                  <c:v>0.35340107006634841</c:v>
                </c:pt>
                <c:pt idx="24">
                  <c:v>0.38954602046225095</c:v>
                </c:pt>
                <c:pt idx="25">
                  <c:v>0.39132162233910106</c:v>
                </c:pt>
                <c:pt idx="26">
                  <c:v>0.39179404338813167</c:v>
                </c:pt>
                <c:pt idx="27">
                  <c:v>0.39530342878210639</c:v>
                </c:pt>
                <c:pt idx="28">
                  <c:v>0.43337137263036973</c:v>
                </c:pt>
                <c:pt idx="29">
                  <c:v>0.43873632297277049</c:v>
                </c:pt>
                <c:pt idx="30">
                  <c:v>0.46347472516680582</c:v>
                </c:pt>
                <c:pt idx="31">
                  <c:v>0.49687991982895213</c:v>
                </c:pt>
                <c:pt idx="32">
                  <c:v>0.50840157162404598</c:v>
                </c:pt>
                <c:pt idx="33">
                  <c:v>0.52776473103990784</c:v>
                </c:pt>
                <c:pt idx="34">
                  <c:v>0.5523574884537551</c:v>
                </c:pt>
                <c:pt idx="35">
                  <c:v>0.56422221319167876</c:v>
                </c:pt>
                <c:pt idx="36">
                  <c:v>0.60491248741528914</c:v>
                </c:pt>
                <c:pt idx="37">
                  <c:v>0.70229278890028513</c:v>
                </c:pt>
                <c:pt idx="38">
                  <c:v>0.70362702351202477</c:v>
                </c:pt>
                <c:pt idx="39">
                  <c:v>0.70457325479930188</c:v>
                </c:pt>
                <c:pt idx="40">
                  <c:v>0.70524487074141951</c:v>
                </c:pt>
                <c:pt idx="41">
                  <c:v>0.70557642102109563</c:v>
                </c:pt>
                <c:pt idx="42">
                  <c:v>0.70569730148367704</c:v>
                </c:pt>
                <c:pt idx="43">
                  <c:v>0.7057495739800147</c:v>
                </c:pt>
                <c:pt idx="44">
                  <c:v>0.70595570690141696</c:v>
                </c:pt>
                <c:pt idx="45">
                  <c:v>0.70604395604395609</c:v>
                </c:pt>
                <c:pt idx="46">
                  <c:v>0.70646415792192818</c:v>
                </c:pt>
                <c:pt idx="47">
                  <c:v>0.70664253114773956</c:v>
                </c:pt>
                <c:pt idx="48">
                  <c:v>0.70664277326183145</c:v>
                </c:pt>
                <c:pt idx="49">
                  <c:v>0.70710525282218772</c:v>
                </c:pt>
                <c:pt idx="50">
                  <c:v>0.70713711389596057</c:v>
                </c:pt>
                <c:pt idx="51">
                  <c:v>0.70737232101798564</c:v>
                </c:pt>
                <c:pt idx="52">
                  <c:v>0.70748637027620709</c:v>
                </c:pt>
                <c:pt idx="53">
                  <c:v>0.70772299557690355</c:v>
                </c:pt>
                <c:pt idx="54">
                  <c:v>0.70780986148865899</c:v>
                </c:pt>
                <c:pt idx="55">
                  <c:v>0.7086125145495461</c:v>
                </c:pt>
                <c:pt idx="56">
                  <c:v>0.70874136838402324</c:v>
                </c:pt>
                <c:pt idx="57">
                  <c:v>0.7094322822350817</c:v>
                </c:pt>
                <c:pt idx="58">
                  <c:v>0.70952720284086535</c:v>
                </c:pt>
                <c:pt idx="59">
                  <c:v>0.7097526848652036</c:v>
                </c:pt>
                <c:pt idx="60">
                  <c:v>0.71007366827798279</c:v>
                </c:pt>
                <c:pt idx="61">
                  <c:v>0.71021166590687379</c:v>
                </c:pt>
                <c:pt idx="62">
                  <c:v>0.71039556856106412</c:v>
                </c:pt>
                <c:pt idx="63">
                  <c:v>0.71074971803618114</c:v>
                </c:pt>
                <c:pt idx="64">
                  <c:v>0.71104466263603383</c:v>
                </c:pt>
                <c:pt idx="65">
                  <c:v>0.71189487991584255</c:v>
                </c:pt>
                <c:pt idx="66">
                  <c:v>0.71209955850051454</c:v>
                </c:pt>
                <c:pt idx="67">
                  <c:v>0.71229560774629241</c:v>
                </c:pt>
                <c:pt idx="68">
                  <c:v>0.71230284720294368</c:v>
                </c:pt>
                <c:pt idx="69">
                  <c:v>0.74560481857280747</c:v>
                </c:pt>
                <c:pt idx="70">
                  <c:v>0.74964451727227832</c:v>
                </c:pt>
              </c:numCache>
            </c:numRef>
          </c:val>
          <c:smooth val="0"/>
          <c:extLst>
            <c:ext xmlns:c16="http://schemas.microsoft.com/office/drawing/2014/chart" uri="{C3380CC4-5D6E-409C-BE32-E72D297353CC}">
              <c16:uniqueId val="{00000004-6A12-40DA-BA44-1FEB8D211346}"/>
            </c:ext>
          </c:extLst>
        </c:ser>
        <c:ser>
          <c:idx val="5"/>
          <c:order val="5"/>
          <c:tx>
            <c:strRef>
              <c:f>'8.Proj. vad. un īsten. person '!$O$227</c:f>
              <c:strCache>
                <c:ptCount val="1"/>
                <c:pt idx="0">
                  <c:v>Privāts</c:v>
                </c:pt>
              </c:strCache>
            </c:strRef>
          </c:tx>
          <c:spPr>
            <a:ln w="28575" cap="rnd">
              <a:solidFill>
                <a:schemeClr val="accent4">
                  <a:lumMod val="20000"/>
                  <a:lumOff val="80000"/>
                </a:schemeClr>
              </a:solidFill>
              <a:round/>
            </a:ln>
            <a:effectLst/>
          </c:spPr>
          <c:marker>
            <c:symbol val="none"/>
          </c:marker>
          <c:val>
            <c:numRef>
              <c:f>'8.Proj. vad. un īsten. person '!$O$228:$O$818</c:f>
              <c:numCache>
                <c:formatCode>0.0%</c:formatCode>
                <c:ptCount val="591"/>
                <c:pt idx="0">
                  <c:v>4.4182908141741101E-3</c:v>
                </c:pt>
                <c:pt idx="1">
                  <c:v>4.8446263127552144E-3</c:v>
                </c:pt>
                <c:pt idx="2">
                  <c:v>5.0290361323750369E-3</c:v>
                </c:pt>
                <c:pt idx="3">
                  <c:v>5.8572678926954464E-3</c:v>
                </c:pt>
                <c:pt idx="4">
                  <c:v>6.0382952090157569E-3</c:v>
                </c:pt>
                <c:pt idx="5">
                  <c:v>6.0495455755284607E-3</c:v>
                </c:pt>
                <c:pt idx="6">
                  <c:v>6.0810558991482013E-3</c:v>
                </c:pt>
                <c:pt idx="7">
                  <c:v>6.807692501361538E-3</c:v>
                </c:pt>
                <c:pt idx="8">
                  <c:v>7.0212726946573762E-3</c:v>
                </c:pt>
                <c:pt idx="9">
                  <c:v>8.2662973863962246E-3</c:v>
                </c:pt>
                <c:pt idx="10">
                  <c:v>8.2800741918870324E-3</c:v>
                </c:pt>
                <c:pt idx="11">
                  <c:v>1.014265026838629E-2</c:v>
                </c:pt>
                <c:pt idx="12">
                  <c:v>1.0399461629582342E-2</c:v>
                </c:pt>
                <c:pt idx="13">
                  <c:v>1.207561260210035E-2</c:v>
                </c:pt>
                <c:pt idx="14">
                  <c:v>1.2291750158588662E-2</c:v>
                </c:pt>
                <c:pt idx="15">
                  <c:v>1.2399099167489056E-2</c:v>
                </c:pt>
                <c:pt idx="16">
                  <c:v>1.2904287712945436E-2</c:v>
                </c:pt>
                <c:pt idx="17">
                  <c:v>1.295633548522309E-2</c:v>
                </c:pt>
                <c:pt idx="18">
                  <c:v>1.3186187575724182E-2</c:v>
                </c:pt>
                <c:pt idx="19">
                  <c:v>1.4297854565284469E-2</c:v>
                </c:pt>
                <c:pt idx="20">
                  <c:v>1.4413015971659766E-2</c:v>
                </c:pt>
                <c:pt idx="21">
                  <c:v>1.5302766852465189E-2</c:v>
                </c:pt>
                <c:pt idx="22">
                  <c:v>1.5962868513438574E-2</c:v>
                </c:pt>
                <c:pt idx="23">
                  <c:v>1.6028136093775212E-2</c:v>
                </c:pt>
                <c:pt idx="24">
                  <c:v>1.621418705011686E-2</c:v>
                </c:pt>
                <c:pt idx="25">
                  <c:v>1.7154582242017238E-2</c:v>
                </c:pt>
                <c:pt idx="26">
                  <c:v>1.7677250991900744E-2</c:v>
                </c:pt>
                <c:pt idx="27">
                  <c:v>1.8238266755422901E-2</c:v>
                </c:pt>
                <c:pt idx="28">
                  <c:v>1.8806589886893328E-2</c:v>
                </c:pt>
                <c:pt idx="29">
                  <c:v>1.9437831070011104E-2</c:v>
                </c:pt>
                <c:pt idx="30">
                  <c:v>1.956704873416714E-2</c:v>
                </c:pt>
                <c:pt idx="31">
                  <c:v>1.9838923393435039E-2</c:v>
                </c:pt>
                <c:pt idx="32">
                  <c:v>1.995008837379476E-2</c:v>
                </c:pt>
                <c:pt idx="33">
                  <c:v>2.0109330400648447E-2</c:v>
                </c:pt>
                <c:pt idx="34">
                  <c:v>2.0187134454210855E-2</c:v>
                </c:pt>
                <c:pt idx="35">
                  <c:v>2.0445787570551672E-2</c:v>
                </c:pt>
                <c:pt idx="36">
                  <c:v>2.0934607426645529E-2</c:v>
                </c:pt>
                <c:pt idx="37">
                  <c:v>2.1207372858900422E-2</c:v>
                </c:pt>
                <c:pt idx="38">
                  <c:v>2.1789883268482489E-2</c:v>
                </c:pt>
                <c:pt idx="39">
                  <c:v>2.5429379749685281E-2</c:v>
                </c:pt>
                <c:pt idx="40">
                  <c:v>2.6488679148610202E-2</c:v>
                </c:pt>
                <c:pt idx="41">
                  <c:v>2.657635557825078E-2</c:v>
                </c:pt>
                <c:pt idx="42">
                  <c:v>2.7040122454912385E-2</c:v>
                </c:pt>
                <c:pt idx="43">
                  <c:v>2.7937256935684506E-2</c:v>
                </c:pt>
                <c:pt idx="44">
                  <c:v>2.802131694217689E-2</c:v>
                </c:pt>
                <c:pt idx="45">
                  <c:v>2.8850081854703797E-2</c:v>
                </c:pt>
                <c:pt idx="46">
                  <c:v>2.9328691933333335E-2</c:v>
                </c:pt>
                <c:pt idx="47">
                  <c:v>2.9907216783616165E-2</c:v>
                </c:pt>
                <c:pt idx="48">
                  <c:v>2.9979874918001786E-2</c:v>
                </c:pt>
                <c:pt idx="49">
                  <c:v>3.0683064823641415E-2</c:v>
                </c:pt>
                <c:pt idx="50">
                  <c:v>3.1659351273786988E-2</c:v>
                </c:pt>
                <c:pt idx="51">
                  <c:v>3.1879751865346168E-2</c:v>
                </c:pt>
                <c:pt idx="52">
                  <c:v>3.2390056977042482E-2</c:v>
                </c:pt>
                <c:pt idx="53">
                  <c:v>3.2778599529658253E-2</c:v>
                </c:pt>
                <c:pt idx="54">
                  <c:v>3.3449720336994559E-2</c:v>
                </c:pt>
                <c:pt idx="55">
                  <c:v>4.1775966733751169E-2</c:v>
                </c:pt>
                <c:pt idx="56">
                  <c:v>4.4096804808867018E-2</c:v>
                </c:pt>
                <c:pt idx="57">
                  <c:v>4.5027247554359856E-2</c:v>
                </c:pt>
                <c:pt idx="58">
                  <c:v>4.8197736461086195E-2</c:v>
                </c:pt>
                <c:pt idx="59">
                  <c:v>5.102685112448678E-2</c:v>
                </c:pt>
                <c:pt idx="60">
                  <c:v>5.1328991479736623E-2</c:v>
                </c:pt>
                <c:pt idx="61">
                  <c:v>0.12730450806725385</c:v>
                </c:pt>
                <c:pt idx="62">
                  <c:v>0.14737430436430934</c:v>
                </c:pt>
                <c:pt idx="63">
                  <c:v>0.15762391629024228</c:v>
                </c:pt>
                <c:pt idx="64">
                  <c:v>0.17600924199617968</c:v>
                </c:pt>
                <c:pt idx="65">
                  <c:v>0.17695396226415094</c:v>
                </c:pt>
                <c:pt idx="66">
                  <c:v>0.19172915996531553</c:v>
                </c:pt>
                <c:pt idx="67">
                  <c:v>0.20108778918339207</c:v>
                </c:pt>
                <c:pt idx="68">
                  <c:v>0.21910800469178271</c:v>
                </c:pt>
                <c:pt idx="69">
                  <c:v>0.23750265726750325</c:v>
                </c:pt>
                <c:pt idx="70">
                  <c:v>0.27161268870233807</c:v>
                </c:pt>
                <c:pt idx="71">
                  <c:v>0.28153618463620367</c:v>
                </c:pt>
                <c:pt idx="72">
                  <c:v>0.30281152801836092</c:v>
                </c:pt>
                <c:pt idx="73">
                  <c:v>0.31286068833537661</c:v>
                </c:pt>
                <c:pt idx="74">
                  <c:v>0.32350817887299593</c:v>
                </c:pt>
                <c:pt idx="75">
                  <c:v>0.35977514053716425</c:v>
                </c:pt>
                <c:pt idx="76">
                  <c:v>0.37234690965288292</c:v>
                </c:pt>
                <c:pt idx="77">
                  <c:v>0.4037257835858245</c:v>
                </c:pt>
                <c:pt idx="78">
                  <c:v>0.41098324561943889</c:v>
                </c:pt>
                <c:pt idx="79">
                  <c:v>0.43425837699777192</c:v>
                </c:pt>
                <c:pt idx="80">
                  <c:v>0.4461743086744186</c:v>
                </c:pt>
                <c:pt idx="81">
                  <c:v>0.49256451212628816</c:v>
                </c:pt>
                <c:pt idx="82">
                  <c:v>0.50167492131800362</c:v>
                </c:pt>
                <c:pt idx="83">
                  <c:v>0.52964678237667484</c:v>
                </c:pt>
                <c:pt idx="84">
                  <c:v>0.54294058922637634</c:v>
                </c:pt>
                <c:pt idx="85">
                  <c:v>0.55582520000000002</c:v>
                </c:pt>
                <c:pt idx="86">
                  <c:v>0.55622165284168523</c:v>
                </c:pt>
                <c:pt idx="87">
                  <c:v>0.5730540354841539</c:v>
                </c:pt>
                <c:pt idx="88">
                  <c:v>0.58499353846450464</c:v>
                </c:pt>
                <c:pt idx="89">
                  <c:v>0.61667182870984272</c:v>
                </c:pt>
                <c:pt idx="90">
                  <c:v>0.62219754333967425</c:v>
                </c:pt>
                <c:pt idx="91">
                  <c:v>0.62801197368278583</c:v>
                </c:pt>
                <c:pt idx="92">
                  <c:v>0.6328525768636416</c:v>
                </c:pt>
                <c:pt idx="93">
                  <c:v>0.63393676679091659</c:v>
                </c:pt>
                <c:pt idx="94">
                  <c:v>0.64336119879299603</c:v>
                </c:pt>
                <c:pt idx="95">
                  <c:v>0.64407295209901783</c:v>
                </c:pt>
                <c:pt idx="96">
                  <c:v>0.65815210414574254</c:v>
                </c:pt>
                <c:pt idx="97">
                  <c:v>0.66208485859221167</c:v>
                </c:pt>
                <c:pt idx="98">
                  <c:v>0.67020113451453234</c:v>
                </c:pt>
                <c:pt idx="99">
                  <c:v>0.68253546591498526</c:v>
                </c:pt>
                <c:pt idx="100">
                  <c:v>0.68703569168176148</c:v>
                </c:pt>
                <c:pt idx="101">
                  <c:v>0.68708536096188466</c:v>
                </c:pt>
                <c:pt idx="102">
                  <c:v>0.70205905811490743</c:v>
                </c:pt>
                <c:pt idx="103">
                  <c:v>0.71465727918209698</c:v>
                </c:pt>
                <c:pt idx="104">
                  <c:v>0.71946370307533636</c:v>
                </c:pt>
                <c:pt idx="105">
                  <c:v>0.7335387674793058</c:v>
                </c:pt>
                <c:pt idx="106">
                  <c:v>0.73612213944398952</c:v>
                </c:pt>
                <c:pt idx="107">
                  <c:v>0.74240226266497167</c:v>
                </c:pt>
                <c:pt idx="108">
                  <c:v>0.74733624233370877</c:v>
                </c:pt>
                <c:pt idx="109">
                  <c:v>0.75136404518253608</c:v>
                </c:pt>
                <c:pt idx="110">
                  <c:v>0.76506832855594475</c:v>
                </c:pt>
                <c:pt idx="111">
                  <c:v>0.77050265206788504</c:v>
                </c:pt>
                <c:pt idx="112">
                  <c:v>0.77270095127188654</c:v>
                </c:pt>
                <c:pt idx="113">
                  <c:v>0.77945305699835321</c:v>
                </c:pt>
                <c:pt idx="114">
                  <c:v>0.78083126035780204</c:v>
                </c:pt>
                <c:pt idx="115">
                  <c:v>0.78472709793488471</c:v>
                </c:pt>
                <c:pt idx="116">
                  <c:v>0.78671418412508654</c:v>
                </c:pt>
                <c:pt idx="117">
                  <c:v>0.8017118555117283</c:v>
                </c:pt>
                <c:pt idx="118">
                  <c:v>0.80393378444980468</c:v>
                </c:pt>
                <c:pt idx="119">
                  <c:v>0.82284688608473067</c:v>
                </c:pt>
                <c:pt idx="120">
                  <c:v>0.86504217432052488</c:v>
                </c:pt>
                <c:pt idx="121">
                  <c:v>0.86566038690837932</c:v>
                </c:pt>
                <c:pt idx="122">
                  <c:v>0.87761404127182741</c:v>
                </c:pt>
                <c:pt idx="123">
                  <c:v>0.88133539959620744</c:v>
                </c:pt>
                <c:pt idx="124">
                  <c:v>0.89999949652651545</c:v>
                </c:pt>
                <c:pt idx="125">
                  <c:v>0.90247264813725381</c:v>
                </c:pt>
                <c:pt idx="126">
                  <c:v>0.94681611924830711</c:v>
                </c:pt>
                <c:pt idx="127">
                  <c:v>0.95262495421157922</c:v>
                </c:pt>
                <c:pt idx="128">
                  <c:v>0.96406678691060999</c:v>
                </c:pt>
                <c:pt idx="129">
                  <c:v>0.96847967364900722</c:v>
                </c:pt>
                <c:pt idx="130">
                  <c:v>0.99979674206568137</c:v>
                </c:pt>
              </c:numCache>
            </c:numRef>
          </c:val>
          <c:smooth val="0"/>
          <c:extLst>
            <c:ext xmlns:c16="http://schemas.microsoft.com/office/drawing/2014/chart" uri="{C3380CC4-5D6E-409C-BE32-E72D297353CC}">
              <c16:uniqueId val="{00000005-6A12-40DA-BA44-1FEB8D211346}"/>
            </c:ext>
          </c:extLst>
        </c:ser>
        <c:ser>
          <c:idx val="6"/>
          <c:order val="6"/>
          <c:tx>
            <c:strRef>
              <c:f>'8.Proj. vad. un īsten. person '!$P$227</c:f>
              <c:strCache>
                <c:ptCount val="1"/>
                <c:pt idx="0">
                  <c:v>0-1 G</c:v>
                </c:pt>
              </c:strCache>
            </c:strRef>
          </c:tx>
          <c:spPr>
            <a:ln w="28575" cap="rnd">
              <a:solidFill>
                <a:schemeClr val="accent6">
                  <a:lumMod val="20000"/>
                  <a:lumOff val="80000"/>
                </a:schemeClr>
              </a:solidFill>
              <a:prstDash val="sysDot"/>
              <a:round/>
            </a:ln>
            <a:effectLst/>
          </c:spPr>
          <c:marker>
            <c:symbol val="none"/>
          </c:marker>
          <c:val>
            <c:numRef>
              <c:f>'8.Proj. vad. un īsten. person '!$P$228:$P$818</c:f>
              <c:numCache>
                <c:formatCode>0.0%</c:formatCode>
                <c:ptCount val="591"/>
                <c:pt idx="0">
                  <c:v>4.4182908141741101E-3</c:v>
                </c:pt>
                <c:pt idx="1">
                  <c:v>5.8572678926954464E-3</c:v>
                </c:pt>
                <c:pt idx="2">
                  <c:v>8.0264038526075519E-3</c:v>
                </c:pt>
                <c:pt idx="3">
                  <c:v>8.5567160285701608E-3</c:v>
                </c:pt>
                <c:pt idx="4">
                  <c:v>8.9003186610583252E-3</c:v>
                </c:pt>
                <c:pt idx="5">
                  <c:v>1.068516581909954E-2</c:v>
                </c:pt>
                <c:pt idx="6">
                  <c:v>1.2066731324003557E-2</c:v>
                </c:pt>
                <c:pt idx="7">
                  <c:v>1.2291750158588662E-2</c:v>
                </c:pt>
                <c:pt idx="8">
                  <c:v>1.2440956476049234E-2</c:v>
                </c:pt>
                <c:pt idx="9">
                  <c:v>1.7677250991900744E-2</c:v>
                </c:pt>
                <c:pt idx="10">
                  <c:v>1.9437831070011104E-2</c:v>
                </c:pt>
                <c:pt idx="11">
                  <c:v>1.9838923393435039E-2</c:v>
                </c:pt>
                <c:pt idx="12">
                  <c:v>2.560520810910381E-2</c:v>
                </c:pt>
                <c:pt idx="13">
                  <c:v>2.802131694217689E-2</c:v>
                </c:pt>
                <c:pt idx="14">
                  <c:v>2.8850081854703797E-2</c:v>
                </c:pt>
                <c:pt idx="15">
                  <c:v>2.9907216783616165E-2</c:v>
                </c:pt>
                <c:pt idx="16">
                  <c:v>3.2445890435931934E-2</c:v>
                </c:pt>
                <c:pt idx="17">
                  <c:v>3.2778599529658253E-2</c:v>
                </c:pt>
                <c:pt idx="18">
                  <c:v>3.2782634605058078E-2</c:v>
                </c:pt>
                <c:pt idx="19">
                  <c:v>3.4037987141981287E-2</c:v>
                </c:pt>
                <c:pt idx="20">
                  <c:v>3.6414493936076708E-2</c:v>
                </c:pt>
                <c:pt idx="21">
                  <c:v>4.6036281040168839E-2</c:v>
                </c:pt>
                <c:pt idx="22">
                  <c:v>5.1646230623226298E-2</c:v>
                </c:pt>
                <c:pt idx="23">
                  <c:v>5.4692400000000002E-2</c:v>
                </c:pt>
                <c:pt idx="24">
                  <c:v>5.8262607636887717E-2</c:v>
                </c:pt>
                <c:pt idx="25">
                  <c:v>9.171464164881124E-2</c:v>
                </c:pt>
                <c:pt idx="26">
                  <c:v>0.17600924199617968</c:v>
                </c:pt>
                <c:pt idx="27">
                  <c:v>0.46054451464675472</c:v>
                </c:pt>
                <c:pt idx="28">
                  <c:v>0.7094322822350817</c:v>
                </c:pt>
              </c:numCache>
            </c:numRef>
          </c:val>
          <c:smooth val="0"/>
          <c:extLst>
            <c:ext xmlns:c16="http://schemas.microsoft.com/office/drawing/2014/chart" uri="{C3380CC4-5D6E-409C-BE32-E72D297353CC}">
              <c16:uniqueId val="{00000006-6A12-40DA-BA44-1FEB8D211346}"/>
            </c:ext>
          </c:extLst>
        </c:ser>
        <c:ser>
          <c:idx val="7"/>
          <c:order val="7"/>
          <c:tx>
            <c:strRef>
              <c:f>'8.Proj. vad. un īsten. person '!$Q$227</c:f>
              <c:strCache>
                <c:ptCount val="1"/>
                <c:pt idx="0">
                  <c:v>1-2 G</c:v>
                </c:pt>
              </c:strCache>
            </c:strRef>
          </c:tx>
          <c:spPr>
            <a:ln w="28575" cap="rnd">
              <a:solidFill>
                <a:schemeClr val="accent6">
                  <a:lumMod val="40000"/>
                  <a:lumOff val="60000"/>
                </a:schemeClr>
              </a:solidFill>
              <a:prstDash val="sysDot"/>
              <a:round/>
            </a:ln>
            <a:effectLst/>
          </c:spPr>
          <c:marker>
            <c:symbol val="none"/>
          </c:marker>
          <c:val>
            <c:numRef>
              <c:f>'8.Proj. vad. un īsten. person '!$Q$228:$Q$818</c:f>
              <c:numCache>
                <c:formatCode>0.0%</c:formatCode>
                <c:ptCount val="591"/>
                <c:pt idx="0">
                  <c:v>2.0250874631650819E-3</c:v>
                </c:pt>
                <c:pt idx="1">
                  <c:v>2.1543458685949154E-3</c:v>
                </c:pt>
                <c:pt idx="2">
                  <c:v>3.1004000000000001E-3</c:v>
                </c:pt>
                <c:pt idx="3">
                  <c:v>3.321230916869161E-3</c:v>
                </c:pt>
                <c:pt idx="4">
                  <c:v>3.3353113489021299E-3</c:v>
                </c:pt>
                <c:pt idx="5">
                  <c:v>3.8330265671519398E-3</c:v>
                </c:pt>
                <c:pt idx="6">
                  <c:v>4.8446263127552144E-3</c:v>
                </c:pt>
                <c:pt idx="7">
                  <c:v>4.9821826321345339E-3</c:v>
                </c:pt>
                <c:pt idx="8">
                  <c:v>6.0382952090157569E-3</c:v>
                </c:pt>
                <c:pt idx="9">
                  <c:v>6.0810558991482013E-3</c:v>
                </c:pt>
                <c:pt idx="10">
                  <c:v>6.807692501361538E-3</c:v>
                </c:pt>
                <c:pt idx="11">
                  <c:v>6.9364112277477434E-3</c:v>
                </c:pt>
                <c:pt idx="12">
                  <c:v>7.0212726946573762E-3</c:v>
                </c:pt>
                <c:pt idx="13">
                  <c:v>8.2800741918870324E-3</c:v>
                </c:pt>
                <c:pt idx="14">
                  <c:v>9.5000138024085926E-3</c:v>
                </c:pt>
                <c:pt idx="15">
                  <c:v>1.0001462640504903E-2</c:v>
                </c:pt>
                <c:pt idx="16">
                  <c:v>1.0296612035109984E-2</c:v>
                </c:pt>
                <c:pt idx="17">
                  <c:v>1.0399461629582342E-2</c:v>
                </c:pt>
                <c:pt idx="18">
                  <c:v>1.1330944276959727E-2</c:v>
                </c:pt>
                <c:pt idx="19">
                  <c:v>1.207561260210035E-2</c:v>
                </c:pt>
                <c:pt idx="20">
                  <c:v>1.2399099167489056E-2</c:v>
                </c:pt>
                <c:pt idx="21">
                  <c:v>1.2904287712945436E-2</c:v>
                </c:pt>
                <c:pt idx="22">
                  <c:v>1.295633548522309E-2</c:v>
                </c:pt>
                <c:pt idx="23">
                  <c:v>1.3186187575724182E-2</c:v>
                </c:pt>
                <c:pt idx="24">
                  <c:v>1.4297854565284469E-2</c:v>
                </c:pt>
                <c:pt idx="25">
                  <c:v>1.4413015971659766E-2</c:v>
                </c:pt>
                <c:pt idx="26">
                  <c:v>1.5197090050141422E-2</c:v>
                </c:pt>
                <c:pt idx="27">
                  <c:v>1.5302766852465189E-2</c:v>
                </c:pt>
                <c:pt idx="28">
                  <c:v>1.6028136093775212E-2</c:v>
                </c:pt>
                <c:pt idx="29">
                  <c:v>1.6270999646305444E-2</c:v>
                </c:pt>
                <c:pt idx="30">
                  <c:v>1.6296398890848499E-2</c:v>
                </c:pt>
                <c:pt idx="31">
                  <c:v>1.6593205048668888E-2</c:v>
                </c:pt>
                <c:pt idx="32">
                  <c:v>1.6619049761382104E-2</c:v>
                </c:pt>
                <c:pt idx="33">
                  <c:v>1.6848427081708622E-2</c:v>
                </c:pt>
                <c:pt idx="34">
                  <c:v>1.7154582242017238E-2</c:v>
                </c:pt>
                <c:pt idx="35">
                  <c:v>1.7238965839582659E-2</c:v>
                </c:pt>
                <c:pt idx="36">
                  <c:v>1.7707160281750196E-2</c:v>
                </c:pt>
                <c:pt idx="37">
                  <c:v>1.8050066850618919E-2</c:v>
                </c:pt>
                <c:pt idx="38">
                  <c:v>1.9358774003395144E-2</c:v>
                </c:pt>
                <c:pt idx="39">
                  <c:v>1.956704873416714E-2</c:v>
                </c:pt>
                <c:pt idx="40">
                  <c:v>1.995008837379476E-2</c:v>
                </c:pt>
                <c:pt idx="41">
                  <c:v>2.0187134454210855E-2</c:v>
                </c:pt>
                <c:pt idx="42">
                  <c:v>2.0445787570551672E-2</c:v>
                </c:pt>
                <c:pt idx="43">
                  <c:v>2.0446883235824442E-2</c:v>
                </c:pt>
                <c:pt idx="44">
                  <c:v>2.068887772742932E-2</c:v>
                </c:pt>
                <c:pt idx="45">
                  <c:v>2.1207372858900422E-2</c:v>
                </c:pt>
                <c:pt idx="46">
                  <c:v>2.1230924619643952E-2</c:v>
                </c:pt>
                <c:pt idx="47">
                  <c:v>2.1342335194604736E-2</c:v>
                </c:pt>
                <c:pt idx="48">
                  <c:v>2.1789883268482489E-2</c:v>
                </c:pt>
                <c:pt idx="49">
                  <c:v>2.2078715182218756E-2</c:v>
                </c:pt>
                <c:pt idx="50">
                  <c:v>2.255550443135218E-2</c:v>
                </c:pt>
                <c:pt idx="51">
                  <c:v>2.2586360787536799E-2</c:v>
                </c:pt>
                <c:pt idx="52">
                  <c:v>2.270818871756957E-2</c:v>
                </c:pt>
                <c:pt idx="53">
                  <c:v>2.4446215482561883E-2</c:v>
                </c:pt>
                <c:pt idx="54">
                  <c:v>2.5429379749685281E-2</c:v>
                </c:pt>
                <c:pt idx="55">
                  <c:v>2.6488679148610202E-2</c:v>
                </c:pt>
                <c:pt idx="56">
                  <c:v>2.668981774659265E-2</c:v>
                </c:pt>
                <c:pt idx="57">
                  <c:v>2.7040122454912385E-2</c:v>
                </c:pt>
                <c:pt idx="58">
                  <c:v>2.8283300533459257E-2</c:v>
                </c:pt>
                <c:pt idx="59">
                  <c:v>2.8577602727867229E-2</c:v>
                </c:pt>
                <c:pt idx="60">
                  <c:v>2.9454213331772998E-2</c:v>
                </c:pt>
                <c:pt idx="61">
                  <c:v>2.9979874918001786E-2</c:v>
                </c:pt>
                <c:pt idx="62">
                  <c:v>3.031746385843706E-2</c:v>
                </c:pt>
                <c:pt idx="63">
                  <c:v>3.0624999999999999E-2</c:v>
                </c:pt>
                <c:pt idx="64">
                  <c:v>3.0683064823641415E-2</c:v>
                </c:pt>
                <c:pt idx="65">
                  <c:v>3.1879751865346168E-2</c:v>
                </c:pt>
                <c:pt idx="66">
                  <c:v>3.1970419263691645E-2</c:v>
                </c:pt>
                <c:pt idx="67">
                  <c:v>3.2281941693569939E-2</c:v>
                </c:pt>
                <c:pt idx="68">
                  <c:v>3.2390056977042482E-2</c:v>
                </c:pt>
                <c:pt idx="69">
                  <c:v>3.2638733873946058E-2</c:v>
                </c:pt>
                <c:pt idx="70">
                  <c:v>3.326544467073999E-2</c:v>
                </c:pt>
                <c:pt idx="71">
                  <c:v>3.355672664837786E-2</c:v>
                </c:pt>
                <c:pt idx="72">
                  <c:v>3.3579538664204614E-2</c:v>
                </c:pt>
                <c:pt idx="73">
                  <c:v>3.3786635357058198E-2</c:v>
                </c:pt>
                <c:pt idx="74">
                  <c:v>3.4053412896317595E-2</c:v>
                </c:pt>
                <c:pt idx="75">
                  <c:v>3.5235630522752873E-2</c:v>
                </c:pt>
                <c:pt idx="76">
                  <c:v>3.5811001456786257E-2</c:v>
                </c:pt>
                <c:pt idx="77">
                  <c:v>3.6282852050937932E-2</c:v>
                </c:pt>
                <c:pt idx="78">
                  <c:v>3.647077296962712E-2</c:v>
                </c:pt>
                <c:pt idx="79">
                  <c:v>3.7188039277748018E-2</c:v>
                </c:pt>
                <c:pt idx="80">
                  <c:v>3.8329229361546549E-2</c:v>
                </c:pt>
                <c:pt idx="81">
                  <c:v>3.8997281281415976E-2</c:v>
                </c:pt>
                <c:pt idx="82">
                  <c:v>3.9003465905247683E-2</c:v>
                </c:pt>
                <c:pt idx="83">
                  <c:v>3.9117350904593166E-2</c:v>
                </c:pt>
                <c:pt idx="84">
                  <c:v>3.9779007701618137E-2</c:v>
                </c:pt>
                <c:pt idx="85">
                  <c:v>4.1078932269703147E-2</c:v>
                </c:pt>
                <c:pt idx="86">
                  <c:v>4.1318527539522705E-2</c:v>
                </c:pt>
                <c:pt idx="87">
                  <c:v>4.1616482123278925E-2</c:v>
                </c:pt>
                <c:pt idx="88">
                  <c:v>4.1726699783781906E-2</c:v>
                </c:pt>
                <c:pt idx="89">
                  <c:v>4.1775966733751169E-2</c:v>
                </c:pt>
                <c:pt idx="90">
                  <c:v>4.1949771634665782E-2</c:v>
                </c:pt>
                <c:pt idx="91">
                  <c:v>4.1967502948170907E-2</c:v>
                </c:pt>
                <c:pt idx="92">
                  <c:v>4.2077352100000007E-2</c:v>
                </c:pt>
                <c:pt idx="93">
                  <c:v>4.2675787903776768E-2</c:v>
                </c:pt>
                <c:pt idx="94">
                  <c:v>4.325455257400012E-2</c:v>
                </c:pt>
                <c:pt idx="95">
                  <c:v>4.4074319437038496E-2</c:v>
                </c:pt>
                <c:pt idx="96">
                  <c:v>4.4096804808867018E-2</c:v>
                </c:pt>
                <c:pt idx="97">
                  <c:v>4.5027247554359856E-2</c:v>
                </c:pt>
                <c:pt idx="98">
                  <c:v>4.5175342320470893E-2</c:v>
                </c:pt>
                <c:pt idx="99">
                  <c:v>4.6104798058868558E-2</c:v>
                </c:pt>
                <c:pt idx="100">
                  <c:v>4.6515770482454852E-2</c:v>
                </c:pt>
                <c:pt idx="101">
                  <c:v>4.7547575205145486E-2</c:v>
                </c:pt>
                <c:pt idx="102">
                  <c:v>4.7744694543659587E-2</c:v>
                </c:pt>
                <c:pt idx="103">
                  <c:v>4.8197736461086195E-2</c:v>
                </c:pt>
                <c:pt idx="104">
                  <c:v>4.8595444278326079E-2</c:v>
                </c:pt>
                <c:pt idx="105">
                  <c:v>4.8943771676034274E-2</c:v>
                </c:pt>
                <c:pt idx="106">
                  <c:v>4.9669578973673252E-2</c:v>
                </c:pt>
                <c:pt idx="107">
                  <c:v>4.9781912865652408E-2</c:v>
                </c:pt>
                <c:pt idx="108">
                  <c:v>5.1017552493555586E-2</c:v>
                </c:pt>
                <c:pt idx="109">
                  <c:v>5.102685112448678E-2</c:v>
                </c:pt>
                <c:pt idx="110">
                  <c:v>5.1039694004088879E-2</c:v>
                </c:pt>
                <c:pt idx="111">
                  <c:v>5.1328991479736623E-2</c:v>
                </c:pt>
                <c:pt idx="112">
                  <c:v>5.2139131566490124E-2</c:v>
                </c:pt>
                <c:pt idx="113">
                  <c:v>5.5847683342123464E-2</c:v>
                </c:pt>
                <c:pt idx="114">
                  <c:v>5.6300397343238717E-2</c:v>
                </c:pt>
                <c:pt idx="115">
                  <c:v>5.6557332754169104E-2</c:v>
                </c:pt>
                <c:pt idx="116">
                  <c:v>5.6902881558385569E-2</c:v>
                </c:pt>
                <c:pt idx="117">
                  <c:v>5.7990284669884887E-2</c:v>
                </c:pt>
                <c:pt idx="118">
                  <c:v>5.8525949465431736E-2</c:v>
                </c:pt>
                <c:pt idx="119">
                  <c:v>6.1168025167326556E-2</c:v>
                </c:pt>
                <c:pt idx="120">
                  <c:v>6.215980651110152E-2</c:v>
                </c:pt>
                <c:pt idx="121">
                  <c:v>6.3561170533050798E-2</c:v>
                </c:pt>
                <c:pt idx="122">
                  <c:v>6.4934844461924962E-2</c:v>
                </c:pt>
                <c:pt idx="123">
                  <c:v>7.0785494975809451E-2</c:v>
                </c:pt>
                <c:pt idx="124">
                  <c:v>7.1904306858708467E-2</c:v>
                </c:pt>
                <c:pt idx="125">
                  <c:v>7.2349228722674311E-2</c:v>
                </c:pt>
                <c:pt idx="126">
                  <c:v>7.3812949361405367E-2</c:v>
                </c:pt>
                <c:pt idx="127">
                  <c:v>7.3908741162854591E-2</c:v>
                </c:pt>
                <c:pt idx="128">
                  <c:v>7.643163660389389E-2</c:v>
                </c:pt>
                <c:pt idx="129">
                  <c:v>7.7597900519031149E-2</c:v>
                </c:pt>
                <c:pt idx="130">
                  <c:v>7.815357614348159E-2</c:v>
                </c:pt>
                <c:pt idx="131">
                  <c:v>8.0539564625850338E-2</c:v>
                </c:pt>
                <c:pt idx="132">
                  <c:v>8.0941904741603954E-2</c:v>
                </c:pt>
                <c:pt idx="133">
                  <c:v>8.1507670170329977E-2</c:v>
                </c:pt>
                <c:pt idx="134">
                  <c:v>8.1958801289493496E-2</c:v>
                </c:pt>
                <c:pt idx="135">
                  <c:v>8.2196994022715672E-2</c:v>
                </c:pt>
                <c:pt idx="136">
                  <c:v>8.238005555679638E-2</c:v>
                </c:pt>
                <c:pt idx="137">
                  <c:v>8.4505421145922049E-2</c:v>
                </c:pt>
                <c:pt idx="138">
                  <c:v>8.5441687751864018E-2</c:v>
                </c:pt>
                <c:pt idx="139">
                  <c:v>8.5604812988563095E-2</c:v>
                </c:pt>
                <c:pt idx="140">
                  <c:v>8.6846496919183919E-2</c:v>
                </c:pt>
                <c:pt idx="141">
                  <c:v>9.0696099740225092E-2</c:v>
                </c:pt>
                <c:pt idx="142">
                  <c:v>9.2950726893410024E-2</c:v>
                </c:pt>
                <c:pt idx="143">
                  <c:v>9.482663613920822E-2</c:v>
                </c:pt>
                <c:pt idx="144">
                  <c:v>9.4941831647359254E-2</c:v>
                </c:pt>
                <c:pt idx="145">
                  <c:v>9.6829697004279111E-2</c:v>
                </c:pt>
                <c:pt idx="146">
                  <c:v>9.791553299957087E-2</c:v>
                </c:pt>
                <c:pt idx="147">
                  <c:v>9.8064758400000007E-2</c:v>
                </c:pt>
                <c:pt idx="148">
                  <c:v>0.10127712</c:v>
                </c:pt>
                <c:pt idx="149">
                  <c:v>0.10869279955715787</c:v>
                </c:pt>
                <c:pt idx="150">
                  <c:v>0.109755738774145</c:v>
                </c:pt>
                <c:pt idx="151">
                  <c:v>0.111538374476836</c:v>
                </c:pt>
                <c:pt idx="152">
                  <c:v>0.11670988651162791</c:v>
                </c:pt>
                <c:pt idx="153">
                  <c:v>0.11995112433327698</c:v>
                </c:pt>
                <c:pt idx="154">
                  <c:v>0.15762391629024228</c:v>
                </c:pt>
                <c:pt idx="155">
                  <c:v>0.16688553669802428</c:v>
                </c:pt>
                <c:pt idx="156">
                  <c:v>0.16994549514799626</c:v>
                </c:pt>
                <c:pt idx="157">
                  <c:v>0.18451887127908875</c:v>
                </c:pt>
                <c:pt idx="158">
                  <c:v>0.19172915996531553</c:v>
                </c:pt>
                <c:pt idx="159">
                  <c:v>0.20108778918339207</c:v>
                </c:pt>
                <c:pt idx="160">
                  <c:v>0.22390608810502466</c:v>
                </c:pt>
                <c:pt idx="161">
                  <c:v>0.23750265726750325</c:v>
                </c:pt>
                <c:pt idx="162">
                  <c:v>0.27161268870233807</c:v>
                </c:pt>
                <c:pt idx="163">
                  <c:v>0.28153618463620367</c:v>
                </c:pt>
                <c:pt idx="164">
                  <c:v>0.30281152801836092</c:v>
                </c:pt>
                <c:pt idx="165">
                  <c:v>0.31286068833537661</c:v>
                </c:pt>
                <c:pt idx="166">
                  <c:v>0.32350817887299593</c:v>
                </c:pt>
                <c:pt idx="167">
                  <c:v>0.35977514053716425</c:v>
                </c:pt>
                <c:pt idx="168">
                  <c:v>0.37234690965288292</c:v>
                </c:pt>
                <c:pt idx="169">
                  <c:v>0.41098324561943889</c:v>
                </c:pt>
                <c:pt idx="170">
                  <c:v>0.41339763341339758</c:v>
                </c:pt>
                <c:pt idx="171">
                  <c:v>0.41615824759659975</c:v>
                </c:pt>
                <c:pt idx="172">
                  <c:v>0.42957336334011476</c:v>
                </c:pt>
                <c:pt idx="173">
                  <c:v>0.43298078525937622</c:v>
                </c:pt>
                <c:pt idx="174">
                  <c:v>0.43425837699777192</c:v>
                </c:pt>
                <c:pt idx="175">
                  <c:v>0.4461743086744186</c:v>
                </c:pt>
                <c:pt idx="176">
                  <c:v>0.44852073508470913</c:v>
                </c:pt>
                <c:pt idx="177">
                  <c:v>0.50167492131800362</c:v>
                </c:pt>
                <c:pt idx="178">
                  <c:v>0.5153367616062321</c:v>
                </c:pt>
                <c:pt idx="179">
                  <c:v>0.5197858055197857</c:v>
                </c:pt>
                <c:pt idx="180">
                  <c:v>0.52759892902759886</c:v>
                </c:pt>
                <c:pt idx="181">
                  <c:v>0.52964678237667484</c:v>
                </c:pt>
                <c:pt idx="182">
                  <c:v>0.54105611655059427</c:v>
                </c:pt>
                <c:pt idx="183">
                  <c:v>0.54294058922637634</c:v>
                </c:pt>
                <c:pt idx="184">
                  <c:v>0.55582520000000002</c:v>
                </c:pt>
                <c:pt idx="185">
                  <c:v>0.55622165284168523</c:v>
                </c:pt>
                <c:pt idx="186">
                  <c:v>0.56341472556341465</c:v>
                </c:pt>
                <c:pt idx="187">
                  <c:v>0.56395348837209303</c:v>
                </c:pt>
                <c:pt idx="188">
                  <c:v>0.5730540354841539</c:v>
                </c:pt>
                <c:pt idx="189">
                  <c:v>0.57308631788448106</c:v>
                </c:pt>
                <c:pt idx="190">
                  <c:v>0.58082037037037038</c:v>
                </c:pt>
                <c:pt idx="191">
                  <c:v>0.58117054622592013</c:v>
                </c:pt>
                <c:pt idx="192">
                  <c:v>0.58499353846450464</c:v>
                </c:pt>
                <c:pt idx="193">
                  <c:v>0.58645045757524095</c:v>
                </c:pt>
                <c:pt idx="194">
                  <c:v>0.59790342113230399</c:v>
                </c:pt>
                <c:pt idx="195">
                  <c:v>0.59790342113230399</c:v>
                </c:pt>
                <c:pt idx="196">
                  <c:v>0.60387760387760392</c:v>
                </c:pt>
                <c:pt idx="197">
                  <c:v>0.60620184985371084</c:v>
                </c:pt>
                <c:pt idx="198">
                  <c:v>0.61703977798334875</c:v>
                </c:pt>
                <c:pt idx="199">
                  <c:v>0.61963061821797372</c:v>
                </c:pt>
                <c:pt idx="200">
                  <c:v>0.62219754333967425</c:v>
                </c:pt>
                <c:pt idx="201">
                  <c:v>0.62716764962716753</c:v>
                </c:pt>
                <c:pt idx="202">
                  <c:v>0.62801197368278583</c:v>
                </c:pt>
                <c:pt idx="203">
                  <c:v>0.6328525768636416</c:v>
                </c:pt>
                <c:pt idx="204">
                  <c:v>0.63393676679091659</c:v>
                </c:pt>
                <c:pt idx="205">
                  <c:v>0.64336119879299603</c:v>
                </c:pt>
                <c:pt idx="206">
                  <c:v>0.64407295209901783</c:v>
                </c:pt>
                <c:pt idx="207">
                  <c:v>0.64907835994631757</c:v>
                </c:pt>
                <c:pt idx="208">
                  <c:v>0.64907835994631757</c:v>
                </c:pt>
                <c:pt idx="209">
                  <c:v>0.65631635156874435</c:v>
                </c:pt>
                <c:pt idx="210">
                  <c:v>0.65915345523057522</c:v>
                </c:pt>
                <c:pt idx="211">
                  <c:v>0.66208485859221167</c:v>
                </c:pt>
                <c:pt idx="212">
                  <c:v>0.66509144422562705</c:v>
                </c:pt>
                <c:pt idx="213">
                  <c:v>0.67020113451453234</c:v>
                </c:pt>
                <c:pt idx="214">
                  <c:v>0.67257488372093022</c:v>
                </c:pt>
                <c:pt idx="215">
                  <c:v>0.67336001519885957</c:v>
                </c:pt>
                <c:pt idx="216">
                  <c:v>0.67547874710488909</c:v>
                </c:pt>
                <c:pt idx="217">
                  <c:v>0.6767537829457364</c:v>
                </c:pt>
                <c:pt idx="218">
                  <c:v>0.68253546591498526</c:v>
                </c:pt>
                <c:pt idx="219">
                  <c:v>0.68486025219553792</c:v>
                </c:pt>
                <c:pt idx="220">
                  <c:v>0.68492099930365868</c:v>
                </c:pt>
                <c:pt idx="221">
                  <c:v>0.68611534856098144</c:v>
                </c:pt>
                <c:pt idx="222">
                  <c:v>0.68703569168176148</c:v>
                </c:pt>
                <c:pt idx="223">
                  <c:v>0.68708536096188466</c:v>
                </c:pt>
                <c:pt idx="224">
                  <c:v>0.6904387473014495</c:v>
                </c:pt>
                <c:pt idx="225">
                  <c:v>0.69055972009438871</c:v>
                </c:pt>
                <c:pt idx="226">
                  <c:v>0.69131103750010547</c:v>
                </c:pt>
                <c:pt idx="227">
                  <c:v>0.69255213083835787</c:v>
                </c:pt>
                <c:pt idx="228">
                  <c:v>0.69381656602183051</c:v>
                </c:pt>
                <c:pt idx="229">
                  <c:v>0.69747075370426381</c:v>
                </c:pt>
                <c:pt idx="230">
                  <c:v>0.70205905811490743</c:v>
                </c:pt>
                <c:pt idx="231">
                  <c:v>0.70229278890028513</c:v>
                </c:pt>
                <c:pt idx="232">
                  <c:v>0.70362702351202477</c:v>
                </c:pt>
                <c:pt idx="233">
                  <c:v>0.70457325479930188</c:v>
                </c:pt>
                <c:pt idx="234">
                  <c:v>0.70524487074141951</c:v>
                </c:pt>
                <c:pt idx="235">
                  <c:v>0.70557642102109563</c:v>
                </c:pt>
                <c:pt idx="236">
                  <c:v>0.70569649007620916</c:v>
                </c:pt>
                <c:pt idx="237">
                  <c:v>0.70569730148367704</c:v>
                </c:pt>
                <c:pt idx="238">
                  <c:v>0.7057495739800147</c:v>
                </c:pt>
                <c:pt idx="239">
                  <c:v>0.70595570690141696</c:v>
                </c:pt>
                <c:pt idx="240">
                  <c:v>0.70604395604395609</c:v>
                </c:pt>
                <c:pt idx="241">
                  <c:v>0.70646415792192818</c:v>
                </c:pt>
                <c:pt idx="242">
                  <c:v>0.70652684301142588</c:v>
                </c:pt>
                <c:pt idx="243">
                  <c:v>0.70664253114773956</c:v>
                </c:pt>
                <c:pt idx="244">
                  <c:v>0.70664277326183145</c:v>
                </c:pt>
                <c:pt idx="245">
                  <c:v>0.70710525282218772</c:v>
                </c:pt>
                <c:pt idx="246">
                  <c:v>0.70713711389596057</c:v>
                </c:pt>
                <c:pt idx="247">
                  <c:v>0.70737232101798564</c:v>
                </c:pt>
                <c:pt idx="248">
                  <c:v>0.70748637027620709</c:v>
                </c:pt>
                <c:pt idx="249">
                  <c:v>0.70772299557690355</c:v>
                </c:pt>
                <c:pt idx="250">
                  <c:v>0.70780986148865899</c:v>
                </c:pt>
                <c:pt idx="251">
                  <c:v>0.7086125145495461</c:v>
                </c:pt>
                <c:pt idx="252">
                  <c:v>0.70874136838402324</c:v>
                </c:pt>
                <c:pt idx="253">
                  <c:v>0.70879733298522896</c:v>
                </c:pt>
                <c:pt idx="254">
                  <c:v>0.70879733298522896</c:v>
                </c:pt>
                <c:pt idx="255">
                  <c:v>0.70879733298522896</c:v>
                </c:pt>
                <c:pt idx="256">
                  <c:v>0.70937972848603614</c:v>
                </c:pt>
                <c:pt idx="257">
                  <c:v>0.70952720284086535</c:v>
                </c:pt>
                <c:pt idx="258">
                  <c:v>0.7097526848652036</c:v>
                </c:pt>
                <c:pt idx="259">
                  <c:v>0.71007366827798279</c:v>
                </c:pt>
                <c:pt idx="260">
                  <c:v>0.71008587071008589</c:v>
                </c:pt>
                <c:pt idx="261">
                  <c:v>0.71021166590687379</c:v>
                </c:pt>
                <c:pt idx="262">
                  <c:v>0.71039556856106412</c:v>
                </c:pt>
                <c:pt idx="263">
                  <c:v>0.71045149408328034</c:v>
                </c:pt>
                <c:pt idx="264">
                  <c:v>0.71074971803618114</c:v>
                </c:pt>
                <c:pt idx="265">
                  <c:v>0.71104466263603383</c:v>
                </c:pt>
                <c:pt idx="266">
                  <c:v>0.71189487991584255</c:v>
                </c:pt>
                <c:pt idx="267">
                  <c:v>0.71209955850051454</c:v>
                </c:pt>
                <c:pt idx="268">
                  <c:v>0.71229560774629241</c:v>
                </c:pt>
                <c:pt idx="269">
                  <c:v>0.71230284720294368</c:v>
                </c:pt>
                <c:pt idx="270">
                  <c:v>0.71465727918209698</c:v>
                </c:pt>
                <c:pt idx="271">
                  <c:v>0.71912852572629504</c:v>
                </c:pt>
                <c:pt idx="272">
                  <c:v>0.71946370307533636</c:v>
                </c:pt>
                <c:pt idx="273">
                  <c:v>0.72337535484264825</c:v>
                </c:pt>
                <c:pt idx="274">
                  <c:v>0.72389140000000007</c:v>
                </c:pt>
                <c:pt idx="275">
                  <c:v>0.7282441435478515</c:v>
                </c:pt>
                <c:pt idx="276">
                  <c:v>0.73075073075073071</c:v>
                </c:pt>
                <c:pt idx="277">
                  <c:v>0.73242790019980741</c:v>
                </c:pt>
                <c:pt idx="278">
                  <c:v>0.7335387674793058</c:v>
                </c:pt>
                <c:pt idx="279">
                  <c:v>0.73605475871686143</c:v>
                </c:pt>
                <c:pt idx="280">
                  <c:v>0.73612213944398952</c:v>
                </c:pt>
                <c:pt idx="281">
                  <c:v>0.74014263832429827</c:v>
                </c:pt>
                <c:pt idx="282">
                  <c:v>0.74130821030821026</c:v>
                </c:pt>
                <c:pt idx="283">
                  <c:v>0.74487527287527289</c:v>
                </c:pt>
                <c:pt idx="284">
                  <c:v>0.74637191453479212</c:v>
                </c:pt>
                <c:pt idx="285">
                  <c:v>0.74733624233370877</c:v>
                </c:pt>
                <c:pt idx="286">
                  <c:v>0.74964451727227832</c:v>
                </c:pt>
                <c:pt idx="287">
                  <c:v>0.75136404518253608</c:v>
                </c:pt>
                <c:pt idx="288">
                  <c:v>0.75965799434292824</c:v>
                </c:pt>
                <c:pt idx="289">
                  <c:v>0.76005749726005745</c:v>
                </c:pt>
                <c:pt idx="290">
                  <c:v>0.76506832855594475</c:v>
                </c:pt>
                <c:pt idx="291">
                  <c:v>0.77270095127188654</c:v>
                </c:pt>
                <c:pt idx="292">
                  <c:v>0.77768872103277709</c:v>
                </c:pt>
                <c:pt idx="293">
                  <c:v>0.78472709793488471</c:v>
                </c:pt>
                <c:pt idx="294">
                  <c:v>0.78916621735708847</c:v>
                </c:pt>
                <c:pt idx="295">
                  <c:v>0.80393378444980468</c:v>
                </c:pt>
                <c:pt idx="296">
                  <c:v>0.82284688608473067</c:v>
                </c:pt>
                <c:pt idx="297">
                  <c:v>0.83882915112665668</c:v>
                </c:pt>
                <c:pt idx="298">
                  <c:v>0.86504217432052488</c:v>
                </c:pt>
                <c:pt idx="299">
                  <c:v>0.86566038690837932</c:v>
                </c:pt>
                <c:pt idx="300">
                  <c:v>0.87166637693212368</c:v>
                </c:pt>
                <c:pt idx="301">
                  <c:v>0.87761404127182741</c:v>
                </c:pt>
                <c:pt idx="302">
                  <c:v>0.88133539959620744</c:v>
                </c:pt>
                <c:pt idx="303">
                  <c:v>0.89547757524883076</c:v>
                </c:pt>
                <c:pt idx="304">
                  <c:v>0.89999949652651545</c:v>
                </c:pt>
                <c:pt idx="305">
                  <c:v>0.94681611924830711</c:v>
                </c:pt>
                <c:pt idx="306">
                  <c:v>0.95262495421157922</c:v>
                </c:pt>
                <c:pt idx="307">
                  <c:v>0.96406678691060999</c:v>
                </c:pt>
                <c:pt idx="308">
                  <c:v>0.96847967364900722</c:v>
                </c:pt>
                <c:pt idx="309">
                  <c:v>0.99979674206568137</c:v>
                </c:pt>
              </c:numCache>
            </c:numRef>
          </c:val>
          <c:smooth val="0"/>
          <c:extLst>
            <c:ext xmlns:c16="http://schemas.microsoft.com/office/drawing/2014/chart" uri="{C3380CC4-5D6E-409C-BE32-E72D297353CC}">
              <c16:uniqueId val="{00000007-6A12-40DA-BA44-1FEB8D211346}"/>
            </c:ext>
          </c:extLst>
        </c:ser>
        <c:ser>
          <c:idx val="8"/>
          <c:order val="8"/>
          <c:tx>
            <c:strRef>
              <c:f>'8.Proj. vad. un īsten. person '!$R$227</c:f>
              <c:strCache>
                <c:ptCount val="1"/>
                <c:pt idx="0">
                  <c:v>3-5 G</c:v>
                </c:pt>
              </c:strCache>
            </c:strRef>
          </c:tx>
          <c:spPr>
            <a:ln w="28575" cap="rnd">
              <a:solidFill>
                <a:schemeClr val="accent6">
                  <a:lumMod val="60000"/>
                  <a:lumOff val="40000"/>
                </a:schemeClr>
              </a:solidFill>
              <a:prstDash val="sysDot"/>
              <a:round/>
            </a:ln>
            <a:effectLst/>
          </c:spPr>
          <c:marker>
            <c:symbol val="none"/>
          </c:marker>
          <c:val>
            <c:numRef>
              <c:f>'8.Proj. vad. un īsten. person '!$R$228:$R$818</c:f>
              <c:numCache>
                <c:formatCode>0.0%</c:formatCode>
                <c:ptCount val="591"/>
                <c:pt idx="0">
                  <c:v>1.6013071610240222E-3</c:v>
                </c:pt>
                <c:pt idx="1">
                  <c:v>2.606729661995657E-3</c:v>
                </c:pt>
                <c:pt idx="2">
                  <c:v>2.6513418196410475E-3</c:v>
                </c:pt>
                <c:pt idx="3">
                  <c:v>3.6744857682433902E-3</c:v>
                </c:pt>
                <c:pt idx="4">
                  <c:v>4.5217859807854966E-3</c:v>
                </c:pt>
                <c:pt idx="5">
                  <c:v>5.0290361323750369E-3</c:v>
                </c:pt>
                <c:pt idx="6">
                  <c:v>5.4030676192074762E-3</c:v>
                </c:pt>
                <c:pt idx="7">
                  <c:v>5.8382722878317509E-3</c:v>
                </c:pt>
                <c:pt idx="8">
                  <c:v>6.0495455755284607E-3</c:v>
                </c:pt>
                <c:pt idx="9">
                  <c:v>6.0938164600380399E-3</c:v>
                </c:pt>
                <c:pt idx="10">
                  <c:v>7.5777049329308309E-3</c:v>
                </c:pt>
                <c:pt idx="11">
                  <c:v>7.8924688958423531E-3</c:v>
                </c:pt>
                <c:pt idx="12">
                  <c:v>8.7336113516551968E-3</c:v>
                </c:pt>
                <c:pt idx="13">
                  <c:v>9.4721682669315372E-3</c:v>
                </c:pt>
                <c:pt idx="14">
                  <c:v>1.014265026838629E-2</c:v>
                </c:pt>
                <c:pt idx="15">
                  <c:v>1.045628104171778E-2</c:v>
                </c:pt>
                <c:pt idx="16">
                  <c:v>1.1473873442936504E-2</c:v>
                </c:pt>
                <c:pt idx="17">
                  <c:v>1.1820854943333776E-2</c:v>
                </c:pt>
                <c:pt idx="18">
                  <c:v>1.1881433880992016E-2</c:v>
                </c:pt>
                <c:pt idx="19">
                  <c:v>1.1978061335051209E-2</c:v>
                </c:pt>
                <c:pt idx="20">
                  <c:v>1.2731256266666666E-2</c:v>
                </c:pt>
                <c:pt idx="21">
                  <c:v>1.3031228167457987E-2</c:v>
                </c:pt>
                <c:pt idx="22">
                  <c:v>1.3069780000000001E-2</c:v>
                </c:pt>
                <c:pt idx="23">
                  <c:v>1.3276896379193815E-2</c:v>
                </c:pt>
                <c:pt idx="24">
                  <c:v>1.4500405480046445E-2</c:v>
                </c:pt>
                <c:pt idx="25">
                  <c:v>1.5962868513438574E-2</c:v>
                </c:pt>
                <c:pt idx="26">
                  <c:v>1.621418705011686E-2</c:v>
                </c:pt>
                <c:pt idx="27">
                  <c:v>1.628226141535059E-2</c:v>
                </c:pt>
                <c:pt idx="28">
                  <c:v>1.7273534636480521E-2</c:v>
                </c:pt>
                <c:pt idx="29">
                  <c:v>1.8101455283924418E-2</c:v>
                </c:pt>
                <c:pt idx="30">
                  <c:v>1.8238266755422901E-2</c:v>
                </c:pt>
                <c:pt idx="31">
                  <c:v>1.8806589886893328E-2</c:v>
                </c:pt>
                <c:pt idx="32">
                  <c:v>1.8916180735079433E-2</c:v>
                </c:pt>
                <c:pt idx="33">
                  <c:v>1.993219135857768E-2</c:v>
                </c:pt>
                <c:pt idx="34">
                  <c:v>2.0109330400648447E-2</c:v>
                </c:pt>
                <c:pt idx="35">
                  <c:v>2.0934607426645529E-2</c:v>
                </c:pt>
                <c:pt idx="36">
                  <c:v>2.0964650405485917E-2</c:v>
                </c:pt>
                <c:pt idx="37">
                  <c:v>2.1565249949872571E-2</c:v>
                </c:pt>
                <c:pt idx="38">
                  <c:v>2.2597030451995268E-2</c:v>
                </c:pt>
                <c:pt idx="39">
                  <c:v>2.3066261175956903E-2</c:v>
                </c:pt>
                <c:pt idx="40">
                  <c:v>2.3519564036661486E-2</c:v>
                </c:pt>
                <c:pt idx="41">
                  <c:v>2.3620623340352188E-2</c:v>
                </c:pt>
                <c:pt idx="42">
                  <c:v>2.3893206836489881E-2</c:v>
                </c:pt>
                <c:pt idx="43">
                  <c:v>2.5284527901878805E-2</c:v>
                </c:pt>
                <c:pt idx="44">
                  <c:v>2.6335938796063087E-2</c:v>
                </c:pt>
                <c:pt idx="45">
                  <c:v>2.6497692335066065E-2</c:v>
                </c:pt>
                <c:pt idx="46">
                  <c:v>2.657635557825078E-2</c:v>
                </c:pt>
                <c:pt idx="47">
                  <c:v>2.7981798765806792E-2</c:v>
                </c:pt>
                <c:pt idx="48">
                  <c:v>2.9092305648813811E-2</c:v>
                </c:pt>
                <c:pt idx="49">
                  <c:v>2.9328691933333335E-2</c:v>
                </c:pt>
                <c:pt idx="50">
                  <c:v>2.9721022947350521E-2</c:v>
                </c:pt>
                <c:pt idx="51">
                  <c:v>3.0365589219714599E-2</c:v>
                </c:pt>
                <c:pt idx="52">
                  <c:v>3.0650376681548814E-2</c:v>
                </c:pt>
                <c:pt idx="53">
                  <c:v>3.1648372795728782E-2</c:v>
                </c:pt>
                <c:pt idx="54">
                  <c:v>3.1976515552713358E-2</c:v>
                </c:pt>
                <c:pt idx="55">
                  <c:v>3.2456696157636564E-2</c:v>
                </c:pt>
                <c:pt idx="56">
                  <c:v>3.3355707344719085E-2</c:v>
                </c:pt>
                <c:pt idx="57">
                  <c:v>3.3415367274093555E-2</c:v>
                </c:pt>
                <c:pt idx="58">
                  <c:v>3.5781866455605119E-2</c:v>
                </c:pt>
                <c:pt idx="59">
                  <c:v>3.6198098512522432E-2</c:v>
                </c:pt>
                <c:pt idx="60">
                  <c:v>3.7688829486317715E-2</c:v>
                </c:pt>
                <c:pt idx="61">
                  <c:v>3.9858318174074092E-2</c:v>
                </c:pt>
                <c:pt idx="62">
                  <c:v>4.051181810011683E-2</c:v>
                </c:pt>
                <c:pt idx="63">
                  <c:v>4.0858073455772782E-2</c:v>
                </c:pt>
                <c:pt idx="64">
                  <c:v>4.1261862080204582E-2</c:v>
                </c:pt>
                <c:pt idx="65">
                  <c:v>4.301947282281969E-2</c:v>
                </c:pt>
                <c:pt idx="66">
                  <c:v>4.6171653360000002E-2</c:v>
                </c:pt>
                <c:pt idx="67">
                  <c:v>4.7057563772874254E-2</c:v>
                </c:pt>
                <c:pt idx="68">
                  <c:v>4.7210045283018864E-2</c:v>
                </c:pt>
                <c:pt idx="69">
                  <c:v>4.7592607015220972E-2</c:v>
                </c:pt>
                <c:pt idx="70">
                  <c:v>4.8093387386975266E-2</c:v>
                </c:pt>
                <c:pt idx="71">
                  <c:v>4.9785182236439435E-2</c:v>
                </c:pt>
                <c:pt idx="72">
                  <c:v>5.5200463496662133E-2</c:v>
                </c:pt>
                <c:pt idx="73">
                  <c:v>5.6529171621340149E-2</c:v>
                </c:pt>
                <c:pt idx="74">
                  <c:v>6.4297699711372697E-2</c:v>
                </c:pt>
                <c:pt idx="75">
                  <c:v>6.4823688879999994E-2</c:v>
                </c:pt>
                <c:pt idx="76">
                  <c:v>6.6583067734703613E-2</c:v>
                </c:pt>
                <c:pt idx="77">
                  <c:v>7.0091347563685305E-2</c:v>
                </c:pt>
                <c:pt idx="78">
                  <c:v>7.1526472171524719E-2</c:v>
                </c:pt>
                <c:pt idx="79">
                  <c:v>7.2545677314285725E-2</c:v>
                </c:pt>
                <c:pt idx="80">
                  <c:v>7.4563610508323219E-2</c:v>
                </c:pt>
                <c:pt idx="81">
                  <c:v>7.5230680617711945E-2</c:v>
                </c:pt>
                <c:pt idx="82">
                  <c:v>7.5324305691056914E-2</c:v>
                </c:pt>
                <c:pt idx="83">
                  <c:v>7.7785068338922306E-2</c:v>
                </c:pt>
                <c:pt idx="84">
                  <c:v>7.8157077061424857E-2</c:v>
                </c:pt>
                <c:pt idx="85">
                  <c:v>7.8576843057050594E-2</c:v>
                </c:pt>
                <c:pt idx="86">
                  <c:v>8.0216867469879521E-2</c:v>
                </c:pt>
                <c:pt idx="87">
                  <c:v>8.1284548027904899E-2</c:v>
                </c:pt>
                <c:pt idx="88">
                  <c:v>8.3209268714647039E-2</c:v>
                </c:pt>
                <c:pt idx="89">
                  <c:v>8.4082623923889113E-2</c:v>
                </c:pt>
                <c:pt idx="90">
                  <c:v>8.4111668000000001E-2</c:v>
                </c:pt>
                <c:pt idx="91">
                  <c:v>8.6358375864369549E-2</c:v>
                </c:pt>
                <c:pt idx="92">
                  <c:v>8.6394471591581076E-2</c:v>
                </c:pt>
                <c:pt idx="93">
                  <c:v>8.693555259062026E-2</c:v>
                </c:pt>
                <c:pt idx="94">
                  <c:v>8.9273595780147152E-2</c:v>
                </c:pt>
                <c:pt idx="95">
                  <c:v>9.4072164665321062E-2</c:v>
                </c:pt>
                <c:pt idx="96">
                  <c:v>9.726864572751806E-2</c:v>
                </c:pt>
                <c:pt idx="97">
                  <c:v>9.9526303474999994E-2</c:v>
                </c:pt>
                <c:pt idx="98">
                  <c:v>9.9735890027951121E-2</c:v>
                </c:pt>
                <c:pt idx="99">
                  <c:v>0.10608293466666668</c:v>
                </c:pt>
                <c:pt idx="100">
                  <c:v>0.10697831683543686</c:v>
                </c:pt>
                <c:pt idx="101">
                  <c:v>0.10997325631459598</c:v>
                </c:pt>
                <c:pt idx="102">
                  <c:v>0.11392551343963554</c:v>
                </c:pt>
                <c:pt idx="103">
                  <c:v>0.11571534495231831</c:v>
                </c:pt>
                <c:pt idx="104">
                  <c:v>0.1164743120136853</c:v>
                </c:pt>
                <c:pt idx="105">
                  <c:v>0.11706294929559163</c:v>
                </c:pt>
                <c:pt idx="106">
                  <c:v>0.11801421384615385</c:v>
                </c:pt>
                <c:pt idx="107">
                  <c:v>0.11963160400405919</c:v>
                </c:pt>
                <c:pt idx="108">
                  <c:v>0.12035241768421052</c:v>
                </c:pt>
                <c:pt idx="109">
                  <c:v>0.12411006724965493</c:v>
                </c:pt>
                <c:pt idx="110">
                  <c:v>0.12428274250414179</c:v>
                </c:pt>
                <c:pt idx="111">
                  <c:v>0.1249401888202679</c:v>
                </c:pt>
                <c:pt idx="112">
                  <c:v>0.12730450806725385</c:v>
                </c:pt>
                <c:pt idx="113">
                  <c:v>0.12748605908842162</c:v>
                </c:pt>
                <c:pt idx="114">
                  <c:v>0.12807504180272594</c:v>
                </c:pt>
                <c:pt idx="115">
                  <c:v>0.12983170603403091</c:v>
                </c:pt>
                <c:pt idx="116">
                  <c:v>0.1353904120076195</c:v>
                </c:pt>
                <c:pt idx="117">
                  <c:v>0.13820139582089552</c:v>
                </c:pt>
                <c:pt idx="118">
                  <c:v>0.13998587770961887</c:v>
                </c:pt>
                <c:pt idx="119">
                  <c:v>0.14230472996592969</c:v>
                </c:pt>
                <c:pt idx="120">
                  <c:v>0.14251785127753305</c:v>
                </c:pt>
                <c:pt idx="121">
                  <c:v>0.14737430436430934</c:v>
                </c:pt>
                <c:pt idx="122">
                  <c:v>0.14897413935559167</c:v>
                </c:pt>
                <c:pt idx="123">
                  <c:v>0.15323787152941179</c:v>
                </c:pt>
                <c:pt idx="124">
                  <c:v>0.16024031286862514</c:v>
                </c:pt>
                <c:pt idx="125">
                  <c:v>0.1650545324348337</c:v>
                </c:pt>
                <c:pt idx="126">
                  <c:v>0.16627734907956701</c:v>
                </c:pt>
                <c:pt idx="127">
                  <c:v>0.16839296037227516</c:v>
                </c:pt>
                <c:pt idx="128">
                  <c:v>0.17176268333333333</c:v>
                </c:pt>
                <c:pt idx="129">
                  <c:v>0.17237134348968813</c:v>
                </c:pt>
                <c:pt idx="130">
                  <c:v>0.17695396226415094</c:v>
                </c:pt>
                <c:pt idx="131">
                  <c:v>0.17712882169763777</c:v>
                </c:pt>
                <c:pt idx="132">
                  <c:v>0.18644650145080743</c:v>
                </c:pt>
                <c:pt idx="133">
                  <c:v>0.18653987269588895</c:v>
                </c:pt>
                <c:pt idx="134">
                  <c:v>0.18771300588928375</c:v>
                </c:pt>
                <c:pt idx="135">
                  <c:v>0.19434691879640892</c:v>
                </c:pt>
                <c:pt idx="136">
                  <c:v>0.19446954515203074</c:v>
                </c:pt>
                <c:pt idx="137">
                  <c:v>0.20511696519584915</c:v>
                </c:pt>
                <c:pt idx="138">
                  <c:v>0.20782210805114207</c:v>
                </c:pt>
                <c:pt idx="139">
                  <c:v>0.21605768587993396</c:v>
                </c:pt>
                <c:pt idx="140">
                  <c:v>0.21645614555220907</c:v>
                </c:pt>
                <c:pt idx="141">
                  <c:v>0.21910800469178271</c:v>
                </c:pt>
                <c:pt idx="142">
                  <c:v>0.22055624805303004</c:v>
                </c:pt>
                <c:pt idx="143">
                  <c:v>0.23929247842609833</c:v>
                </c:pt>
                <c:pt idx="144">
                  <c:v>0.24220699036164517</c:v>
                </c:pt>
                <c:pt idx="145">
                  <c:v>0.25475937156960932</c:v>
                </c:pt>
                <c:pt idx="146">
                  <c:v>0.26467386844803159</c:v>
                </c:pt>
                <c:pt idx="147">
                  <c:v>0.26814784998098373</c:v>
                </c:pt>
                <c:pt idx="148">
                  <c:v>0.2721085279479647</c:v>
                </c:pt>
                <c:pt idx="149">
                  <c:v>0.27436576801600121</c:v>
                </c:pt>
                <c:pt idx="150">
                  <c:v>0.27698496929673549</c:v>
                </c:pt>
                <c:pt idx="151">
                  <c:v>0.2784058518945986</c:v>
                </c:pt>
                <c:pt idx="152">
                  <c:v>0.28009675399489858</c:v>
                </c:pt>
                <c:pt idx="153">
                  <c:v>0.28356135429158252</c:v>
                </c:pt>
                <c:pt idx="154">
                  <c:v>0.28402577784484173</c:v>
                </c:pt>
                <c:pt idx="155">
                  <c:v>0.28960277186872635</c:v>
                </c:pt>
                <c:pt idx="156">
                  <c:v>0.29070810931496266</c:v>
                </c:pt>
                <c:pt idx="157">
                  <c:v>0.29113304623619513</c:v>
                </c:pt>
                <c:pt idx="158">
                  <c:v>0.29550471410391022</c:v>
                </c:pt>
                <c:pt idx="159">
                  <c:v>0.30033818625147046</c:v>
                </c:pt>
                <c:pt idx="160">
                  <c:v>0.30831988142597944</c:v>
                </c:pt>
                <c:pt idx="161">
                  <c:v>0.31359080517597065</c:v>
                </c:pt>
                <c:pt idx="162">
                  <c:v>0.31478852293062465</c:v>
                </c:pt>
                <c:pt idx="163">
                  <c:v>0.31820983463428737</c:v>
                </c:pt>
                <c:pt idx="164">
                  <c:v>0.321652392382763</c:v>
                </c:pt>
                <c:pt idx="165">
                  <c:v>0.32408376092145252</c:v>
                </c:pt>
                <c:pt idx="166">
                  <c:v>0.32698041102486886</c:v>
                </c:pt>
                <c:pt idx="167">
                  <c:v>0.33277886510008708</c:v>
                </c:pt>
                <c:pt idx="168">
                  <c:v>0.33811932194018035</c:v>
                </c:pt>
                <c:pt idx="169">
                  <c:v>0.35340107006634841</c:v>
                </c:pt>
                <c:pt idx="170">
                  <c:v>0.35418946793946793</c:v>
                </c:pt>
                <c:pt idx="171">
                  <c:v>0.3610167918501252</c:v>
                </c:pt>
                <c:pt idx="172">
                  <c:v>0.37089826943526516</c:v>
                </c:pt>
                <c:pt idx="173">
                  <c:v>0.37927604802604803</c:v>
                </c:pt>
                <c:pt idx="174">
                  <c:v>0.38338958948510526</c:v>
                </c:pt>
                <c:pt idx="175">
                  <c:v>0.38675603687095167</c:v>
                </c:pt>
                <c:pt idx="176">
                  <c:v>0.38954602046225095</c:v>
                </c:pt>
                <c:pt idx="177">
                  <c:v>0.39132162233910106</c:v>
                </c:pt>
                <c:pt idx="178">
                  <c:v>0.39179404338813167</c:v>
                </c:pt>
                <c:pt idx="179">
                  <c:v>0.3919108438177264</c:v>
                </c:pt>
                <c:pt idx="180">
                  <c:v>0.39530342878210639</c:v>
                </c:pt>
                <c:pt idx="181">
                  <c:v>0.39907193697069476</c:v>
                </c:pt>
                <c:pt idx="182">
                  <c:v>0.40008713508713512</c:v>
                </c:pt>
                <c:pt idx="183">
                  <c:v>0.40345162553495884</c:v>
                </c:pt>
                <c:pt idx="184">
                  <c:v>0.4037257835858245</c:v>
                </c:pt>
                <c:pt idx="185">
                  <c:v>0.41217127008793675</c:v>
                </c:pt>
                <c:pt idx="186">
                  <c:v>0.41307009374166004</c:v>
                </c:pt>
                <c:pt idx="187">
                  <c:v>0.4140510596698066</c:v>
                </c:pt>
                <c:pt idx="188">
                  <c:v>0.43337137263036973</c:v>
                </c:pt>
                <c:pt idx="189">
                  <c:v>0.43389256878374904</c:v>
                </c:pt>
                <c:pt idx="190">
                  <c:v>0.43873632297277049</c:v>
                </c:pt>
                <c:pt idx="191">
                  <c:v>0.45005660561355887</c:v>
                </c:pt>
                <c:pt idx="192">
                  <c:v>0.45100422682339147</c:v>
                </c:pt>
                <c:pt idx="193">
                  <c:v>0.45872304583857082</c:v>
                </c:pt>
                <c:pt idx="194">
                  <c:v>0.46347472516680582</c:v>
                </c:pt>
                <c:pt idx="195">
                  <c:v>0.46788735990689362</c:v>
                </c:pt>
                <c:pt idx="196">
                  <c:v>0.46986248801118335</c:v>
                </c:pt>
                <c:pt idx="197">
                  <c:v>0.4704196493492307</c:v>
                </c:pt>
                <c:pt idx="198">
                  <c:v>0.47517294397334886</c:v>
                </c:pt>
                <c:pt idx="199">
                  <c:v>0.47865757488520216</c:v>
                </c:pt>
                <c:pt idx="200">
                  <c:v>0.49256451212628816</c:v>
                </c:pt>
                <c:pt idx="201">
                  <c:v>0.49390355225316307</c:v>
                </c:pt>
                <c:pt idx="202">
                  <c:v>0.49687991982895213</c:v>
                </c:pt>
                <c:pt idx="203">
                  <c:v>0.50840157162404598</c:v>
                </c:pt>
                <c:pt idx="204">
                  <c:v>0.52136294583493714</c:v>
                </c:pt>
                <c:pt idx="205">
                  <c:v>0.52589367759457939</c:v>
                </c:pt>
                <c:pt idx="206">
                  <c:v>0.52776473103990784</c:v>
                </c:pt>
                <c:pt idx="207">
                  <c:v>0.52815478064703536</c:v>
                </c:pt>
                <c:pt idx="208">
                  <c:v>0.52906605739939072</c:v>
                </c:pt>
                <c:pt idx="209">
                  <c:v>0.5343466</c:v>
                </c:pt>
                <c:pt idx="210">
                  <c:v>0.54470525689730509</c:v>
                </c:pt>
                <c:pt idx="211">
                  <c:v>0.55065942837657711</c:v>
                </c:pt>
                <c:pt idx="212">
                  <c:v>0.55088473813844874</c:v>
                </c:pt>
                <c:pt idx="213">
                  <c:v>0.5523574884537551</c:v>
                </c:pt>
                <c:pt idx="214">
                  <c:v>0.55628823960432316</c:v>
                </c:pt>
                <c:pt idx="215">
                  <c:v>0.55654189985911928</c:v>
                </c:pt>
                <c:pt idx="216">
                  <c:v>0.56033229405603391</c:v>
                </c:pt>
                <c:pt idx="217">
                  <c:v>0.56038650448204774</c:v>
                </c:pt>
                <c:pt idx="218">
                  <c:v>0.56422221319167876</c:v>
                </c:pt>
                <c:pt idx="219">
                  <c:v>0.56602362335080714</c:v>
                </c:pt>
                <c:pt idx="220">
                  <c:v>0.58106175858582865</c:v>
                </c:pt>
                <c:pt idx="221">
                  <c:v>0.58359535431823328</c:v>
                </c:pt>
                <c:pt idx="222">
                  <c:v>0.5931183696905431</c:v>
                </c:pt>
                <c:pt idx="223">
                  <c:v>0.59520308395308397</c:v>
                </c:pt>
                <c:pt idx="224">
                  <c:v>0.59679826905242594</c:v>
                </c:pt>
                <c:pt idx="225">
                  <c:v>0.60401149266666665</c:v>
                </c:pt>
                <c:pt idx="226">
                  <c:v>0.60491248741528914</c:v>
                </c:pt>
                <c:pt idx="227">
                  <c:v>0.60912096858105758</c:v>
                </c:pt>
                <c:pt idx="228">
                  <c:v>0.60991263549652364</c:v>
                </c:pt>
                <c:pt idx="229">
                  <c:v>0.61145549586545367</c:v>
                </c:pt>
                <c:pt idx="230">
                  <c:v>0.61300910975582856</c:v>
                </c:pt>
                <c:pt idx="231">
                  <c:v>0.62074369067568191</c:v>
                </c:pt>
                <c:pt idx="232">
                  <c:v>0.62501290298606105</c:v>
                </c:pt>
                <c:pt idx="233">
                  <c:v>0.62558728552844789</c:v>
                </c:pt>
                <c:pt idx="234">
                  <c:v>0.62759682558196161</c:v>
                </c:pt>
                <c:pt idx="235">
                  <c:v>0.62765267958177495</c:v>
                </c:pt>
                <c:pt idx="236">
                  <c:v>0.62851899999999994</c:v>
                </c:pt>
                <c:pt idx="237">
                  <c:v>0.63398483929060978</c:v>
                </c:pt>
                <c:pt idx="238">
                  <c:v>0.63429496988144884</c:v>
                </c:pt>
                <c:pt idx="239">
                  <c:v>0.63523640310077512</c:v>
                </c:pt>
                <c:pt idx="240">
                  <c:v>0.63706797413185068</c:v>
                </c:pt>
                <c:pt idx="241">
                  <c:v>0.64033040865817303</c:v>
                </c:pt>
                <c:pt idx="242">
                  <c:v>0.64148012224160844</c:v>
                </c:pt>
                <c:pt idx="243">
                  <c:v>0.64243942005810728</c:v>
                </c:pt>
                <c:pt idx="244">
                  <c:v>0.64321792248062015</c:v>
                </c:pt>
                <c:pt idx="245">
                  <c:v>0.64665607142691051</c:v>
                </c:pt>
                <c:pt idx="246">
                  <c:v>0.65216904785579666</c:v>
                </c:pt>
                <c:pt idx="247">
                  <c:v>0.65363532694117643</c:v>
                </c:pt>
                <c:pt idx="248">
                  <c:v>0.65522304957844679</c:v>
                </c:pt>
                <c:pt idx="249">
                  <c:v>0.65548779462684392</c:v>
                </c:pt>
                <c:pt idx="250">
                  <c:v>0.65598123749834936</c:v>
                </c:pt>
                <c:pt idx="251">
                  <c:v>0.65669638809128006</c:v>
                </c:pt>
                <c:pt idx="252">
                  <c:v>0.65815210414574254</c:v>
                </c:pt>
                <c:pt idx="253">
                  <c:v>0.66106849099999987</c:v>
                </c:pt>
                <c:pt idx="254">
                  <c:v>0.66225323017772852</c:v>
                </c:pt>
                <c:pt idx="255">
                  <c:v>0.66465768017775462</c:v>
                </c:pt>
                <c:pt idx="256">
                  <c:v>0.66534568997805255</c:v>
                </c:pt>
                <c:pt idx="257">
                  <c:v>0.66546217726284984</c:v>
                </c:pt>
                <c:pt idx="258">
                  <c:v>0.66591581735095384</c:v>
                </c:pt>
                <c:pt idx="259">
                  <c:v>0.66832361915449789</c:v>
                </c:pt>
                <c:pt idx="260">
                  <c:v>0.67283022453966435</c:v>
                </c:pt>
                <c:pt idx="261">
                  <c:v>0.67542800000000003</c:v>
                </c:pt>
                <c:pt idx="262">
                  <c:v>0.67561322369025356</c:v>
                </c:pt>
                <c:pt idx="263">
                  <c:v>0.67780930232558134</c:v>
                </c:pt>
                <c:pt idx="264">
                  <c:v>0.67815467513809102</c:v>
                </c:pt>
                <c:pt idx="265">
                  <c:v>0.67912399947320778</c:v>
                </c:pt>
                <c:pt idx="266">
                  <c:v>0.67937503891154993</c:v>
                </c:pt>
                <c:pt idx="267">
                  <c:v>0.67981499999999995</c:v>
                </c:pt>
                <c:pt idx="268">
                  <c:v>0.67982059960364283</c:v>
                </c:pt>
                <c:pt idx="269">
                  <c:v>0.6856109215823456</c:v>
                </c:pt>
                <c:pt idx="270">
                  <c:v>0.6879012345679012</c:v>
                </c:pt>
                <c:pt idx="271">
                  <c:v>0.68922607550109349</c:v>
                </c:pt>
                <c:pt idx="272">
                  <c:v>0.69994023612741108</c:v>
                </c:pt>
                <c:pt idx="273">
                  <c:v>0.70089603181384708</c:v>
                </c:pt>
                <c:pt idx="274">
                  <c:v>0.70140810512628926</c:v>
                </c:pt>
                <c:pt idx="275">
                  <c:v>0.7020801664203935</c:v>
                </c:pt>
                <c:pt idx="276">
                  <c:v>0.70281636761114497</c:v>
                </c:pt>
                <c:pt idx="277">
                  <c:v>0.70314270172257476</c:v>
                </c:pt>
                <c:pt idx="278">
                  <c:v>0.70383226274168709</c:v>
                </c:pt>
                <c:pt idx="279">
                  <c:v>0.70404883205264135</c:v>
                </c:pt>
                <c:pt idx="280">
                  <c:v>0.70440731895928366</c:v>
                </c:pt>
                <c:pt idx="281">
                  <c:v>0.71044073525882079</c:v>
                </c:pt>
                <c:pt idx="282">
                  <c:v>0.71095545846711472</c:v>
                </c:pt>
                <c:pt idx="283">
                  <c:v>0.71536910954107558</c:v>
                </c:pt>
                <c:pt idx="284">
                  <c:v>0.71540850278355173</c:v>
                </c:pt>
                <c:pt idx="285">
                  <c:v>0.71580297969936968</c:v>
                </c:pt>
                <c:pt idx="286">
                  <c:v>0.716339524672858</c:v>
                </c:pt>
                <c:pt idx="287">
                  <c:v>0.71658952589699942</c:v>
                </c:pt>
                <c:pt idx="288">
                  <c:v>0.72005283639169382</c:v>
                </c:pt>
                <c:pt idx="289">
                  <c:v>0.72045524770226954</c:v>
                </c:pt>
                <c:pt idx="290">
                  <c:v>0.72128195040034737</c:v>
                </c:pt>
                <c:pt idx="291">
                  <c:v>0.72238047389764415</c:v>
                </c:pt>
                <c:pt idx="292">
                  <c:v>0.72289628184549293</c:v>
                </c:pt>
                <c:pt idx="293">
                  <c:v>0.72643032461611179</c:v>
                </c:pt>
                <c:pt idx="294">
                  <c:v>0.72787578703703704</c:v>
                </c:pt>
                <c:pt idx="295">
                  <c:v>0.73191489361702122</c:v>
                </c:pt>
                <c:pt idx="296">
                  <c:v>0.73253489922480619</c:v>
                </c:pt>
                <c:pt idx="297">
                  <c:v>0.73295677123826197</c:v>
                </c:pt>
                <c:pt idx="298">
                  <c:v>0.73634224482846777</c:v>
                </c:pt>
                <c:pt idx="299">
                  <c:v>0.73754999422293233</c:v>
                </c:pt>
                <c:pt idx="300">
                  <c:v>0.74240226266497167</c:v>
                </c:pt>
                <c:pt idx="301">
                  <c:v>0.74556959659184019</c:v>
                </c:pt>
                <c:pt idx="302">
                  <c:v>0.74560481857280747</c:v>
                </c:pt>
                <c:pt idx="303">
                  <c:v>0.7505586472843726</c:v>
                </c:pt>
                <c:pt idx="304">
                  <c:v>0.75073279241270763</c:v>
                </c:pt>
                <c:pt idx="305">
                  <c:v>0.75279075617283941</c:v>
                </c:pt>
                <c:pt idx="306">
                  <c:v>0.76545705368785955</c:v>
                </c:pt>
                <c:pt idx="307">
                  <c:v>0.76779635545300973</c:v>
                </c:pt>
                <c:pt idx="308">
                  <c:v>0.76883720328763983</c:v>
                </c:pt>
                <c:pt idx="309">
                  <c:v>0.76963952731357044</c:v>
                </c:pt>
                <c:pt idx="310">
                  <c:v>0.77050265206788504</c:v>
                </c:pt>
                <c:pt idx="311">
                  <c:v>0.77540466991358614</c:v>
                </c:pt>
                <c:pt idx="312">
                  <c:v>0.77591392134795689</c:v>
                </c:pt>
                <c:pt idx="313">
                  <c:v>0.77910061843458289</c:v>
                </c:pt>
                <c:pt idx="314">
                  <c:v>0.77945305699835321</c:v>
                </c:pt>
                <c:pt idx="315">
                  <c:v>0.78083126035780204</c:v>
                </c:pt>
                <c:pt idx="316">
                  <c:v>0.78285684925969967</c:v>
                </c:pt>
                <c:pt idx="317">
                  <c:v>0.78671418412508654</c:v>
                </c:pt>
                <c:pt idx="318">
                  <c:v>0.8017118555117283</c:v>
                </c:pt>
                <c:pt idx="319">
                  <c:v>0.80368896479582252</c:v>
                </c:pt>
                <c:pt idx="320">
                  <c:v>0.8078107034891191</c:v>
                </c:pt>
                <c:pt idx="321">
                  <c:v>0.81778565190621466</c:v>
                </c:pt>
                <c:pt idx="322">
                  <c:v>0.86100955626264941</c:v>
                </c:pt>
                <c:pt idx="323">
                  <c:v>0.90247264813725381</c:v>
                </c:pt>
                <c:pt idx="324">
                  <c:v>0.91322646563839127</c:v>
                </c:pt>
                <c:pt idx="325">
                  <c:v>0.92772289342148007</c:v>
                </c:pt>
                <c:pt idx="326">
                  <c:v>0.93917170329975552</c:v>
                </c:pt>
              </c:numCache>
            </c:numRef>
          </c:val>
          <c:smooth val="0"/>
          <c:extLst>
            <c:ext xmlns:c16="http://schemas.microsoft.com/office/drawing/2014/chart" uri="{C3380CC4-5D6E-409C-BE32-E72D297353CC}">
              <c16:uniqueId val="{00000008-6A12-40DA-BA44-1FEB8D211346}"/>
            </c:ext>
          </c:extLst>
        </c:ser>
        <c:ser>
          <c:idx val="9"/>
          <c:order val="9"/>
          <c:tx>
            <c:strRef>
              <c:f>'8.Proj. vad. un īsten. person '!$S$227</c:f>
              <c:strCache>
                <c:ptCount val="1"/>
                <c:pt idx="0">
                  <c:v>6+ G</c:v>
                </c:pt>
              </c:strCache>
            </c:strRef>
          </c:tx>
          <c:spPr>
            <a:ln w="28575" cap="rnd">
              <a:solidFill>
                <a:schemeClr val="accent6">
                  <a:lumMod val="75000"/>
                </a:schemeClr>
              </a:solidFill>
              <a:prstDash val="sysDot"/>
              <a:round/>
            </a:ln>
            <a:effectLst/>
          </c:spPr>
          <c:marker>
            <c:symbol val="none"/>
          </c:marker>
          <c:val>
            <c:numRef>
              <c:f>'8.Proj. vad. un īsten. person '!$S$228:$S$818</c:f>
              <c:numCache>
                <c:formatCode>0.0%</c:formatCode>
                <c:ptCount val="591"/>
                <c:pt idx="0">
                  <c:v>3.8937113741373533E-3</c:v>
                </c:pt>
                <c:pt idx="1">
                  <c:v>4.0838988142571876E-3</c:v>
                </c:pt>
                <c:pt idx="2">
                  <c:v>5.4761675356273893E-3</c:v>
                </c:pt>
                <c:pt idx="3">
                  <c:v>6.3290403495696902E-3</c:v>
                </c:pt>
                <c:pt idx="4">
                  <c:v>6.781213577584184E-3</c:v>
                </c:pt>
                <c:pt idx="5">
                  <c:v>8.2662973863962246E-3</c:v>
                </c:pt>
                <c:pt idx="6">
                  <c:v>8.923074614906705E-3</c:v>
                </c:pt>
                <c:pt idx="7">
                  <c:v>8.979148496735128E-3</c:v>
                </c:pt>
                <c:pt idx="8">
                  <c:v>9.7123476380630205E-3</c:v>
                </c:pt>
                <c:pt idx="9">
                  <c:v>1.0318742811421713E-2</c:v>
                </c:pt>
                <c:pt idx="10">
                  <c:v>1.073425339671269E-2</c:v>
                </c:pt>
                <c:pt idx="11">
                  <c:v>1.2412367707041847E-2</c:v>
                </c:pt>
                <c:pt idx="12">
                  <c:v>1.5119975311363386E-2</c:v>
                </c:pt>
                <c:pt idx="13">
                  <c:v>1.5156391108697339E-2</c:v>
                </c:pt>
                <c:pt idx="14">
                  <c:v>1.5376007612603087E-2</c:v>
                </c:pt>
                <c:pt idx="15">
                  <c:v>1.6828285183111129E-2</c:v>
                </c:pt>
                <c:pt idx="16">
                  <c:v>1.9529475374381492E-2</c:v>
                </c:pt>
                <c:pt idx="17">
                  <c:v>2.3689069510579891E-2</c:v>
                </c:pt>
                <c:pt idx="18">
                  <c:v>2.5268519934590544E-2</c:v>
                </c:pt>
                <c:pt idx="19">
                  <c:v>2.6780096775367156E-2</c:v>
                </c:pt>
                <c:pt idx="20">
                  <c:v>2.7937256935684506E-2</c:v>
                </c:pt>
                <c:pt idx="21">
                  <c:v>2.8603400954202801E-2</c:v>
                </c:pt>
                <c:pt idx="22">
                  <c:v>2.8793929923525068E-2</c:v>
                </c:pt>
                <c:pt idx="23">
                  <c:v>2.8886884884849133E-2</c:v>
                </c:pt>
                <c:pt idx="24">
                  <c:v>3.1659351273786988E-2</c:v>
                </c:pt>
                <c:pt idx="25">
                  <c:v>3.3449720336994559E-2</c:v>
                </c:pt>
                <c:pt idx="26">
                  <c:v>3.418610290855674E-2</c:v>
                </c:pt>
                <c:pt idx="27">
                  <c:v>3.4319379712659616E-2</c:v>
                </c:pt>
                <c:pt idx="28">
                  <c:v>3.4649713110702085E-2</c:v>
                </c:pt>
                <c:pt idx="29">
                  <c:v>3.5423549296879159E-2</c:v>
                </c:pt>
                <c:pt idx="30">
                  <c:v>3.6357910696452958E-2</c:v>
                </c:pt>
                <c:pt idx="31">
                  <c:v>3.6360762647238427E-2</c:v>
                </c:pt>
                <c:pt idx="32">
                  <c:v>3.6952977707669983E-2</c:v>
                </c:pt>
                <c:pt idx="33">
                  <c:v>3.7438553764320287E-2</c:v>
                </c:pt>
                <c:pt idx="34">
                  <c:v>3.7737376107359E-2</c:v>
                </c:pt>
                <c:pt idx="35">
                  <c:v>3.8149758304313948E-2</c:v>
                </c:pt>
                <c:pt idx="36">
                  <c:v>3.8551272995936463E-2</c:v>
                </c:pt>
                <c:pt idx="37">
                  <c:v>3.8806965112063919E-2</c:v>
                </c:pt>
                <c:pt idx="38">
                  <c:v>3.9485383649698419E-2</c:v>
                </c:pt>
                <c:pt idx="39">
                  <c:v>3.9560688869563085E-2</c:v>
                </c:pt>
                <c:pt idx="40">
                  <c:v>3.999067524607202E-2</c:v>
                </c:pt>
                <c:pt idx="41">
                  <c:v>4.0126371494368908E-2</c:v>
                </c:pt>
                <c:pt idx="42">
                  <c:v>4.0461870735273645E-2</c:v>
                </c:pt>
                <c:pt idx="43">
                  <c:v>4.0487222722507862E-2</c:v>
                </c:pt>
                <c:pt idx="44">
                  <c:v>4.0790827537183834E-2</c:v>
                </c:pt>
                <c:pt idx="45">
                  <c:v>4.0798744871705719E-2</c:v>
                </c:pt>
                <c:pt idx="46">
                  <c:v>4.0801468498342021E-2</c:v>
                </c:pt>
                <c:pt idx="47">
                  <c:v>4.0801539237951039E-2</c:v>
                </c:pt>
                <c:pt idx="48">
                  <c:v>4.0854409393228604E-2</c:v>
                </c:pt>
                <c:pt idx="49">
                  <c:v>4.0897342018924449E-2</c:v>
                </c:pt>
                <c:pt idx="50">
                  <c:v>4.0926205451056831E-2</c:v>
                </c:pt>
                <c:pt idx="51">
                  <c:v>4.1135698312990666E-2</c:v>
                </c:pt>
                <c:pt idx="52">
                  <c:v>4.146987361714085E-2</c:v>
                </c:pt>
                <c:pt idx="53">
                  <c:v>4.2105342710924407E-2</c:v>
                </c:pt>
                <c:pt idx="54">
                  <c:v>4.2545829538865418E-2</c:v>
                </c:pt>
                <c:pt idx="55">
                  <c:v>4.3601585749872211E-2</c:v>
                </c:pt>
                <c:pt idx="56">
                  <c:v>4.404959681961558E-2</c:v>
                </c:pt>
                <c:pt idx="57">
                  <c:v>4.6120895450024367E-2</c:v>
                </c:pt>
                <c:pt idx="58">
                  <c:v>4.6873041173251882E-2</c:v>
                </c:pt>
                <c:pt idx="59">
                  <c:v>4.8753246522140643E-2</c:v>
                </c:pt>
                <c:pt idx="60">
                  <c:v>4.9150400447932112E-2</c:v>
                </c:pt>
                <c:pt idx="61">
                  <c:v>5.0155366147339078E-2</c:v>
                </c:pt>
                <c:pt idx="62">
                  <c:v>5.0649412706754736E-2</c:v>
                </c:pt>
                <c:pt idx="63">
                  <c:v>5.5054729868957375E-2</c:v>
                </c:pt>
                <c:pt idx="64">
                  <c:v>5.8246520755043246E-2</c:v>
                </c:pt>
                <c:pt idx="65">
                  <c:v>5.9077603701962925E-2</c:v>
                </c:pt>
                <c:pt idx="66">
                  <c:v>6.0336173633440515E-2</c:v>
                </c:pt>
                <c:pt idx="67">
                  <c:v>6.649234513360755E-2</c:v>
                </c:pt>
                <c:pt idx="68">
                  <c:v>6.7961051130885797E-2</c:v>
                </c:pt>
                <c:pt idx="69">
                  <c:v>7.8281687326129487E-2</c:v>
                </c:pt>
                <c:pt idx="70">
                  <c:v>8.0879349359949476E-2</c:v>
                </c:pt>
                <c:pt idx="71">
                  <c:v>9.3707799460149899E-2</c:v>
                </c:pt>
                <c:pt idx="72">
                  <c:v>9.8098300670360378E-2</c:v>
                </c:pt>
                <c:pt idx="73">
                  <c:v>9.9992252255720004E-2</c:v>
                </c:pt>
                <c:pt idx="74">
                  <c:v>0.10546111903494088</c:v>
                </c:pt>
                <c:pt idx="75">
                  <c:v>0.10778621728936287</c:v>
                </c:pt>
                <c:pt idx="76">
                  <c:v>0.11108688180341947</c:v>
                </c:pt>
                <c:pt idx="77">
                  <c:v>0.12778411765334471</c:v>
                </c:pt>
                <c:pt idx="78">
                  <c:v>0.12865280441122567</c:v>
                </c:pt>
                <c:pt idx="79">
                  <c:v>0.13470299420670676</c:v>
                </c:pt>
                <c:pt idx="80">
                  <c:v>0.13594445518670928</c:v>
                </c:pt>
                <c:pt idx="81">
                  <c:v>0.14067574987067674</c:v>
                </c:pt>
                <c:pt idx="82">
                  <c:v>0.14338546735708421</c:v>
                </c:pt>
                <c:pt idx="83">
                  <c:v>0.14860642696097481</c:v>
                </c:pt>
                <c:pt idx="84">
                  <c:v>0.15259116670952369</c:v>
                </c:pt>
                <c:pt idx="85">
                  <c:v>0.15359964960360875</c:v>
                </c:pt>
                <c:pt idx="86">
                  <c:v>0.1583065121530674</c:v>
                </c:pt>
                <c:pt idx="87">
                  <c:v>0.1637577693931565</c:v>
                </c:pt>
                <c:pt idx="88">
                  <c:v>0.20122927325685158</c:v>
                </c:pt>
                <c:pt idx="89">
                  <c:v>0.23152056628106754</c:v>
                </c:pt>
                <c:pt idx="90">
                  <c:v>0.25496717346029657</c:v>
                </c:pt>
                <c:pt idx="91">
                  <c:v>0.26896700552885622</c:v>
                </c:pt>
                <c:pt idx="92">
                  <c:v>0.27329376480083456</c:v>
                </c:pt>
                <c:pt idx="93">
                  <c:v>0.27419716898411434</c:v>
                </c:pt>
                <c:pt idx="94">
                  <c:v>0.30372041019253304</c:v>
                </c:pt>
                <c:pt idx="95">
                  <c:v>0.33629660757284191</c:v>
                </c:pt>
                <c:pt idx="96">
                  <c:v>0.34895093280962414</c:v>
                </c:pt>
                <c:pt idx="97">
                  <c:v>0.39769469905866112</c:v>
                </c:pt>
                <c:pt idx="98">
                  <c:v>0.39774404978972205</c:v>
                </c:pt>
                <c:pt idx="99">
                  <c:v>0.42920230119054043</c:v>
                </c:pt>
                <c:pt idx="100">
                  <c:v>0.42994744251955785</c:v>
                </c:pt>
                <c:pt idx="101">
                  <c:v>0.47160355876240911</c:v>
                </c:pt>
                <c:pt idx="102">
                  <c:v>0.48726343227515473</c:v>
                </c:pt>
                <c:pt idx="103">
                  <c:v>0.57388059665742175</c:v>
                </c:pt>
                <c:pt idx="104">
                  <c:v>0.58515083224853781</c:v>
                </c:pt>
                <c:pt idx="105">
                  <c:v>0.59388594909288783</c:v>
                </c:pt>
                <c:pt idx="106">
                  <c:v>0.63691797786535909</c:v>
                </c:pt>
                <c:pt idx="107">
                  <c:v>0.68786829188856635</c:v>
                </c:pt>
                <c:pt idx="108">
                  <c:v>0.81818047999999999</c:v>
                </c:pt>
              </c:numCache>
            </c:numRef>
          </c:val>
          <c:smooth val="0"/>
          <c:extLst>
            <c:ext xmlns:c16="http://schemas.microsoft.com/office/drawing/2014/chart" uri="{C3380CC4-5D6E-409C-BE32-E72D297353CC}">
              <c16:uniqueId val="{00000009-6A12-40DA-BA44-1FEB8D211346}"/>
            </c:ext>
          </c:extLst>
        </c:ser>
        <c:ser>
          <c:idx val="10"/>
          <c:order val="10"/>
          <c:tx>
            <c:strRef>
              <c:f>'8.Proj. vad. un īsten. person '!$T$227</c:f>
              <c:strCache>
                <c:ptCount val="1"/>
                <c:pt idx="0">
                  <c:v>-0,2 M</c:v>
                </c:pt>
              </c:strCache>
            </c:strRef>
          </c:tx>
          <c:spPr>
            <a:ln w="28575" cap="rnd">
              <a:solidFill>
                <a:srgbClr val="FF8989"/>
              </a:solidFill>
              <a:prstDash val="dash"/>
              <a:round/>
            </a:ln>
            <a:effectLst/>
          </c:spPr>
          <c:marker>
            <c:symbol val="none"/>
          </c:marker>
          <c:val>
            <c:numRef>
              <c:f>'8.Proj. vad. un īsten. person '!$T$228:$T$818</c:f>
              <c:numCache>
                <c:formatCode>0.0%</c:formatCode>
                <c:ptCount val="591"/>
                <c:pt idx="0">
                  <c:v>9.4721682669315372E-3</c:v>
                </c:pt>
                <c:pt idx="1">
                  <c:v>9.7123476380630205E-3</c:v>
                </c:pt>
                <c:pt idx="2">
                  <c:v>1.0318742811421713E-2</c:v>
                </c:pt>
                <c:pt idx="3">
                  <c:v>1.1820854943333776E-2</c:v>
                </c:pt>
                <c:pt idx="4">
                  <c:v>1.2291750158588662E-2</c:v>
                </c:pt>
                <c:pt idx="5">
                  <c:v>1.2399099167489056E-2</c:v>
                </c:pt>
                <c:pt idx="6">
                  <c:v>1.2412367707041847E-2</c:v>
                </c:pt>
                <c:pt idx="7">
                  <c:v>1.2904287712945436E-2</c:v>
                </c:pt>
                <c:pt idx="8">
                  <c:v>1.5156391108697339E-2</c:v>
                </c:pt>
                <c:pt idx="9">
                  <c:v>1.5376007612603087E-2</c:v>
                </c:pt>
                <c:pt idx="10">
                  <c:v>1.6848427081708622E-2</c:v>
                </c:pt>
                <c:pt idx="11">
                  <c:v>2.1565249949872571E-2</c:v>
                </c:pt>
                <c:pt idx="12">
                  <c:v>2.1789883268482489E-2</c:v>
                </c:pt>
                <c:pt idx="13">
                  <c:v>2.6780096775367156E-2</c:v>
                </c:pt>
                <c:pt idx="14">
                  <c:v>2.8603400954202801E-2</c:v>
                </c:pt>
                <c:pt idx="15">
                  <c:v>2.9721022947350521E-2</c:v>
                </c:pt>
                <c:pt idx="16">
                  <c:v>2.9907216783616165E-2</c:v>
                </c:pt>
                <c:pt idx="17">
                  <c:v>3.2778599529658253E-2</c:v>
                </c:pt>
                <c:pt idx="18">
                  <c:v>3.4649713110702085E-2</c:v>
                </c:pt>
                <c:pt idx="19">
                  <c:v>3.5781866455605119E-2</c:v>
                </c:pt>
                <c:pt idx="20">
                  <c:v>3.8806965112063919E-2</c:v>
                </c:pt>
                <c:pt idx="21">
                  <c:v>3.9560688869563085E-2</c:v>
                </c:pt>
                <c:pt idx="22">
                  <c:v>3.9858318174074092E-2</c:v>
                </c:pt>
                <c:pt idx="23">
                  <c:v>3.999067524607202E-2</c:v>
                </c:pt>
                <c:pt idx="24">
                  <c:v>4.0461870735273645E-2</c:v>
                </c:pt>
                <c:pt idx="25">
                  <c:v>4.051181810011683E-2</c:v>
                </c:pt>
                <c:pt idx="26">
                  <c:v>4.0790827537183834E-2</c:v>
                </c:pt>
                <c:pt idx="27">
                  <c:v>4.0801468498342021E-2</c:v>
                </c:pt>
                <c:pt idx="28">
                  <c:v>4.0801539237951039E-2</c:v>
                </c:pt>
                <c:pt idx="29">
                  <c:v>4.1135698312990666E-2</c:v>
                </c:pt>
                <c:pt idx="30">
                  <c:v>4.1261862080204582E-2</c:v>
                </c:pt>
                <c:pt idx="31">
                  <c:v>4.301947282281969E-2</c:v>
                </c:pt>
                <c:pt idx="32">
                  <c:v>4.7057563772874254E-2</c:v>
                </c:pt>
                <c:pt idx="33">
                  <c:v>4.7547575205145486E-2</c:v>
                </c:pt>
                <c:pt idx="34">
                  <c:v>4.8753246522140643E-2</c:v>
                </c:pt>
                <c:pt idx="35">
                  <c:v>5.1646230623226298E-2</c:v>
                </c:pt>
                <c:pt idx="36">
                  <c:v>5.8262607636887717E-2</c:v>
                </c:pt>
                <c:pt idx="37">
                  <c:v>8.1284548027904899E-2</c:v>
                </c:pt>
                <c:pt idx="38">
                  <c:v>8.6358375864369549E-2</c:v>
                </c:pt>
                <c:pt idx="39">
                  <c:v>9.171464164881124E-2</c:v>
                </c:pt>
                <c:pt idx="40">
                  <c:v>9.4072164665321062E-2</c:v>
                </c:pt>
                <c:pt idx="41">
                  <c:v>9.6829697004279111E-2</c:v>
                </c:pt>
                <c:pt idx="42">
                  <c:v>0.11995112433327698</c:v>
                </c:pt>
                <c:pt idx="43">
                  <c:v>0.15762391629024228</c:v>
                </c:pt>
                <c:pt idx="44">
                  <c:v>0.17600924199617968</c:v>
                </c:pt>
                <c:pt idx="45">
                  <c:v>0.18653987269588895</c:v>
                </c:pt>
                <c:pt idx="46">
                  <c:v>0.20782210805114207</c:v>
                </c:pt>
                <c:pt idx="47">
                  <c:v>0.21910800469178271</c:v>
                </c:pt>
                <c:pt idx="48">
                  <c:v>0.23929247842609833</c:v>
                </c:pt>
                <c:pt idx="49">
                  <c:v>0.27161268870233807</c:v>
                </c:pt>
                <c:pt idx="50">
                  <c:v>0.28153618463620367</c:v>
                </c:pt>
                <c:pt idx="51">
                  <c:v>0.32408376092145252</c:v>
                </c:pt>
                <c:pt idx="52">
                  <c:v>0.37234690965288292</c:v>
                </c:pt>
                <c:pt idx="53">
                  <c:v>0.39907193697069476</c:v>
                </c:pt>
                <c:pt idx="54">
                  <c:v>0.4037257835858245</c:v>
                </c:pt>
                <c:pt idx="55">
                  <c:v>0.46054451464675472</c:v>
                </c:pt>
                <c:pt idx="56">
                  <c:v>0.52964678237667484</c:v>
                </c:pt>
                <c:pt idx="57">
                  <c:v>0.5343466</c:v>
                </c:pt>
                <c:pt idx="58">
                  <c:v>0.55582520000000002</c:v>
                </c:pt>
                <c:pt idx="59">
                  <c:v>0.55622165284168523</c:v>
                </c:pt>
                <c:pt idx="60">
                  <c:v>0.55628823960432316</c:v>
                </c:pt>
                <c:pt idx="61">
                  <c:v>0.57308631788448106</c:v>
                </c:pt>
                <c:pt idx="62">
                  <c:v>0.58499353846450464</c:v>
                </c:pt>
                <c:pt idx="63">
                  <c:v>0.59790342113230399</c:v>
                </c:pt>
                <c:pt idx="64">
                  <c:v>0.59790342113230399</c:v>
                </c:pt>
                <c:pt idx="65">
                  <c:v>0.62851899999999994</c:v>
                </c:pt>
                <c:pt idx="66">
                  <c:v>0.64336119879299603</c:v>
                </c:pt>
                <c:pt idx="67">
                  <c:v>0.64907835994631757</c:v>
                </c:pt>
                <c:pt idx="68">
                  <c:v>0.64907835994631757</c:v>
                </c:pt>
                <c:pt idx="69">
                  <c:v>0.68703569168176148</c:v>
                </c:pt>
                <c:pt idx="70">
                  <c:v>0.68708536096188466</c:v>
                </c:pt>
                <c:pt idx="71">
                  <c:v>0.70229278890028513</c:v>
                </c:pt>
                <c:pt idx="72">
                  <c:v>0.70362702351202477</c:v>
                </c:pt>
                <c:pt idx="73">
                  <c:v>0.70457325479930188</c:v>
                </c:pt>
                <c:pt idx="74">
                  <c:v>0.70524487074141951</c:v>
                </c:pt>
                <c:pt idx="75">
                  <c:v>0.70557642102109563</c:v>
                </c:pt>
                <c:pt idx="76">
                  <c:v>0.70569730148367704</c:v>
                </c:pt>
                <c:pt idx="77">
                  <c:v>0.7057495739800147</c:v>
                </c:pt>
                <c:pt idx="78">
                  <c:v>0.70604395604395609</c:v>
                </c:pt>
                <c:pt idx="79">
                  <c:v>0.70646415792192818</c:v>
                </c:pt>
                <c:pt idx="80">
                  <c:v>0.70652684301142588</c:v>
                </c:pt>
                <c:pt idx="81">
                  <c:v>0.70664253114773956</c:v>
                </c:pt>
                <c:pt idx="82">
                  <c:v>0.70664277326183145</c:v>
                </c:pt>
                <c:pt idx="83">
                  <c:v>0.70710525282218772</c:v>
                </c:pt>
                <c:pt idx="84">
                  <c:v>0.70737232101798564</c:v>
                </c:pt>
                <c:pt idx="85">
                  <c:v>0.70748637027620709</c:v>
                </c:pt>
                <c:pt idx="86">
                  <c:v>0.70772299557690355</c:v>
                </c:pt>
                <c:pt idx="87">
                  <c:v>0.7086125145495461</c:v>
                </c:pt>
                <c:pt idx="88">
                  <c:v>0.70874136838402324</c:v>
                </c:pt>
                <c:pt idx="89">
                  <c:v>0.70879733298522896</c:v>
                </c:pt>
                <c:pt idx="90">
                  <c:v>0.70879733298522896</c:v>
                </c:pt>
                <c:pt idx="91">
                  <c:v>0.70879733298522896</c:v>
                </c:pt>
                <c:pt idx="92">
                  <c:v>0.7094322822350817</c:v>
                </c:pt>
                <c:pt idx="93">
                  <c:v>0.70952720284086535</c:v>
                </c:pt>
                <c:pt idx="94">
                  <c:v>0.7097526848652036</c:v>
                </c:pt>
                <c:pt idx="95">
                  <c:v>0.71007366827798279</c:v>
                </c:pt>
                <c:pt idx="96">
                  <c:v>0.71021166590687379</c:v>
                </c:pt>
                <c:pt idx="97">
                  <c:v>0.71045149408328034</c:v>
                </c:pt>
                <c:pt idx="98">
                  <c:v>0.71209955850051454</c:v>
                </c:pt>
                <c:pt idx="99">
                  <c:v>0.71230284720294368</c:v>
                </c:pt>
                <c:pt idx="100">
                  <c:v>0.71465727918209698</c:v>
                </c:pt>
                <c:pt idx="101">
                  <c:v>0.72337535484264825</c:v>
                </c:pt>
                <c:pt idx="102">
                  <c:v>0.88133539959620744</c:v>
                </c:pt>
                <c:pt idx="103">
                  <c:v>0.89999949652651545</c:v>
                </c:pt>
                <c:pt idx="104">
                  <c:v>0.96847967364900722</c:v>
                </c:pt>
              </c:numCache>
            </c:numRef>
          </c:val>
          <c:smooth val="0"/>
          <c:extLst>
            <c:ext xmlns:c16="http://schemas.microsoft.com/office/drawing/2014/chart" uri="{C3380CC4-5D6E-409C-BE32-E72D297353CC}">
              <c16:uniqueId val="{0000000A-6A12-40DA-BA44-1FEB8D211346}"/>
            </c:ext>
          </c:extLst>
        </c:ser>
        <c:ser>
          <c:idx val="11"/>
          <c:order val="11"/>
          <c:tx>
            <c:strRef>
              <c:f>'8.Proj. vad. un īsten. person '!$U$227</c:f>
              <c:strCache>
                <c:ptCount val="1"/>
                <c:pt idx="0">
                  <c:v>0,2-0,5 M</c:v>
                </c:pt>
              </c:strCache>
            </c:strRef>
          </c:tx>
          <c:spPr>
            <a:ln w="28575" cap="rnd">
              <a:solidFill>
                <a:srgbClr val="FF5353"/>
              </a:solidFill>
              <a:prstDash val="dash"/>
              <a:round/>
            </a:ln>
            <a:effectLst/>
          </c:spPr>
          <c:marker>
            <c:symbol val="none"/>
          </c:marker>
          <c:val>
            <c:numRef>
              <c:f>'8.Proj. vad. un īsten. person '!$U$228:$U$818</c:f>
              <c:numCache>
                <c:formatCode>0.0%</c:formatCode>
                <c:ptCount val="591"/>
                <c:pt idx="0">
                  <c:v>5.4761675356273893E-3</c:v>
                </c:pt>
                <c:pt idx="1">
                  <c:v>8.9003186610583252E-3</c:v>
                </c:pt>
                <c:pt idx="2">
                  <c:v>9.5000138024085926E-3</c:v>
                </c:pt>
                <c:pt idx="3">
                  <c:v>1.0001462640504903E-2</c:v>
                </c:pt>
                <c:pt idx="4">
                  <c:v>1.068516581909954E-2</c:v>
                </c:pt>
                <c:pt idx="5">
                  <c:v>1.1330944276959727E-2</c:v>
                </c:pt>
                <c:pt idx="6">
                  <c:v>1.4500405480046445E-2</c:v>
                </c:pt>
                <c:pt idx="7">
                  <c:v>1.5197090050141422E-2</c:v>
                </c:pt>
                <c:pt idx="8">
                  <c:v>1.6593205048668888E-2</c:v>
                </c:pt>
                <c:pt idx="9">
                  <c:v>1.7154582242017238E-2</c:v>
                </c:pt>
                <c:pt idx="10">
                  <c:v>1.7677250991900744E-2</c:v>
                </c:pt>
                <c:pt idx="11">
                  <c:v>1.9838923393435039E-2</c:v>
                </c:pt>
                <c:pt idx="12">
                  <c:v>2.2586360787536799E-2</c:v>
                </c:pt>
                <c:pt idx="13">
                  <c:v>2.270818871756957E-2</c:v>
                </c:pt>
                <c:pt idx="14">
                  <c:v>2.5268519934590544E-2</c:v>
                </c:pt>
                <c:pt idx="15">
                  <c:v>2.5429379749685281E-2</c:v>
                </c:pt>
                <c:pt idx="16">
                  <c:v>2.802131694217689E-2</c:v>
                </c:pt>
                <c:pt idx="17">
                  <c:v>2.8850081854703797E-2</c:v>
                </c:pt>
                <c:pt idx="18">
                  <c:v>2.8886884884849133E-2</c:v>
                </c:pt>
                <c:pt idx="19">
                  <c:v>3.1976515552713358E-2</c:v>
                </c:pt>
                <c:pt idx="20">
                  <c:v>3.2281941693569939E-2</c:v>
                </c:pt>
                <c:pt idx="21">
                  <c:v>3.2456696157636564E-2</c:v>
                </c:pt>
                <c:pt idx="22">
                  <c:v>3.2782634605058078E-2</c:v>
                </c:pt>
                <c:pt idx="23">
                  <c:v>3.4319379712659616E-2</c:v>
                </c:pt>
                <c:pt idx="24">
                  <c:v>3.6360762647238427E-2</c:v>
                </c:pt>
                <c:pt idx="25">
                  <c:v>3.6952977707669983E-2</c:v>
                </c:pt>
                <c:pt idx="26">
                  <c:v>3.7438553764320287E-2</c:v>
                </c:pt>
                <c:pt idx="27">
                  <c:v>3.8149758304313948E-2</c:v>
                </c:pt>
                <c:pt idx="28">
                  <c:v>3.8551272995936463E-2</c:v>
                </c:pt>
                <c:pt idx="29">
                  <c:v>3.8997281281415976E-2</c:v>
                </c:pt>
                <c:pt idx="30">
                  <c:v>3.9003465905247683E-2</c:v>
                </c:pt>
                <c:pt idx="31">
                  <c:v>3.9485383649698419E-2</c:v>
                </c:pt>
                <c:pt idx="32">
                  <c:v>3.9779007701618137E-2</c:v>
                </c:pt>
                <c:pt idx="33">
                  <c:v>4.0126371494368908E-2</c:v>
                </c:pt>
                <c:pt idx="34">
                  <c:v>4.0897342018924449E-2</c:v>
                </c:pt>
                <c:pt idx="35">
                  <c:v>4.146987361714085E-2</c:v>
                </c:pt>
                <c:pt idx="36">
                  <c:v>4.2105342710924407E-2</c:v>
                </c:pt>
                <c:pt idx="37">
                  <c:v>4.4096804808867018E-2</c:v>
                </c:pt>
                <c:pt idx="38">
                  <c:v>4.5027247554359856E-2</c:v>
                </c:pt>
                <c:pt idx="39">
                  <c:v>4.6036281040168839E-2</c:v>
                </c:pt>
                <c:pt idx="40">
                  <c:v>5.0155366147339078E-2</c:v>
                </c:pt>
                <c:pt idx="41">
                  <c:v>5.6902881558385569E-2</c:v>
                </c:pt>
                <c:pt idx="42">
                  <c:v>5.8246520755043246E-2</c:v>
                </c:pt>
                <c:pt idx="43">
                  <c:v>6.3561170533050798E-2</c:v>
                </c:pt>
                <c:pt idx="44">
                  <c:v>6.6583067734703613E-2</c:v>
                </c:pt>
                <c:pt idx="45">
                  <c:v>7.0785494975809451E-2</c:v>
                </c:pt>
                <c:pt idx="46">
                  <c:v>7.3812949361405367E-2</c:v>
                </c:pt>
                <c:pt idx="47">
                  <c:v>7.4563610508323219E-2</c:v>
                </c:pt>
                <c:pt idx="48">
                  <c:v>7.7597900519031149E-2</c:v>
                </c:pt>
                <c:pt idx="49">
                  <c:v>8.0216867469879521E-2</c:v>
                </c:pt>
                <c:pt idx="50">
                  <c:v>8.1958801289493496E-2</c:v>
                </c:pt>
                <c:pt idx="51">
                  <c:v>8.4505421145922049E-2</c:v>
                </c:pt>
                <c:pt idx="52">
                  <c:v>8.5441687751864018E-2</c:v>
                </c:pt>
                <c:pt idx="53">
                  <c:v>8.5604812988563095E-2</c:v>
                </c:pt>
                <c:pt idx="54">
                  <c:v>8.6394471591581076E-2</c:v>
                </c:pt>
                <c:pt idx="55">
                  <c:v>9.726864572751806E-2</c:v>
                </c:pt>
                <c:pt idx="56">
                  <c:v>0.10869279955715787</c:v>
                </c:pt>
                <c:pt idx="57">
                  <c:v>0.109755738774145</c:v>
                </c:pt>
                <c:pt idx="58">
                  <c:v>0.111538374476836</c:v>
                </c:pt>
                <c:pt idx="59">
                  <c:v>0.11392551343963554</c:v>
                </c:pt>
                <c:pt idx="60">
                  <c:v>0.11571534495231831</c:v>
                </c:pt>
                <c:pt idx="61">
                  <c:v>0.11670988651162791</c:v>
                </c:pt>
                <c:pt idx="62">
                  <c:v>0.12035241768421052</c:v>
                </c:pt>
                <c:pt idx="63">
                  <c:v>0.12411006724965493</c:v>
                </c:pt>
                <c:pt idx="64">
                  <c:v>0.12428274250414179</c:v>
                </c:pt>
                <c:pt idx="65">
                  <c:v>0.12730450806725385</c:v>
                </c:pt>
                <c:pt idx="66">
                  <c:v>0.15323787152941179</c:v>
                </c:pt>
                <c:pt idx="67">
                  <c:v>0.16627734907956701</c:v>
                </c:pt>
                <c:pt idx="68">
                  <c:v>0.17176268333333333</c:v>
                </c:pt>
                <c:pt idx="69">
                  <c:v>0.17695396226415094</c:v>
                </c:pt>
                <c:pt idx="70">
                  <c:v>0.19434691879640892</c:v>
                </c:pt>
                <c:pt idx="71">
                  <c:v>0.19446954515203074</c:v>
                </c:pt>
                <c:pt idx="72">
                  <c:v>0.20511696519584915</c:v>
                </c:pt>
                <c:pt idx="73">
                  <c:v>0.21605768587993396</c:v>
                </c:pt>
                <c:pt idx="74">
                  <c:v>0.2721085279479647</c:v>
                </c:pt>
                <c:pt idx="75">
                  <c:v>0.27698496929673549</c:v>
                </c:pt>
                <c:pt idx="76">
                  <c:v>0.28402577784484173</c:v>
                </c:pt>
                <c:pt idx="77">
                  <c:v>0.30033818625147046</c:v>
                </c:pt>
                <c:pt idx="78">
                  <c:v>0.31820983463428737</c:v>
                </c:pt>
                <c:pt idx="79">
                  <c:v>0.33277886510008708</c:v>
                </c:pt>
                <c:pt idx="80">
                  <c:v>0.37089826943526516</c:v>
                </c:pt>
                <c:pt idx="81">
                  <c:v>0.38675603687095167</c:v>
                </c:pt>
                <c:pt idx="82">
                  <c:v>0.39530342878210639</c:v>
                </c:pt>
                <c:pt idx="83">
                  <c:v>0.4140510596698066</c:v>
                </c:pt>
                <c:pt idx="84">
                  <c:v>0.42957336334011476</c:v>
                </c:pt>
                <c:pt idx="85">
                  <c:v>0.4461743086744186</c:v>
                </c:pt>
                <c:pt idx="86">
                  <c:v>0.45100422682339147</c:v>
                </c:pt>
                <c:pt idx="87">
                  <c:v>0.47517294397334886</c:v>
                </c:pt>
                <c:pt idx="88">
                  <c:v>0.49256451212628816</c:v>
                </c:pt>
                <c:pt idx="89">
                  <c:v>0.56476502246645277</c:v>
                </c:pt>
                <c:pt idx="90">
                  <c:v>0.5730540354841539</c:v>
                </c:pt>
                <c:pt idx="91">
                  <c:v>0.58117054622592013</c:v>
                </c:pt>
                <c:pt idx="92">
                  <c:v>0.58645045757524095</c:v>
                </c:pt>
                <c:pt idx="93">
                  <c:v>0.60401149266666665</c:v>
                </c:pt>
                <c:pt idx="94">
                  <c:v>0.62501290298606105</c:v>
                </c:pt>
                <c:pt idx="95">
                  <c:v>0.62759682558196161</c:v>
                </c:pt>
                <c:pt idx="96">
                  <c:v>0.62801197368278583</c:v>
                </c:pt>
                <c:pt idx="97">
                  <c:v>0.63398483929060978</c:v>
                </c:pt>
                <c:pt idx="98">
                  <c:v>0.64033040865817303</c:v>
                </c:pt>
                <c:pt idx="99">
                  <c:v>0.64665607142691051</c:v>
                </c:pt>
                <c:pt idx="100">
                  <c:v>0.65631635156874435</c:v>
                </c:pt>
                <c:pt idx="101">
                  <c:v>0.66106849099999987</c:v>
                </c:pt>
                <c:pt idx="102">
                  <c:v>0.66465768017775462</c:v>
                </c:pt>
                <c:pt idx="103">
                  <c:v>0.67981499999999995</c:v>
                </c:pt>
                <c:pt idx="104">
                  <c:v>0.70205905811490743</c:v>
                </c:pt>
                <c:pt idx="105">
                  <c:v>0.70281636761114497</c:v>
                </c:pt>
                <c:pt idx="106">
                  <c:v>0.70595570690141696</c:v>
                </c:pt>
                <c:pt idx="107">
                  <c:v>0.70713711389596057</c:v>
                </c:pt>
                <c:pt idx="108">
                  <c:v>0.70780986148865899</c:v>
                </c:pt>
                <c:pt idx="109">
                  <c:v>0.71039556856106412</c:v>
                </c:pt>
                <c:pt idx="110">
                  <c:v>0.71044073525882079</c:v>
                </c:pt>
                <c:pt idx="111">
                  <c:v>0.71074971803618114</c:v>
                </c:pt>
                <c:pt idx="112">
                  <c:v>0.71104466263603383</c:v>
                </c:pt>
                <c:pt idx="113">
                  <c:v>0.71189487991584255</c:v>
                </c:pt>
                <c:pt idx="114">
                  <c:v>0.71229560774629241</c:v>
                </c:pt>
                <c:pt idx="115">
                  <c:v>0.71540850278355173</c:v>
                </c:pt>
                <c:pt idx="116">
                  <c:v>0.71946370307533636</c:v>
                </c:pt>
                <c:pt idx="117">
                  <c:v>0.72005283639169382</c:v>
                </c:pt>
                <c:pt idx="118">
                  <c:v>0.75073279241270763</c:v>
                </c:pt>
                <c:pt idx="119">
                  <c:v>0.75136404518253608</c:v>
                </c:pt>
                <c:pt idx="120">
                  <c:v>0.75965799434292824</c:v>
                </c:pt>
                <c:pt idx="121">
                  <c:v>0.76377778961656229</c:v>
                </c:pt>
                <c:pt idx="122">
                  <c:v>0.76506832855594475</c:v>
                </c:pt>
                <c:pt idx="123">
                  <c:v>0.77270095127188654</c:v>
                </c:pt>
                <c:pt idx="124">
                  <c:v>0.79999999191156146</c:v>
                </c:pt>
                <c:pt idx="125">
                  <c:v>0.80368896479582252</c:v>
                </c:pt>
                <c:pt idx="126">
                  <c:v>0.8078107034891191</c:v>
                </c:pt>
                <c:pt idx="127">
                  <c:v>0.86566038690837932</c:v>
                </c:pt>
                <c:pt idx="128">
                  <c:v>0.87761404127182741</c:v>
                </c:pt>
                <c:pt idx="129">
                  <c:v>0.93917170329975552</c:v>
                </c:pt>
                <c:pt idx="130">
                  <c:v>0.99979674206568137</c:v>
                </c:pt>
              </c:numCache>
            </c:numRef>
          </c:val>
          <c:smooth val="0"/>
          <c:extLst>
            <c:ext xmlns:c16="http://schemas.microsoft.com/office/drawing/2014/chart" uri="{C3380CC4-5D6E-409C-BE32-E72D297353CC}">
              <c16:uniqueId val="{0000000B-6A12-40DA-BA44-1FEB8D211346}"/>
            </c:ext>
          </c:extLst>
        </c:ser>
        <c:ser>
          <c:idx val="12"/>
          <c:order val="12"/>
          <c:tx>
            <c:strRef>
              <c:f>'8.Proj. vad. un īsten. person '!$V$227</c:f>
              <c:strCache>
                <c:ptCount val="1"/>
                <c:pt idx="0">
                  <c:v>0,5-1 M</c:v>
                </c:pt>
              </c:strCache>
            </c:strRef>
          </c:tx>
          <c:spPr>
            <a:ln w="28575" cap="rnd">
              <a:solidFill>
                <a:srgbClr val="FF2929"/>
              </a:solidFill>
              <a:prstDash val="dash"/>
              <a:round/>
            </a:ln>
            <a:effectLst/>
          </c:spPr>
          <c:marker>
            <c:symbol val="none"/>
          </c:marker>
          <c:val>
            <c:numRef>
              <c:f>'8.Proj. vad. un īsten. person '!$V$228:$V$818</c:f>
              <c:numCache>
                <c:formatCode>0.0%</c:formatCode>
                <c:ptCount val="591"/>
                <c:pt idx="0">
                  <c:v>3.1004000000000001E-3</c:v>
                </c:pt>
                <c:pt idx="1">
                  <c:v>4.4182908141741101E-3</c:v>
                </c:pt>
                <c:pt idx="2">
                  <c:v>5.4030676192074762E-3</c:v>
                </c:pt>
                <c:pt idx="3">
                  <c:v>5.8572678926954464E-3</c:v>
                </c:pt>
                <c:pt idx="4">
                  <c:v>6.0810558991482013E-3</c:v>
                </c:pt>
                <c:pt idx="5">
                  <c:v>8.0264038526075519E-3</c:v>
                </c:pt>
                <c:pt idx="6">
                  <c:v>8.5567160285701608E-3</c:v>
                </c:pt>
                <c:pt idx="7">
                  <c:v>1.0296612035109984E-2</c:v>
                </c:pt>
                <c:pt idx="8">
                  <c:v>1.2066731324003557E-2</c:v>
                </c:pt>
                <c:pt idx="9">
                  <c:v>1.207561260210035E-2</c:v>
                </c:pt>
                <c:pt idx="10">
                  <c:v>1.2440956476049234E-2</c:v>
                </c:pt>
                <c:pt idx="11">
                  <c:v>1.295633548522309E-2</c:v>
                </c:pt>
                <c:pt idx="12">
                  <c:v>1.3186187575724182E-2</c:v>
                </c:pt>
                <c:pt idx="13">
                  <c:v>1.6619049761382104E-2</c:v>
                </c:pt>
                <c:pt idx="14">
                  <c:v>1.8050066850618919E-2</c:v>
                </c:pt>
                <c:pt idx="15">
                  <c:v>1.9529475374381492E-2</c:v>
                </c:pt>
                <c:pt idx="16">
                  <c:v>1.956704873416714E-2</c:v>
                </c:pt>
                <c:pt idx="17">
                  <c:v>2.068887772742932E-2</c:v>
                </c:pt>
                <c:pt idx="18">
                  <c:v>2.1342335194604736E-2</c:v>
                </c:pt>
                <c:pt idx="19">
                  <c:v>2.2078715182218756E-2</c:v>
                </c:pt>
                <c:pt idx="20">
                  <c:v>2.3689069510579891E-2</c:v>
                </c:pt>
                <c:pt idx="21">
                  <c:v>2.3893206836489881E-2</c:v>
                </c:pt>
                <c:pt idx="22">
                  <c:v>2.560520810910381E-2</c:v>
                </c:pt>
                <c:pt idx="23">
                  <c:v>2.8577602727867229E-2</c:v>
                </c:pt>
                <c:pt idx="24">
                  <c:v>2.8793929923525068E-2</c:v>
                </c:pt>
                <c:pt idx="25">
                  <c:v>3.031746385843706E-2</c:v>
                </c:pt>
                <c:pt idx="26">
                  <c:v>3.0650376681548814E-2</c:v>
                </c:pt>
                <c:pt idx="27">
                  <c:v>3.0683064823641415E-2</c:v>
                </c:pt>
                <c:pt idx="28">
                  <c:v>3.1879751865346168E-2</c:v>
                </c:pt>
                <c:pt idx="29">
                  <c:v>3.1970419263691645E-2</c:v>
                </c:pt>
                <c:pt idx="30">
                  <c:v>3.2445890435931934E-2</c:v>
                </c:pt>
                <c:pt idx="31">
                  <c:v>3.326544467073999E-2</c:v>
                </c:pt>
                <c:pt idx="32">
                  <c:v>3.3355707344719085E-2</c:v>
                </c:pt>
                <c:pt idx="33">
                  <c:v>3.4037987141981287E-2</c:v>
                </c:pt>
                <c:pt idx="34">
                  <c:v>3.4053412896317595E-2</c:v>
                </c:pt>
                <c:pt idx="35">
                  <c:v>3.5811001456786257E-2</c:v>
                </c:pt>
                <c:pt idx="36">
                  <c:v>3.6414493936076708E-2</c:v>
                </c:pt>
                <c:pt idx="37">
                  <c:v>3.647077296962712E-2</c:v>
                </c:pt>
                <c:pt idx="38">
                  <c:v>3.7188039277748018E-2</c:v>
                </c:pt>
                <c:pt idx="39">
                  <c:v>3.7737376107359E-2</c:v>
                </c:pt>
                <c:pt idx="40">
                  <c:v>3.9117350904593166E-2</c:v>
                </c:pt>
                <c:pt idx="41">
                  <c:v>4.0798744871705719E-2</c:v>
                </c:pt>
                <c:pt idx="42">
                  <c:v>4.0854409393228604E-2</c:v>
                </c:pt>
                <c:pt idx="43">
                  <c:v>4.1318527539522705E-2</c:v>
                </c:pt>
                <c:pt idx="44">
                  <c:v>4.1726699783781906E-2</c:v>
                </c:pt>
                <c:pt idx="45">
                  <c:v>4.1775966733751169E-2</c:v>
                </c:pt>
                <c:pt idx="46">
                  <c:v>4.1949771634665782E-2</c:v>
                </c:pt>
                <c:pt idx="47">
                  <c:v>4.2675787903776768E-2</c:v>
                </c:pt>
                <c:pt idx="48">
                  <c:v>4.3601585749872211E-2</c:v>
                </c:pt>
                <c:pt idx="49">
                  <c:v>4.6104798058868558E-2</c:v>
                </c:pt>
                <c:pt idx="50">
                  <c:v>4.6515770482454852E-2</c:v>
                </c:pt>
                <c:pt idx="51">
                  <c:v>4.6873041173251882E-2</c:v>
                </c:pt>
                <c:pt idx="52">
                  <c:v>4.7592607015220972E-2</c:v>
                </c:pt>
                <c:pt idx="53">
                  <c:v>4.8197736461086195E-2</c:v>
                </c:pt>
                <c:pt idx="54">
                  <c:v>4.8595444278326079E-2</c:v>
                </c:pt>
                <c:pt idx="55">
                  <c:v>4.9669578973673252E-2</c:v>
                </c:pt>
                <c:pt idx="56">
                  <c:v>5.0649412706754736E-2</c:v>
                </c:pt>
                <c:pt idx="57">
                  <c:v>5.102685112448678E-2</c:v>
                </c:pt>
                <c:pt idx="58">
                  <c:v>5.1039694004088879E-2</c:v>
                </c:pt>
                <c:pt idx="59">
                  <c:v>5.2139131566490124E-2</c:v>
                </c:pt>
                <c:pt idx="60">
                  <c:v>5.5847683342123464E-2</c:v>
                </c:pt>
                <c:pt idx="61">
                  <c:v>5.6300397343238717E-2</c:v>
                </c:pt>
                <c:pt idx="62">
                  <c:v>5.6557332754169104E-2</c:v>
                </c:pt>
                <c:pt idx="63">
                  <c:v>6.1168025167326556E-2</c:v>
                </c:pt>
                <c:pt idx="64">
                  <c:v>6.4934844461924962E-2</c:v>
                </c:pt>
                <c:pt idx="65">
                  <c:v>7.1904306858708467E-2</c:v>
                </c:pt>
                <c:pt idx="66">
                  <c:v>7.2349228722674311E-2</c:v>
                </c:pt>
                <c:pt idx="67">
                  <c:v>7.7785068338922306E-2</c:v>
                </c:pt>
                <c:pt idx="68">
                  <c:v>7.8576843057050594E-2</c:v>
                </c:pt>
                <c:pt idx="69">
                  <c:v>8.0539564625850338E-2</c:v>
                </c:pt>
                <c:pt idx="70">
                  <c:v>8.0941904741603954E-2</c:v>
                </c:pt>
                <c:pt idx="71">
                  <c:v>8.1507670170329977E-2</c:v>
                </c:pt>
                <c:pt idx="72">
                  <c:v>8.2196994022715672E-2</c:v>
                </c:pt>
                <c:pt idx="73">
                  <c:v>8.6846496919183919E-2</c:v>
                </c:pt>
                <c:pt idx="74">
                  <c:v>8.9273595780147152E-2</c:v>
                </c:pt>
                <c:pt idx="75">
                  <c:v>9.0696099740225092E-2</c:v>
                </c:pt>
                <c:pt idx="76">
                  <c:v>9.2950726893410024E-2</c:v>
                </c:pt>
                <c:pt idx="77">
                  <c:v>9.4941831647359254E-2</c:v>
                </c:pt>
                <c:pt idx="78">
                  <c:v>9.791553299957087E-2</c:v>
                </c:pt>
                <c:pt idx="79">
                  <c:v>9.8064758400000007E-2</c:v>
                </c:pt>
                <c:pt idx="80">
                  <c:v>0.10127712</c:v>
                </c:pt>
                <c:pt idx="81">
                  <c:v>0.107386206</c:v>
                </c:pt>
                <c:pt idx="82">
                  <c:v>0.13998587770961887</c:v>
                </c:pt>
                <c:pt idx="83">
                  <c:v>0.14230472996592969</c:v>
                </c:pt>
                <c:pt idx="84">
                  <c:v>0.14737430436430934</c:v>
                </c:pt>
                <c:pt idx="85">
                  <c:v>0.16839296037227516</c:v>
                </c:pt>
                <c:pt idx="86">
                  <c:v>0.18644650145080743</c:v>
                </c:pt>
                <c:pt idx="87">
                  <c:v>0.19172915996531553</c:v>
                </c:pt>
                <c:pt idx="88">
                  <c:v>0.20108778918339207</c:v>
                </c:pt>
                <c:pt idx="89">
                  <c:v>0.21645614555220907</c:v>
                </c:pt>
                <c:pt idx="90">
                  <c:v>0.22055624805303004</c:v>
                </c:pt>
                <c:pt idx="91">
                  <c:v>0.23750265726750325</c:v>
                </c:pt>
                <c:pt idx="92">
                  <c:v>0.25475937156960932</c:v>
                </c:pt>
                <c:pt idx="93">
                  <c:v>0.27436576801600121</c:v>
                </c:pt>
                <c:pt idx="94">
                  <c:v>0.28356135429158252</c:v>
                </c:pt>
                <c:pt idx="95">
                  <c:v>0.29550471410391022</c:v>
                </c:pt>
                <c:pt idx="96">
                  <c:v>0.30831988142597944</c:v>
                </c:pt>
                <c:pt idx="97">
                  <c:v>0.31286068833537661</c:v>
                </c:pt>
                <c:pt idx="98">
                  <c:v>0.321652392382763</c:v>
                </c:pt>
                <c:pt idx="99">
                  <c:v>0.32350817887299593</c:v>
                </c:pt>
                <c:pt idx="100">
                  <c:v>0.33811932194018035</c:v>
                </c:pt>
                <c:pt idx="101">
                  <c:v>0.35340107006634841</c:v>
                </c:pt>
                <c:pt idx="102">
                  <c:v>0.35418946793946793</c:v>
                </c:pt>
                <c:pt idx="103">
                  <c:v>0.35977514053716425</c:v>
                </c:pt>
                <c:pt idx="104">
                  <c:v>0.3610167918501252</c:v>
                </c:pt>
                <c:pt idx="105">
                  <c:v>0.37927604802604803</c:v>
                </c:pt>
                <c:pt idx="106">
                  <c:v>0.39132162233910106</c:v>
                </c:pt>
                <c:pt idx="107">
                  <c:v>0.39179404338813167</c:v>
                </c:pt>
                <c:pt idx="108">
                  <c:v>0.3919108438177264</c:v>
                </c:pt>
                <c:pt idx="109">
                  <c:v>0.40008713508713512</c:v>
                </c:pt>
                <c:pt idx="110">
                  <c:v>0.40345162553495884</c:v>
                </c:pt>
                <c:pt idx="111">
                  <c:v>0.41098324561943889</c:v>
                </c:pt>
                <c:pt idx="112">
                  <c:v>0.41217127008793675</c:v>
                </c:pt>
                <c:pt idx="113">
                  <c:v>0.41339763341339758</c:v>
                </c:pt>
                <c:pt idx="114">
                  <c:v>0.42994744251955785</c:v>
                </c:pt>
                <c:pt idx="115">
                  <c:v>0.43298078525937622</c:v>
                </c:pt>
                <c:pt idx="116">
                  <c:v>0.43337137263036973</c:v>
                </c:pt>
                <c:pt idx="117">
                  <c:v>0.43389256878374904</c:v>
                </c:pt>
                <c:pt idx="118">
                  <c:v>0.43425837699777192</c:v>
                </c:pt>
                <c:pt idx="119">
                  <c:v>0.43873632297277049</c:v>
                </c:pt>
                <c:pt idx="120">
                  <c:v>0.44852073508470913</c:v>
                </c:pt>
                <c:pt idx="121">
                  <c:v>0.45005660561355887</c:v>
                </c:pt>
                <c:pt idx="122">
                  <c:v>0.45872304583857082</c:v>
                </c:pt>
                <c:pt idx="123">
                  <c:v>0.46347472516680582</c:v>
                </c:pt>
                <c:pt idx="124">
                  <c:v>0.46986248801118335</c:v>
                </c:pt>
                <c:pt idx="125">
                  <c:v>0.4704196493492307</c:v>
                </c:pt>
                <c:pt idx="126">
                  <c:v>0.49390355225316307</c:v>
                </c:pt>
                <c:pt idx="127">
                  <c:v>0.49687991982895213</c:v>
                </c:pt>
                <c:pt idx="128">
                  <c:v>0.50167492131800362</c:v>
                </c:pt>
                <c:pt idx="129">
                  <c:v>0.50840157162404598</c:v>
                </c:pt>
                <c:pt idx="130">
                  <c:v>0.51180844000000003</c:v>
                </c:pt>
                <c:pt idx="131">
                  <c:v>0.51183314000000002</c:v>
                </c:pt>
                <c:pt idx="132">
                  <c:v>0.5153367616062321</c:v>
                </c:pt>
                <c:pt idx="133">
                  <c:v>0.5197858055197857</c:v>
                </c:pt>
                <c:pt idx="134">
                  <c:v>0.52136294583493714</c:v>
                </c:pt>
                <c:pt idx="135">
                  <c:v>0.52589367759457939</c:v>
                </c:pt>
                <c:pt idx="136">
                  <c:v>0.52759892902759886</c:v>
                </c:pt>
                <c:pt idx="137">
                  <c:v>0.52776473103990784</c:v>
                </c:pt>
                <c:pt idx="138">
                  <c:v>0.52815478064703536</c:v>
                </c:pt>
                <c:pt idx="139">
                  <c:v>0.52906605739939072</c:v>
                </c:pt>
                <c:pt idx="140">
                  <c:v>0.54105611655059427</c:v>
                </c:pt>
                <c:pt idx="141">
                  <c:v>0.54294058922637634</c:v>
                </c:pt>
                <c:pt idx="142">
                  <c:v>0.54470525689730509</c:v>
                </c:pt>
                <c:pt idx="143">
                  <c:v>0.55065942837657711</c:v>
                </c:pt>
                <c:pt idx="144">
                  <c:v>0.5523574884537551</c:v>
                </c:pt>
                <c:pt idx="145">
                  <c:v>0.56033229405603391</c:v>
                </c:pt>
                <c:pt idx="146">
                  <c:v>0.56038650448204774</c:v>
                </c:pt>
                <c:pt idx="147">
                  <c:v>0.56341472556341465</c:v>
                </c:pt>
                <c:pt idx="148">
                  <c:v>0.56395348837209303</c:v>
                </c:pt>
                <c:pt idx="149">
                  <c:v>0.56422221319167876</c:v>
                </c:pt>
                <c:pt idx="150">
                  <c:v>0.56602362335080714</c:v>
                </c:pt>
                <c:pt idx="151">
                  <c:v>0.57170677470677467</c:v>
                </c:pt>
                <c:pt idx="152">
                  <c:v>0.58082037037037038</c:v>
                </c:pt>
                <c:pt idx="153">
                  <c:v>0.58359535431823328</c:v>
                </c:pt>
                <c:pt idx="154">
                  <c:v>0.58982191400152728</c:v>
                </c:pt>
                <c:pt idx="155">
                  <c:v>0.5931183696905431</c:v>
                </c:pt>
                <c:pt idx="156">
                  <c:v>0.59520308395308397</c:v>
                </c:pt>
                <c:pt idx="157">
                  <c:v>0.59679826905242594</c:v>
                </c:pt>
                <c:pt idx="158">
                  <c:v>0.60240776843786015</c:v>
                </c:pt>
                <c:pt idx="159">
                  <c:v>0.60387760387760392</c:v>
                </c:pt>
                <c:pt idx="160">
                  <c:v>0.60491248741528914</c:v>
                </c:pt>
                <c:pt idx="161">
                  <c:v>0.60620184985371084</c:v>
                </c:pt>
                <c:pt idx="162">
                  <c:v>0.60912096858105758</c:v>
                </c:pt>
                <c:pt idx="163">
                  <c:v>0.60991263549652364</c:v>
                </c:pt>
                <c:pt idx="164">
                  <c:v>0.61145549586545367</c:v>
                </c:pt>
                <c:pt idx="165">
                  <c:v>0.61300910975582856</c:v>
                </c:pt>
                <c:pt idx="166">
                  <c:v>0.61703977798334875</c:v>
                </c:pt>
                <c:pt idx="167">
                  <c:v>0.61963061821797372</c:v>
                </c:pt>
                <c:pt idx="168">
                  <c:v>0.62074369067568191</c:v>
                </c:pt>
                <c:pt idx="169">
                  <c:v>0.62219754333967425</c:v>
                </c:pt>
                <c:pt idx="170">
                  <c:v>0.62558728552844789</c:v>
                </c:pt>
                <c:pt idx="171">
                  <c:v>0.62716764962716753</c:v>
                </c:pt>
                <c:pt idx="172">
                  <c:v>0.62765267958177495</c:v>
                </c:pt>
                <c:pt idx="173">
                  <c:v>0.63182904042195887</c:v>
                </c:pt>
                <c:pt idx="174">
                  <c:v>0.6328525768636416</c:v>
                </c:pt>
                <c:pt idx="175">
                  <c:v>0.63393676679091659</c:v>
                </c:pt>
                <c:pt idx="176">
                  <c:v>0.63429496988144884</c:v>
                </c:pt>
                <c:pt idx="177">
                  <c:v>0.63502024000000001</c:v>
                </c:pt>
                <c:pt idx="178">
                  <c:v>0.63523640310077512</c:v>
                </c:pt>
                <c:pt idx="179">
                  <c:v>0.63706797413185068</c:v>
                </c:pt>
                <c:pt idx="180">
                  <c:v>0.64148012224160844</c:v>
                </c:pt>
                <c:pt idx="181">
                  <c:v>0.64243942005810728</c:v>
                </c:pt>
                <c:pt idx="182">
                  <c:v>0.64321792248062015</c:v>
                </c:pt>
                <c:pt idx="183">
                  <c:v>0.64407295209901783</c:v>
                </c:pt>
                <c:pt idx="184">
                  <c:v>0.65216904785579666</c:v>
                </c:pt>
                <c:pt idx="185">
                  <c:v>0.65522304957844679</c:v>
                </c:pt>
                <c:pt idx="186">
                  <c:v>0.65548779462684392</c:v>
                </c:pt>
                <c:pt idx="187">
                  <c:v>0.65598123749834936</c:v>
                </c:pt>
                <c:pt idx="188">
                  <c:v>0.65815210414574254</c:v>
                </c:pt>
                <c:pt idx="189">
                  <c:v>0.65915345523057522</c:v>
                </c:pt>
                <c:pt idx="190">
                  <c:v>0.66208485859221167</c:v>
                </c:pt>
                <c:pt idx="191">
                  <c:v>0.66225323017772852</c:v>
                </c:pt>
                <c:pt idx="192">
                  <c:v>0.66509144422562705</c:v>
                </c:pt>
                <c:pt idx="193">
                  <c:v>0.66546217726284984</c:v>
                </c:pt>
                <c:pt idx="194">
                  <c:v>0.66591581735095384</c:v>
                </c:pt>
                <c:pt idx="195">
                  <c:v>0.67020113451453234</c:v>
                </c:pt>
                <c:pt idx="196">
                  <c:v>0.67257488372093022</c:v>
                </c:pt>
                <c:pt idx="197">
                  <c:v>0.67283022453966435</c:v>
                </c:pt>
                <c:pt idx="198">
                  <c:v>0.67336001519885957</c:v>
                </c:pt>
                <c:pt idx="199">
                  <c:v>0.67542800000000003</c:v>
                </c:pt>
                <c:pt idx="200">
                  <c:v>0.67547874710488909</c:v>
                </c:pt>
                <c:pt idx="201">
                  <c:v>0.67561322369025356</c:v>
                </c:pt>
                <c:pt idx="202">
                  <c:v>0.6767537829457364</c:v>
                </c:pt>
                <c:pt idx="203">
                  <c:v>0.67780930232558134</c:v>
                </c:pt>
                <c:pt idx="204">
                  <c:v>0.67815467513809102</c:v>
                </c:pt>
                <c:pt idx="205">
                  <c:v>0.67912399947320778</c:v>
                </c:pt>
                <c:pt idx="206">
                  <c:v>0.67937503891154993</c:v>
                </c:pt>
                <c:pt idx="207">
                  <c:v>0.67982059960364283</c:v>
                </c:pt>
                <c:pt idx="208">
                  <c:v>0.68253546591498526</c:v>
                </c:pt>
                <c:pt idx="209">
                  <c:v>0.68340553890553901</c:v>
                </c:pt>
                <c:pt idx="210">
                  <c:v>0.68486025219553792</c:v>
                </c:pt>
                <c:pt idx="211">
                  <c:v>0.68492099930365868</c:v>
                </c:pt>
                <c:pt idx="212">
                  <c:v>0.6856109215823456</c:v>
                </c:pt>
                <c:pt idx="213">
                  <c:v>0.68611534856098144</c:v>
                </c:pt>
                <c:pt idx="214">
                  <c:v>0.6879012345679012</c:v>
                </c:pt>
                <c:pt idx="215">
                  <c:v>0.68922607550109349</c:v>
                </c:pt>
                <c:pt idx="216">
                  <c:v>0.6904387473014495</c:v>
                </c:pt>
                <c:pt idx="217">
                  <c:v>0.69055972009438871</c:v>
                </c:pt>
                <c:pt idx="218">
                  <c:v>0.69131103750010547</c:v>
                </c:pt>
                <c:pt idx="219">
                  <c:v>0.69255213083835787</c:v>
                </c:pt>
                <c:pt idx="220">
                  <c:v>0.69381656602183051</c:v>
                </c:pt>
                <c:pt idx="221">
                  <c:v>0.69466586832139576</c:v>
                </c:pt>
                <c:pt idx="222">
                  <c:v>0.69747075370426381</c:v>
                </c:pt>
                <c:pt idx="223">
                  <c:v>0.69799999999999995</c:v>
                </c:pt>
                <c:pt idx="224">
                  <c:v>0.69994023612741108</c:v>
                </c:pt>
                <c:pt idx="225">
                  <c:v>0.70089603181384708</c:v>
                </c:pt>
                <c:pt idx="226">
                  <c:v>0.70140810512628926</c:v>
                </c:pt>
                <c:pt idx="227">
                  <c:v>0.7020801664203935</c:v>
                </c:pt>
                <c:pt idx="228">
                  <c:v>0.70314270172257476</c:v>
                </c:pt>
                <c:pt idx="229">
                  <c:v>0.70383226274168709</c:v>
                </c:pt>
                <c:pt idx="230">
                  <c:v>0.70404883205264135</c:v>
                </c:pt>
                <c:pt idx="231">
                  <c:v>0.70440731895928366</c:v>
                </c:pt>
                <c:pt idx="232">
                  <c:v>0.70569649007620916</c:v>
                </c:pt>
                <c:pt idx="233">
                  <c:v>0.70937972848603614</c:v>
                </c:pt>
                <c:pt idx="234">
                  <c:v>0.71008587071008589</c:v>
                </c:pt>
                <c:pt idx="235">
                  <c:v>0.71095545846711472</c:v>
                </c:pt>
                <c:pt idx="236">
                  <c:v>0.71536910954107558</c:v>
                </c:pt>
                <c:pt idx="237">
                  <c:v>0.71580297969936968</c:v>
                </c:pt>
                <c:pt idx="238">
                  <c:v>0.71587281999999997</c:v>
                </c:pt>
                <c:pt idx="239">
                  <c:v>0.716339524672858</c:v>
                </c:pt>
                <c:pt idx="240">
                  <c:v>0.71658952589699942</c:v>
                </c:pt>
                <c:pt idx="241">
                  <c:v>0.71912852572629504</c:v>
                </c:pt>
                <c:pt idx="242">
                  <c:v>0.72045524770226954</c:v>
                </c:pt>
                <c:pt idx="243">
                  <c:v>0.72128195040034737</c:v>
                </c:pt>
                <c:pt idx="244">
                  <c:v>0.72238047389764415</c:v>
                </c:pt>
                <c:pt idx="245">
                  <c:v>0.72289628184549293</c:v>
                </c:pt>
                <c:pt idx="246">
                  <c:v>0.72389140000000007</c:v>
                </c:pt>
                <c:pt idx="247">
                  <c:v>0.72643032461611179</c:v>
                </c:pt>
                <c:pt idx="248">
                  <c:v>0.72787578703703704</c:v>
                </c:pt>
                <c:pt idx="249">
                  <c:v>0.7282441435478515</c:v>
                </c:pt>
                <c:pt idx="250">
                  <c:v>0.73075073075073071</c:v>
                </c:pt>
                <c:pt idx="251">
                  <c:v>0.73242790019980741</c:v>
                </c:pt>
                <c:pt idx="252">
                  <c:v>0.73253489922480619</c:v>
                </c:pt>
                <c:pt idx="253">
                  <c:v>0.73295677123826197</c:v>
                </c:pt>
                <c:pt idx="254">
                  <c:v>0.7335387674793058</c:v>
                </c:pt>
                <c:pt idx="255">
                  <c:v>0.73605475871686143</c:v>
                </c:pt>
                <c:pt idx="256">
                  <c:v>0.73612213944398952</c:v>
                </c:pt>
                <c:pt idx="257">
                  <c:v>0.73634224482846777</c:v>
                </c:pt>
                <c:pt idx="258">
                  <c:v>0.73754999422293233</c:v>
                </c:pt>
                <c:pt idx="259">
                  <c:v>0.74014263832429827</c:v>
                </c:pt>
                <c:pt idx="260">
                  <c:v>0.74130821030821026</c:v>
                </c:pt>
                <c:pt idx="261">
                  <c:v>0.74240226266497167</c:v>
                </c:pt>
                <c:pt idx="262">
                  <c:v>0.7425780834747534</c:v>
                </c:pt>
                <c:pt idx="263">
                  <c:v>0.74487527287527289</c:v>
                </c:pt>
                <c:pt idx="264">
                  <c:v>0.74556959659184019</c:v>
                </c:pt>
                <c:pt idx="265">
                  <c:v>0.74560481857280747</c:v>
                </c:pt>
                <c:pt idx="266">
                  <c:v>0.74637191453479212</c:v>
                </c:pt>
                <c:pt idx="267">
                  <c:v>0.74733624233370877</c:v>
                </c:pt>
                <c:pt idx="268">
                  <c:v>0.74964451727227832</c:v>
                </c:pt>
                <c:pt idx="269">
                  <c:v>0.7505586472843726</c:v>
                </c:pt>
                <c:pt idx="270">
                  <c:v>0.75279075617283941</c:v>
                </c:pt>
                <c:pt idx="271">
                  <c:v>0.76005749726005745</c:v>
                </c:pt>
                <c:pt idx="272">
                  <c:v>0.76545705368785955</c:v>
                </c:pt>
                <c:pt idx="273">
                  <c:v>0.76779635545300973</c:v>
                </c:pt>
                <c:pt idx="274">
                  <c:v>0.76963952731357044</c:v>
                </c:pt>
                <c:pt idx="275">
                  <c:v>0.77050265206788504</c:v>
                </c:pt>
                <c:pt idx="276">
                  <c:v>0.77540466991358614</c:v>
                </c:pt>
                <c:pt idx="277">
                  <c:v>0.77591392134795689</c:v>
                </c:pt>
                <c:pt idx="278">
                  <c:v>0.77768872103277709</c:v>
                </c:pt>
                <c:pt idx="279">
                  <c:v>0.77910061843458289</c:v>
                </c:pt>
                <c:pt idx="280">
                  <c:v>0.77945305699835321</c:v>
                </c:pt>
                <c:pt idx="281">
                  <c:v>0.78083126035780204</c:v>
                </c:pt>
                <c:pt idx="282">
                  <c:v>0.78285684925969967</c:v>
                </c:pt>
                <c:pt idx="283">
                  <c:v>0.78671418412508654</c:v>
                </c:pt>
                <c:pt idx="284">
                  <c:v>0.78916621735708847</c:v>
                </c:pt>
                <c:pt idx="285">
                  <c:v>0.8017118555117283</c:v>
                </c:pt>
                <c:pt idx="286">
                  <c:v>0.80393378444980468</c:v>
                </c:pt>
                <c:pt idx="287">
                  <c:v>0.81778565190621466</c:v>
                </c:pt>
                <c:pt idx="288">
                  <c:v>0.82284688608473067</c:v>
                </c:pt>
                <c:pt idx="289">
                  <c:v>0.83882915112665668</c:v>
                </c:pt>
                <c:pt idx="290">
                  <c:v>0.86100955626264941</c:v>
                </c:pt>
                <c:pt idx="291">
                  <c:v>0.86504217432052488</c:v>
                </c:pt>
                <c:pt idx="292">
                  <c:v>0.87166637693212368</c:v>
                </c:pt>
                <c:pt idx="293">
                  <c:v>0.89547757524883076</c:v>
                </c:pt>
                <c:pt idx="294">
                  <c:v>0.90247264813725381</c:v>
                </c:pt>
                <c:pt idx="295">
                  <c:v>0.91322646563839127</c:v>
                </c:pt>
                <c:pt idx="296">
                  <c:v>0.92772289342148007</c:v>
                </c:pt>
                <c:pt idx="297">
                  <c:v>0.94681611924830711</c:v>
                </c:pt>
                <c:pt idx="298">
                  <c:v>0.95262495421157922</c:v>
                </c:pt>
                <c:pt idx="299">
                  <c:v>0.96406678691060999</c:v>
                </c:pt>
              </c:numCache>
            </c:numRef>
          </c:val>
          <c:smooth val="0"/>
          <c:extLst>
            <c:ext xmlns:c16="http://schemas.microsoft.com/office/drawing/2014/chart" uri="{C3380CC4-5D6E-409C-BE32-E72D297353CC}">
              <c16:uniqueId val="{0000000C-6A12-40DA-BA44-1FEB8D211346}"/>
            </c:ext>
          </c:extLst>
        </c:ser>
        <c:ser>
          <c:idx val="13"/>
          <c:order val="13"/>
          <c:tx>
            <c:strRef>
              <c:f>'8.Proj. vad. un īsten. person '!$W$227</c:f>
              <c:strCache>
                <c:ptCount val="1"/>
                <c:pt idx="0">
                  <c:v>1-2 M</c:v>
                </c:pt>
              </c:strCache>
            </c:strRef>
          </c:tx>
          <c:spPr>
            <a:ln w="28575" cap="rnd">
              <a:solidFill>
                <a:srgbClr val="E60000"/>
              </a:solidFill>
              <a:prstDash val="dash"/>
              <a:round/>
            </a:ln>
            <a:effectLst/>
          </c:spPr>
          <c:marker>
            <c:symbol val="none"/>
          </c:marker>
          <c:val>
            <c:numRef>
              <c:f>'8.Proj. vad. un īsten. person '!$W$228:$W$818</c:f>
              <c:numCache>
                <c:formatCode>0.0%</c:formatCode>
                <c:ptCount val="591"/>
                <c:pt idx="0">
                  <c:v>4.0838988142571876E-3</c:v>
                </c:pt>
                <c:pt idx="1">
                  <c:v>4.9821826321345339E-3</c:v>
                </c:pt>
                <c:pt idx="2">
                  <c:v>8.2800741918870324E-3</c:v>
                </c:pt>
                <c:pt idx="3">
                  <c:v>8.979148496735128E-3</c:v>
                </c:pt>
                <c:pt idx="4">
                  <c:v>1.3069780000000001E-2</c:v>
                </c:pt>
                <c:pt idx="5">
                  <c:v>1.4413015971659766E-2</c:v>
                </c:pt>
                <c:pt idx="6">
                  <c:v>1.5302766852465189E-2</c:v>
                </c:pt>
                <c:pt idx="7">
                  <c:v>1.621418705011686E-2</c:v>
                </c:pt>
                <c:pt idx="8">
                  <c:v>1.6296398890848499E-2</c:v>
                </c:pt>
                <c:pt idx="9">
                  <c:v>1.7707160281750196E-2</c:v>
                </c:pt>
                <c:pt idx="10">
                  <c:v>1.9358774003395144E-2</c:v>
                </c:pt>
                <c:pt idx="11">
                  <c:v>1.9437831070011104E-2</c:v>
                </c:pt>
                <c:pt idx="12">
                  <c:v>1.995008837379476E-2</c:v>
                </c:pt>
                <c:pt idx="13">
                  <c:v>2.0187134454210855E-2</c:v>
                </c:pt>
                <c:pt idx="14">
                  <c:v>2.0446883235824442E-2</c:v>
                </c:pt>
                <c:pt idx="15">
                  <c:v>2.6497692335066065E-2</c:v>
                </c:pt>
                <c:pt idx="16">
                  <c:v>2.668981774659265E-2</c:v>
                </c:pt>
                <c:pt idx="17">
                  <c:v>3.0624999999999999E-2</c:v>
                </c:pt>
                <c:pt idx="18">
                  <c:v>3.355672664837786E-2</c:v>
                </c:pt>
                <c:pt idx="19">
                  <c:v>3.418610290855674E-2</c:v>
                </c:pt>
                <c:pt idx="20">
                  <c:v>3.5235630522752873E-2</c:v>
                </c:pt>
                <c:pt idx="21">
                  <c:v>3.5423549296879159E-2</c:v>
                </c:pt>
                <c:pt idx="22">
                  <c:v>3.6282852050937932E-2</c:v>
                </c:pt>
                <c:pt idx="23">
                  <c:v>3.8329229361546549E-2</c:v>
                </c:pt>
                <c:pt idx="24">
                  <c:v>4.1078932269703147E-2</c:v>
                </c:pt>
                <c:pt idx="25">
                  <c:v>4.1616482123278925E-2</c:v>
                </c:pt>
                <c:pt idx="26">
                  <c:v>4.1967502948170907E-2</c:v>
                </c:pt>
                <c:pt idx="27">
                  <c:v>4.325455257400012E-2</c:v>
                </c:pt>
                <c:pt idx="28">
                  <c:v>4.4074319437038496E-2</c:v>
                </c:pt>
                <c:pt idx="29">
                  <c:v>4.5175342320470893E-2</c:v>
                </c:pt>
                <c:pt idx="30">
                  <c:v>4.7744694543659587E-2</c:v>
                </c:pt>
                <c:pt idx="31">
                  <c:v>4.8943771676034274E-2</c:v>
                </c:pt>
                <c:pt idx="32">
                  <c:v>4.9781912865652408E-2</c:v>
                </c:pt>
                <c:pt idx="33">
                  <c:v>5.1017552493555586E-2</c:v>
                </c:pt>
                <c:pt idx="34">
                  <c:v>5.1328991479736623E-2</c:v>
                </c:pt>
                <c:pt idx="35">
                  <c:v>5.5200463496662133E-2</c:v>
                </c:pt>
                <c:pt idx="36">
                  <c:v>5.6529171621340149E-2</c:v>
                </c:pt>
                <c:pt idx="37">
                  <c:v>5.7990284669884887E-2</c:v>
                </c:pt>
                <c:pt idx="38">
                  <c:v>5.8525949465431736E-2</c:v>
                </c:pt>
                <c:pt idx="39">
                  <c:v>6.215980651110152E-2</c:v>
                </c:pt>
                <c:pt idx="40">
                  <c:v>6.4297699711372697E-2</c:v>
                </c:pt>
                <c:pt idx="41">
                  <c:v>7.0091347563685305E-2</c:v>
                </c:pt>
                <c:pt idx="42">
                  <c:v>7.1526472171524719E-2</c:v>
                </c:pt>
                <c:pt idx="43">
                  <c:v>7.3908741162854591E-2</c:v>
                </c:pt>
                <c:pt idx="44">
                  <c:v>7.815357614348159E-2</c:v>
                </c:pt>
                <c:pt idx="45">
                  <c:v>7.8157077061424857E-2</c:v>
                </c:pt>
                <c:pt idx="46">
                  <c:v>8.693555259062026E-2</c:v>
                </c:pt>
                <c:pt idx="47">
                  <c:v>9.482663613920822E-2</c:v>
                </c:pt>
                <c:pt idx="48">
                  <c:v>9.9735890027951121E-2</c:v>
                </c:pt>
                <c:pt idx="49">
                  <c:v>0.10778621728936287</c:v>
                </c:pt>
                <c:pt idx="50">
                  <c:v>0.10997325631459598</c:v>
                </c:pt>
                <c:pt idx="51">
                  <c:v>0.11706294929559163</c:v>
                </c:pt>
                <c:pt idx="52">
                  <c:v>0.11801421384615385</c:v>
                </c:pt>
                <c:pt idx="53">
                  <c:v>0.11963160400405919</c:v>
                </c:pt>
                <c:pt idx="54">
                  <c:v>0.1249401888202679</c:v>
                </c:pt>
                <c:pt idx="55">
                  <c:v>0.12807504180272594</c:v>
                </c:pt>
                <c:pt idx="56">
                  <c:v>0.12983170603403091</c:v>
                </c:pt>
                <c:pt idx="57">
                  <c:v>0.1353904120076195</c:v>
                </c:pt>
                <c:pt idx="58">
                  <c:v>0.16024031286862514</c:v>
                </c:pt>
                <c:pt idx="59">
                  <c:v>0.17712882169763777</c:v>
                </c:pt>
                <c:pt idx="60">
                  <c:v>0.18771300588928375</c:v>
                </c:pt>
                <c:pt idx="61">
                  <c:v>0.20122927325685158</c:v>
                </c:pt>
                <c:pt idx="62">
                  <c:v>0.22390608810502466</c:v>
                </c:pt>
                <c:pt idx="63">
                  <c:v>0.23152056628106754</c:v>
                </c:pt>
                <c:pt idx="64">
                  <c:v>0.27419716898411434</c:v>
                </c:pt>
                <c:pt idx="65">
                  <c:v>0.2784058518945986</c:v>
                </c:pt>
                <c:pt idx="66">
                  <c:v>0.30281152801836092</c:v>
                </c:pt>
                <c:pt idx="67">
                  <c:v>0.32698041102486886</c:v>
                </c:pt>
                <c:pt idx="68">
                  <c:v>0.35824972083619705</c:v>
                </c:pt>
                <c:pt idx="69">
                  <c:v>0.38954602046225095</c:v>
                </c:pt>
                <c:pt idx="70">
                  <c:v>0.41307009374166004</c:v>
                </c:pt>
                <c:pt idx="71">
                  <c:v>0.47865757488520216</c:v>
                </c:pt>
                <c:pt idx="72">
                  <c:v>0.59388594909288783</c:v>
                </c:pt>
                <c:pt idx="73">
                  <c:v>0.61667182870984272</c:v>
                </c:pt>
                <c:pt idx="74">
                  <c:v>0.63691797786535909</c:v>
                </c:pt>
                <c:pt idx="75">
                  <c:v>0.65363532694117643</c:v>
                </c:pt>
                <c:pt idx="76">
                  <c:v>0.66832361915449789</c:v>
                </c:pt>
                <c:pt idx="77">
                  <c:v>0.73191489361702122</c:v>
                </c:pt>
                <c:pt idx="78">
                  <c:v>0.78472709793488471</c:v>
                </c:pt>
                <c:pt idx="79">
                  <c:v>0.81818047999999999</c:v>
                </c:pt>
              </c:numCache>
            </c:numRef>
          </c:val>
          <c:smooth val="0"/>
          <c:extLst>
            <c:ext xmlns:c16="http://schemas.microsoft.com/office/drawing/2014/chart" uri="{C3380CC4-5D6E-409C-BE32-E72D297353CC}">
              <c16:uniqueId val="{0000000D-6A12-40DA-BA44-1FEB8D211346}"/>
            </c:ext>
          </c:extLst>
        </c:ser>
        <c:ser>
          <c:idx val="14"/>
          <c:order val="14"/>
          <c:tx>
            <c:strRef>
              <c:f>'8.Proj. vad. un īsten. person '!$X$227</c:f>
              <c:strCache>
                <c:ptCount val="1"/>
                <c:pt idx="0">
                  <c:v>2-10 M</c:v>
                </c:pt>
              </c:strCache>
            </c:strRef>
          </c:tx>
          <c:spPr>
            <a:ln w="28575" cap="rnd">
              <a:solidFill>
                <a:srgbClr val="B40000"/>
              </a:solidFill>
              <a:prstDash val="dash"/>
              <a:round/>
            </a:ln>
            <a:effectLst/>
          </c:spPr>
          <c:marker>
            <c:symbol val="none"/>
          </c:marker>
          <c:val>
            <c:numRef>
              <c:f>'8.Proj. vad. un īsten. person '!$X$228:$X$818</c:f>
              <c:numCache>
                <c:formatCode>0.0%</c:formatCode>
                <c:ptCount val="591"/>
                <c:pt idx="0">
                  <c:v>2.1543458685949154E-3</c:v>
                </c:pt>
                <c:pt idx="1">
                  <c:v>2.6513418196410475E-3</c:v>
                </c:pt>
                <c:pt idx="2">
                  <c:v>3.321230916869161E-3</c:v>
                </c:pt>
                <c:pt idx="3">
                  <c:v>3.3353113489021299E-3</c:v>
                </c:pt>
                <c:pt idx="4">
                  <c:v>3.6744857682433902E-3</c:v>
                </c:pt>
                <c:pt idx="5">
                  <c:v>3.8330265671519398E-3</c:v>
                </c:pt>
                <c:pt idx="6">
                  <c:v>3.8937113741373533E-3</c:v>
                </c:pt>
                <c:pt idx="7">
                  <c:v>4.5217859807854966E-3</c:v>
                </c:pt>
                <c:pt idx="8">
                  <c:v>5.0290361323750369E-3</c:v>
                </c:pt>
                <c:pt idx="9">
                  <c:v>5.8382722878317509E-3</c:v>
                </c:pt>
                <c:pt idx="10">
                  <c:v>6.0382952090157569E-3</c:v>
                </c:pt>
                <c:pt idx="11">
                  <c:v>6.0495455755284607E-3</c:v>
                </c:pt>
                <c:pt idx="12">
                  <c:v>6.0938164600380399E-3</c:v>
                </c:pt>
                <c:pt idx="13">
                  <c:v>6.3290403495696902E-3</c:v>
                </c:pt>
                <c:pt idx="14">
                  <c:v>6.9364112277477434E-3</c:v>
                </c:pt>
                <c:pt idx="15">
                  <c:v>7.0212726946573762E-3</c:v>
                </c:pt>
                <c:pt idx="16">
                  <c:v>7.5777049329308309E-3</c:v>
                </c:pt>
                <c:pt idx="17">
                  <c:v>7.8924688958423531E-3</c:v>
                </c:pt>
                <c:pt idx="18">
                  <c:v>8.7336113516551968E-3</c:v>
                </c:pt>
                <c:pt idx="19">
                  <c:v>1.014265026838629E-2</c:v>
                </c:pt>
                <c:pt idx="20">
                  <c:v>1.0399461629582342E-2</c:v>
                </c:pt>
                <c:pt idx="21">
                  <c:v>1.1473873442936504E-2</c:v>
                </c:pt>
                <c:pt idx="22">
                  <c:v>1.1881433880992016E-2</c:v>
                </c:pt>
                <c:pt idx="23">
                  <c:v>1.2731256266666666E-2</c:v>
                </c:pt>
                <c:pt idx="24">
                  <c:v>1.4297854565284469E-2</c:v>
                </c:pt>
                <c:pt idx="25">
                  <c:v>1.5119975311363386E-2</c:v>
                </c:pt>
                <c:pt idx="26">
                  <c:v>1.5962868513438574E-2</c:v>
                </c:pt>
                <c:pt idx="27">
                  <c:v>1.6028136093775212E-2</c:v>
                </c:pt>
                <c:pt idx="28">
                  <c:v>1.6270999646305444E-2</c:v>
                </c:pt>
                <c:pt idx="29">
                  <c:v>1.628226141535059E-2</c:v>
                </c:pt>
                <c:pt idx="30">
                  <c:v>1.7238965839582659E-2</c:v>
                </c:pt>
                <c:pt idx="31">
                  <c:v>1.7273534636480521E-2</c:v>
                </c:pt>
                <c:pt idx="32">
                  <c:v>1.8101455283924418E-2</c:v>
                </c:pt>
                <c:pt idx="33">
                  <c:v>1.8238266755422901E-2</c:v>
                </c:pt>
                <c:pt idx="34">
                  <c:v>1.8806589886893328E-2</c:v>
                </c:pt>
                <c:pt idx="35">
                  <c:v>1.993219135857768E-2</c:v>
                </c:pt>
                <c:pt idx="36">
                  <c:v>2.0445787570551672E-2</c:v>
                </c:pt>
                <c:pt idx="37">
                  <c:v>2.0934607426645529E-2</c:v>
                </c:pt>
                <c:pt idx="38">
                  <c:v>2.1207372858900422E-2</c:v>
                </c:pt>
                <c:pt idx="39">
                  <c:v>2.1230924619643952E-2</c:v>
                </c:pt>
                <c:pt idx="40">
                  <c:v>2.255550443135218E-2</c:v>
                </c:pt>
                <c:pt idx="41">
                  <c:v>2.3066261175956903E-2</c:v>
                </c:pt>
                <c:pt idx="42">
                  <c:v>2.3519564036661486E-2</c:v>
                </c:pt>
                <c:pt idx="43">
                  <c:v>2.3620623340352188E-2</c:v>
                </c:pt>
                <c:pt idx="44">
                  <c:v>2.4446215482561883E-2</c:v>
                </c:pt>
                <c:pt idx="45">
                  <c:v>2.5284527901878805E-2</c:v>
                </c:pt>
                <c:pt idx="46">
                  <c:v>2.6335938796063087E-2</c:v>
                </c:pt>
                <c:pt idx="47">
                  <c:v>2.6488679148610202E-2</c:v>
                </c:pt>
                <c:pt idx="48">
                  <c:v>2.657635557825078E-2</c:v>
                </c:pt>
                <c:pt idx="49">
                  <c:v>2.7040122454912385E-2</c:v>
                </c:pt>
                <c:pt idx="50">
                  <c:v>2.7937256935684506E-2</c:v>
                </c:pt>
                <c:pt idx="51">
                  <c:v>2.7981798765806792E-2</c:v>
                </c:pt>
                <c:pt idx="52">
                  <c:v>2.8283300533459257E-2</c:v>
                </c:pt>
                <c:pt idx="53">
                  <c:v>2.9092305648813811E-2</c:v>
                </c:pt>
                <c:pt idx="54">
                  <c:v>2.9328691933333335E-2</c:v>
                </c:pt>
                <c:pt idx="55">
                  <c:v>2.9454213331772998E-2</c:v>
                </c:pt>
                <c:pt idx="56">
                  <c:v>2.9979874918001786E-2</c:v>
                </c:pt>
                <c:pt idx="57">
                  <c:v>3.0365589219714599E-2</c:v>
                </c:pt>
                <c:pt idx="58">
                  <c:v>3.1648372795728782E-2</c:v>
                </c:pt>
                <c:pt idx="59">
                  <c:v>3.1659351273786988E-2</c:v>
                </c:pt>
                <c:pt idx="60">
                  <c:v>3.2390056977042482E-2</c:v>
                </c:pt>
                <c:pt idx="61">
                  <c:v>3.2638733873946058E-2</c:v>
                </c:pt>
                <c:pt idx="62">
                  <c:v>3.3415367274093555E-2</c:v>
                </c:pt>
                <c:pt idx="63">
                  <c:v>3.3579538664204614E-2</c:v>
                </c:pt>
                <c:pt idx="64">
                  <c:v>3.3786635357058198E-2</c:v>
                </c:pt>
                <c:pt idx="65">
                  <c:v>3.6198098512522432E-2</c:v>
                </c:pt>
                <c:pt idx="66">
                  <c:v>3.7688829486317715E-2</c:v>
                </c:pt>
                <c:pt idx="67">
                  <c:v>4.0858073455772782E-2</c:v>
                </c:pt>
                <c:pt idx="68">
                  <c:v>4.2077352100000007E-2</c:v>
                </c:pt>
                <c:pt idx="69">
                  <c:v>4.404959681961558E-2</c:v>
                </c:pt>
                <c:pt idx="70">
                  <c:v>4.6171653360000002E-2</c:v>
                </c:pt>
                <c:pt idx="71">
                  <c:v>4.7210045283018864E-2</c:v>
                </c:pt>
                <c:pt idx="72">
                  <c:v>4.8093387386975266E-2</c:v>
                </c:pt>
                <c:pt idx="73">
                  <c:v>4.9150400447932112E-2</c:v>
                </c:pt>
                <c:pt idx="74">
                  <c:v>4.9785182236439435E-2</c:v>
                </c:pt>
                <c:pt idx="75">
                  <c:v>5.4692400000000002E-2</c:v>
                </c:pt>
                <c:pt idx="76">
                  <c:v>6.0336173633440515E-2</c:v>
                </c:pt>
                <c:pt idx="77">
                  <c:v>6.4823688879999994E-2</c:v>
                </c:pt>
                <c:pt idx="78">
                  <c:v>6.7961051130885797E-2</c:v>
                </c:pt>
                <c:pt idx="79">
                  <c:v>7.2545677314285725E-2</c:v>
                </c:pt>
                <c:pt idx="80">
                  <c:v>7.5230680617711945E-2</c:v>
                </c:pt>
                <c:pt idx="81">
                  <c:v>7.5324305691056914E-2</c:v>
                </c:pt>
                <c:pt idx="82">
                  <c:v>7.643163660389389E-2</c:v>
                </c:pt>
                <c:pt idx="83">
                  <c:v>7.8281687326129487E-2</c:v>
                </c:pt>
                <c:pt idx="84">
                  <c:v>8.0879349359949476E-2</c:v>
                </c:pt>
                <c:pt idx="85">
                  <c:v>8.238005555679638E-2</c:v>
                </c:pt>
                <c:pt idx="86">
                  <c:v>8.3209268714647039E-2</c:v>
                </c:pt>
                <c:pt idx="87">
                  <c:v>8.4082623923889113E-2</c:v>
                </c:pt>
                <c:pt idx="88">
                  <c:v>8.4111668000000001E-2</c:v>
                </c:pt>
                <c:pt idx="89">
                  <c:v>9.9526303474999994E-2</c:v>
                </c:pt>
                <c:pt idx="90">
                  <c:v>0.10608293466666668</c:v>
                </c:pt>
                <c:pt idx="91">
                  <c:v>0.10697831683543686</c:v>
                </c:pt>
                <c:pt idx="92">
                  <c:v>0.11108688180341947</c:v>
                </c:pt>
                <c:pt idx="93">
                  <c:v>0.1164743120136853</c:v>
                </c:pt>
                <c:pt idx="94">
                  <c:v>0.12748605908842162</c:v>
                </c:pt>
                <c:pt idx="95">
                  <c:v>0.12865280441122567</c:v>
                </c:pt>
                <c:pt idx="96">
                  <c:v>0.13470299420670676</c:v>
                </c:pt>
                <c:pt idx="97">
                  <c:v>0.13820139582089552</c:v>
                </c:pt>
                <c:pt idx="98">
                  <c:v>0.14251785127753305</c:v>
                </c:pt>
                <c:pt idx="99">
                  <c:v>0.14860642696097481</c:v>
                </c:pt>
                <c:pt idx="100">
                  <c:v>0.15259116670952369</c:v>
                </c:pt>
                <c:pt idx="101">
                  <c:v>0.15359964960360875</c:v>
                </c:pt>
                <c:pt idx="102">
                  <c:v>0.1650545324348337</c:v>
                </c:pt>
                <c:pt idx="103">
                  <c:v>0.16688553669802428</c:v>
                </c:pt>
                <c:pt idx="104">
                  <c:v>0.16994549514799626</c:v>
                </c:pt>
                <c:pt idx="105">
                  <c:v>0.17237134348968813</c:v>
                </c:pt>
                <c:pt idx="106">
                  <c:v>0.18451887127908875</c:v>
                </c:pt>
                <c:pt idx="107">
                  <c:v>0.24220699036164517</c:v>
                </c:pt>
                <c:pt idx="108">
                  <c:v>0.25496717346029657</c:v>
                </c:pt>
                <c:pt idx="109">
                  <c:v>0.26467386844803159</c:v>
                </c:pt>
                <c:pt idx="110">
                  <c:v>0.26814784998098373</c:v>
                </c:pt>
                <c:pt idx="111">
                  <c:v>0.27329376480083456</c:v>
                </c:pt>
                <c:pt idx="112">
                  <c:v>0.28009675399489858</c:v>
                </c:pt>
                <c:pt idx="113">
                  <c:v>0.29070810931496266</c:v>
                </c:pt>
                <c:pt idx="114">
                  <c:v>0.29113304623619513</c:v>
                </c:pt>
                <c:pt idx="115">
                  <c:v>0.30372041019253304</c:v>
                </c:pt>
                <c:pt idx="116">
                  <c:v>0.31359080517597065</c:v>
                </c:pt>
                <c:pt idx="117">
                  <c:v>0.31478852293062465</c:v>
                </c:pt>
                <c:pt idx="118">
                  <c:v>0.33629660757284191</c:v>
                </c:pt>
                <c:pt idx="119">
                  <c:v>0.34895093280962414</c:v>
                </c:pt>
                <c:pt idx="120">
                  <c:v>0.39769469905866112</c:v>
                </c:pt>
                <c:pt idx="121">
                  <c:v>0.39774404978972205</c:v>
                </c:pt>
                <c:pt idx="122">
                  <c:v>0.41615824759659975</c:v>
                </c:pt>
                <c:pt idx="123">
                  <c:v>0.46788735990689362</c:v>
                </c:pt>
                <c:pt idx="124">
                  <c:v>0.48726343227515473</c:v>
                </c:pt>
                <c:pt idx="125">
                  <c:v>0.55088473813844874</c:v>
                </c:pt>
                <c:pt idx="126">
                  <c:v>0.55654189985911928</c:v>
                </c:pt>
                <c:pt idx="127">
                  <c:v>0.57388059665742175</c:v>
                </c:pt>
                <c:pt idx="128">
                  <c:v>0.58515083224853781</c:v>
                </c:pt>
                <c:pt idx="129">
                  <c:v>0.65669638809128006</c:v>
                </c:pt>
                <c:pt idx="130">
                  <c:v>0.66534568997805255</c:v>
                </c:pt>
                <c:pt idx="131">
                  <c:v>0.76883720328763983</c:v>
                </c:pt>
              </c:numCache>
            </c:numRef>
          </c:val>
          <c:smooth val="0"/>
          <c:extLst>
            <c:ext xmlns:c16="http://schemas.microsoft.com/office/drawing/2014/chart" uri="{C3380CC4-5D6E-409C-BE32-E72D297353CC}">
              <c16:uniqueId val="{0000000E-6A12-40DA-BA44-1FEB8D211346}"/>
            </c:ext>
          </c:extLst>
        </c:ser>
        <c:ser>
          <c:idx val="15"/>
          <c:order val="15"/>
          <c:tx>
            <c:strRef>
              <c:f>'8.Proj. vad. un īsten. person '!$Y$227</c:f>
              <c:strCache>
                <c:ptCount val="1"/>
                <c:pt idx="0">
                  <c:v>10+ M</c:v>
                </c:pt>
              </c:strCache>
            </c:strRef>
          </c:tx>
          <c:spPr>
            <a:ln w="28575" cap="rnd">
              <a:solidFill>
                <a:srgbClr val="6C0000"/>
              </a:solidFill>
              <a:prstDash val="dash"/>
              <a:round/>
            </a:ln>
            <a:effectLst/>
          </c:spPr>
          <c:marker>
            <c:symbol val="none"/>
          </c:marker>
          <c:val>
            <c:numRef>
              <c:f>'8.Proj. vad. un īsten. person '!$Y$228:$Y$818</c:f>
              <c:numCache>
                <c:formatCode>0.0%</c:formatCode>
                <c:ptCount val="591"/>
                <c:pt idx="0">
                  <c:v>1.6013071610240222E-3</c:v>
                </c:pt>
                <c:pt idx="1">
                  <c:v>2.0250874631650819E-3</c:v>
                </c:pt>
                <c:pt idx="2">
                  <c:v>2.606729661995657E-3</c:v>
                </c:pt>
                <c:pt idx="3">
                  <c:v>4.8446263127552144E-3</c:v>
                </c:pt>
                <c:pt idx="4">
                  <c:v>6.781213577584184E-3</c:v>
                </c:pt>
                <c:pt idx="5">
                  <c:v>6.807692501361538E-3</c:v>
                </c:pt>
                <c:pt idx="6">
                  <c:v>8.2662973863962246E-3</c:v>
                </c:pt>
                <c:pt idx="7">
                  <c:v>8.923074614906705E-3</c:v>
                </c:pt>
                <c:pt idx="8">
                  <c:v>1.045628104171778E-2</c:v>
                </c:pt>
                <c:pt idx="9">
                  <c:v>1.073425339671269E-2</c:v>
                </c:pt>
                <c:pt idx="10">
                  <c:v>1.1978061335051209E-2</c:v>
                </c:pt>
                <c:pt idx="11">
                  <c:v>1.3031228167457987E-2</c:v>
                </c:pt>
                <c:pt idx="12">
                  <c:v>1.3276896379193815E-2</c:v>
                </c:pt>
                <c:pt idx="13">
                  <c:v>1.6828285183111129E-2</c:v>
                </c:pt>
                <c:pt idx="14">
                  <c:v>1.8916180735079433E-2</c:v>
                </c:pt>
                <c:pt idx="15">
                  <c:v>2.0109330400648447E-2</c:v>
                </c:pt>
                <c:pt idx="16">
                  <c:v>2.0964650405485917E-2</c:v>
                </c:pt>
                <c:pt idx="17">
                  <c:v>2.2597030451995268E-2</c:v>
                </c:pt>
                <c:pt idx="18">
                  <c:v>3.3449720336994559E-2</c:v>
                </c:pt>
                <c:pt idx="19">
                  <c:v>3.6357910696452958E-2</c:v>
                </c:pt>
                <c:pt idx="20">
                  <c:v>4.0487222722507862E-2</c:v>
                </c:pt>
                <c:pt idx="21">
                  <c:v>4.0926205451056831E-2</c:v>
                </c:pt>
                <c:pt idx="22">
                  <c:v>4.2545829538865418E-2</c:v>
                </c:pt>
                <c:pt idx="23">
                  <c:v>4.6120895450024367E-2</c:v>
                </c:pt>
                <c:pt idx="24">
                  <c:v>5.5054729868957375E-2</c:v>
                </c:pt>
                <c:pt idx="25">
                  <c:v>5.9077603701962925E-2</c:v>
                </c:pt>
                <c:pt idx="26">
                  <c:v>6.649234513360755E-2</c:v>
                </c:pt>
                <c:pt idx="27">
                  <c:v>9.3707799460149899E-2</c:v>
                </c:pt>
                <c:pt idx="28">
                  <c:v>9.8098300670360378E-2</c:v>
                </c:pt>
                <c:pt idx="29">
                  <c:v>9.9992252255720004E-2</c:v>
                </c:pt>
                <c:pt idx="30">
                  <c:v>0.10546111903494088</c:v>
                </c:pt>
                <c:pt idx="31">
                  <c:v>0.12778411765334471</c:v>
                </c:pt>
                <c:pt idx="32">
                  <c:v>0.13594445518670928</c:v>
                </c:pt>
                <c:pt idx="33">
                  <c:v>0.14067574987067674</c:v>
                </c:pt>
                <c:pt idx="34">
                  <c:v>0.14338546735708421</c:v>
                </c:pt>
                <c:pt idx="35">
                  <c:v>0.14897413935559167</c:v>
                </c:pt>
                <c:pt idx="36">
                  <c:v>0.1583065121530674</c:v>
                </c:pt>
                <c:pt idx="37">
                  <c:v>0.1637577693931565</c:v>
                </c:pt>
                <c:pt idx="38">
                  <c:v>0.26896700552885622</c:v>
                </c:pt>
                <c:pt idx="39">
                  <c:v>0.28960277186872635</c:v>
                </c:pt>
                <c:pt idx="40">
                  <c:v>0.38338958948510526</c:v>
                </c:pt>
                <c:pt idx="41">
                  <c:v>0.42920230119054043</c:v>
                </c:pt>
                <c:pt idx="42">
                  <c:v>0.47160355876240911</c:v>
                </c:pt>
                <c:pt idx="43">
                  <c:v>0.58106175858582865</c:v>
                </c:pt>
                <c:pt idx="44">
                  <c:v>0.68786829188856635</c:v>
                </c:pt>
              </c:numCache>
            </c:numRef>
          </c:val>
          <c:smooth val="0"/>
          <c:extLst>
            <c:ext xmlns:c16="http://schemas.microsoft.com/office/drawing/2014/chart" uri="{C3380CC4-5D6E-409C-BE32-E72D297353CC}">
              <c16:uniqueId val="{0000000F-6A12-40DA-BA44-1FEB8D211346}"/>
            </c:ext>
          </c:extLst>
        </c:ser>
        <c:ser>
          <c:idx val="16"/>
          <c:order val="16"/>
          <c:tx>
            <c:strRef>
              <c:f>'8.Proj. vad. un īsten. person '!$Z$227</c:f>
              <c:strCache>
                <c:ptCount val="1"/>
                <c:pt idx="0">
                  <c:v>Infrastruktūras</c:v>
                </c:pt>
              </c:strCache>
            </c:strRef>
          </c:tx>
          <c:spPr>
            <a:ln w="76200" cap="rnd">
              <a:solidFill>
                <a:schemeClr val="accent6">
                  <a:lumMod val="75000"/>
                </a:schemeClr>
              </a:solidFill>
              <a:round/>
            </a:ln>
            <a:effectLst/>
          </c:spPr>
          <c:marker>
            <c:symbol val="none"/>
          </c:marker>
          <c:val>
            <c:numRef>
              <c:f>'8.Proj. vad. un īsten. person '!$Z$228:$Z$818</c:f>
              <c:numCache>
                <c:formatCode>0.0%</c:formatCode>
                <c:ptCount val="591"/>
                <c:pt idx="0">
                  <c:v>1.6013071610240222E-3</c:v>
                </c:pt>
                <c:pt idx="1">
                  <c:v>2.0250874631650819E-3</c:v>
                </c:pt>
                <c:pt idx="2">
                  <c:v>2.1543458685949154E-3</c:v>
                </c:pt>
                <c:pt idx="3">
                  <c:v>2.606729661995657E-3</c:v>
                </c:pt>
                <c:pt idx="4">
                  <c:v>2.6513418196410475E-3</c:v>
                </c:pt>
                <c:pt idx="5">
                  <c:v>3.1004000000000001E-3</c:v>
                </c:pt>
                <c:pt idx="6">
                  <c:v>3.321230916869161E-3</c:v>
                </c:pt>
                <c:pt idx="7">
                  <c:v>3.3353113489021299E-3</c:v>
                </c:pt>
                <c:pt idx="8">
                  <c:v>3.6744857682433902E-3</c:v>
                </c:pt>
                <c:pt idx="9">
                  <c:v>3.8330265671519398E-3</c:v>
                </c:pt>
                <c:pt idx="10">
                  <c:v>4.4182908141741101E-3</c:v>
                </c:pt>
                <c:pt idx="11">
                  <c:v>4.5217859807854966E-3</c:v>
                </c:pt>
                <c:pt idx="12">
                  <c:v>4.8446263127552144E-3</c:v>
                </c:pt>
                <c:pt idx="13">
                  <c:v>4.9821826321345339E-3</c:v>
                </c:pt>
                <c:pt idx="14">
                  <c:v>5.4030676192074762E-3</c:v>
                </c:pt>
                <c:pt idx="15">
                  <c:v>5.8382722878317509E-3</c:v>
                </c:pt>
                <c:pt idx="16">
                  <c:v>5.8572678926954464E-3</c:v>
                </c:pt>
                <c:pt idx="17">
                  <c:v>6.0382952090157569E-3</c:v>
                </c:pt>
                <c:pt idx="18">
                  <c:v>6.0810558991482013E-3</c:v>
                </c:pt>
                <c:pt idx="19">
                  <c:v>6.0938164600380399E-3</c:v>
                </c:pt>
                <c:pt idx="20">
                  <c:v>6.3290403495696902E-3</c:v>
                </c:pt>
                <c:pt idx="21">
                  <c:v>6.781213577584184E-3</c:v>
                </c:pt>
                <c:pt idx="22">
                  <c:v>6.807692501361538E-3</c:v>
                </c:pt>
                <c:pt idx="23">
                  <c:v>6.9364112277477434E-3</c:v>
                </c:pt>
                <c:pt idx="24">
                  <c:v>7.5777049329308309E-3</c:v>
                </c:pt>
                <c:pt idx="25">
                  <c:v>7.8924688958423531E-3</c:v>
                </c:pt>
                <c:pt idx="26">
                  <c:v>8.0264038526075519E-3</c:v>
                </c:pt>
                <c:pt idx="27">
                  <c:v>8.2662973863962246E-3</c:v>
                </c:pt>
                <c:pt idx="28">
                  <c:v>8.2800741918870324E-3</c:v>
                </c:pt>
                <c:pt idx="29">
                  <c:v>8.5567160285701608E-3</c:v>
                </c:pt>
                <c:pt idx="30">
                  <c:v>8.7336113516551968E-3</c:v>
                </c:pt>
                <c:pt idx="31">
                  <c:v>8.9003186610583252E-3</c:v>
                </c:pt>
                <c:pt idx="32">
                  <c:v>8.923074614906705E-3</c:v>
                </c:pt>
                <c:pt idx="33">
                  <c:v>9.5000138024085926E-3</c:v>
                </c:pt>
                <c:pt idx="34">
                  <c:v>1.0001462640504903E-2</c:v>
                </c:pt>
                <c:pt idx="35">
                  <c:v>1.014265026838629E-2</c:v>
                </c:pt>
                <c:pt idx="36">
                  <c:v>1.0296612035109984E-2</c:v>
                </c:pt>
                <c:pt idx="37">
                  <c:v>1.045628104171778E-2</c:v>
                </c:pt>
                <c:pt idx="38">
                  <c:v>1.068516581909954E-2</c:v>
                </c:pt>
                <c:pt idx="39">
                  <c:v>1.073425339671269E-2</c:v>
                </c:pt>
                <c:pt idx="40">
                  <c:v>1.1330944276959727E-2</c:v>
                </c:pt>
                <c:pt idx="41">
                  <c:v>1.1473873442936504E-2</c:v>
                </c:pt>
                <c:pt idx="42">
                  <c:v>1.1978061335051209E-2</c:v>
                </c:pt>
                <c:pt idx="43">
                  <c:v>1.2066731324003557E-2</c:v>
                </c:pt>
                <c:pt idx="44">
                  <c:v>1.207561260210035E-2</c:v>
                </c:pt>
                <c:pt idx="45">
                  <c:v>1.2291750158588662E-2</c:v>
                </c:pt>
                <c:pt idx="46">
                  <c:v>1.2399099167489056E-2</c:v>
                </c:pt>
                <c:pt idx="47">
                  <c:v>1.2440956476049234E-2</c:v>
                </c:pt>
                <c:pt idx="48">
                  <c:v>1.2904287712945436E-2</c:v>
                </c:pt>
                <c:pt idx="49">
                  <c:v>1.295633548522309E-2</c:v>
                </c:pt>
                <c:pt idx="50">
                  <c:v>1.3031228167457987E-2</c:v>
                </c:pt>
                <c:pt idx="51">
                  <c:v>1.3186187575724182E-2</c:v>
                </c:pt>
                <c:pt idx="52">
                  <c:v>1.3276896379193815E-2</c:v>
                </c:pt>
                <c:pt idx="53">
                  <c:v>1.4413015971659766E-2</c:v>
                </c:pt>
                <c:pt idx="54">
                  <c:v>1.5197090050141422E-2</c:v>
                </c:pt>
                <c:pt idx="55">
                  <c:v>1.5302766852465189E-2</c:v>
                </c:pt>
                <c:pt idx="56">
                  <c:v>1.621418705011686E-2</c:v>
                </c:pt>
                <c:pt idx="57">
                  <c:v>1.6270999646305444E-2</c:v>
                </c:pt>
                <c:pt idx="58">
                  <c:v>1.628226141535059E-2</c:v>
                </c:pt>
                <c:pt idx="59">
                  <c:v>1.6296398890848499E-2</c:v>
                </c:pt>
                <c:pt idx="60">
                  <c:v>1.6593205048668888E-2</c:v>
                </c:pt>
                <c:pt idx="61">
                  <c:v>1.6619049761382104E-2</c:v>
                </c:pt>
                <c:pt idx="62">
                  <c:v>1.6828285183111129E-2</c:v>
                </c:pt>
                <c:pt idx="63">
                  <c:v>1.6848427081708622E-2</c:v>
                </c:pt>
                <c:pt idx="64">
                  <c:v>1.7154582242017238E-2</c:v>
                </c:pt>
                <c:pt idx="65">
                  <c:v>1.7238965839582659E-2</c:v>
                </c:pt>
                <c:pt idx="66">
                  <c:v>1.7273534636480521E-2</c:v>
                </c:pt>
                <c:pt idx="67">
                  <c:v>1.7677250991900744E-2</c:v>
                </c:pt>
                <c:pt idx="68">
                  <c:v>1.7707160281750196E-2</c:v>
                </c:pt>
                <c:pt idx="69">
                  <c:v>1.8050066850618919E-2</c:v>
                </c:pt>
                <c:pt idx="70">
                  <c:v>1.8101455283924418E-2</c:v>
                </c:pt>
                <c:pt idx="71">
                  <c:v>1.8916180735079433E-2</c:v>
                </c:pt>
                <c:pt idx="72">
                  <c:v>1.9358774003395144E-2</c:v>
                </c:pt>
                <c:pt idx="73">
                  <c:v>1.9437831070011104E-2</c:v>
                </c:pt>
                <c:pt idx="74">
                  <c:v>1.956704873416714E-2</c:v>
                </c:pt>
                <c:pt idx="75">
                  <c:v>1.9838923393435039E-2</c:v>
                </c:pt>
                <c:pt idx="76">
                  <c:v>1.995008837379476E-2</c:v>
                </c:pt>
                <c:pt idx="77">
                  <c:v>2.0187134454210855E-2</c:v>
                </c:pt>
                <c:pt idx="78">
                  <c:v>2.0446883235824442E-2</c:v>
                </c:pt>
                <c:pt idx="79">
                  <c:v>2.068887772742932E-2</c:v>
                </c:pt>
                <c:pt idx="80">
                  <c:v>2.0964650405485917E-2</c:v>
                </c:pt>
                <c:pt idx="81">
                  <c:v>2.1230924619643952E-2</c:v>
                </c:pt>
                <c:pt idx="82">
                  <c:v>2.1342335194604736E-2</c:v>
                </c:pt>
                <c:pt idx="83">
                  <c:v>2.1789883268482489E-2</c:v>
                </c:pt>
                <c:pt idx="84">
                  <c:v>2.2078715182218756E-2</c:v>
                </c:pt>
                <c:pt idx="85">
                  <c:v>2.255550443135218E-2</c:v>
                </c:pt>
                <c:pt idx="86">
                  <c:v>2.2586360787536799E-2</c:v>
                </c:pt>
                <c:pt idx="87">
                  <c:v>2.270818871756957E-2</c:v>
                </c:pt>
                <c:pt idx="88">
                  <c:v>2.3519564036661486E-2</c:v>
                </c:pt>
                <c:pt idx="89">
                  <c:v>2.3620623340352188E-2</c:v>
                </c:pt>
                <c:pt idx="90">
                  <c:v>2.3893206836489881E-2</c:v>
                </c:pt>
                <c:pt idx="91">
                  <c:v>2.4446215482561883E-2</c:v>
                </c:pt>
                <c:pt idx="92">
                  <c:v>2.5284527901878805E-2</c:v>
                </c:pt>
                <c:pt idx="93">
                  <c:v>2.5429379749685281E-2</c:v>
                </c:pt>
                <c:pt idx="94">
                  <c:v>2.560520810910381E-2</c:v>
                </c:pt>
                <c:pt idx="95">
                  <c:v>2.6335938796063087E-2</c:v>
                </c:pt>
                <c:pt idx="96">
                  <c:v>2.668981774659265E-2</c:v>
                </c:pt>
                <c:pt idx="97">
                  <c:v>2.7937256935684506E-2</c:v>
                </c:pt>
                <c:pt idx="98">
                  <c:v>2.7981798765806792E-2</c:v>
                </c:pt>
                <c:pt idx="99">
                  <c:v>2.802131694217689E-2</c:v>
                </c:pt>
                <c:pt idx="100">
                  <c:v>2.8283300533459257E-2</c:v>
                </c:pt>
                <c:pt idx="101">
                  <c:v>2.8577602727867229E-2</c:v>
                </c:pt>
                <c:pt idx="102">
                  <c:v>2.8850081854703797E-2</c:v>
                </c:pt>
                <c:pt idx="103">
                  <c:v>2.9092305648813811E-2</c:v>
                </c:pt>
                <c:pt idx="104">
                  <c:v>2.9328691933333335E-2</c:v>
                </c:pt>
                <c:pt idx="105">
                  <c:v>2.9454213331772998E-2</c:v>
                </c:pt>
                <c:pt idx="106">
                  <c:v>2.9907216783616165E-2</c:v>
                </c:pt>
                <c:pt idx="107">
                  <c:v>2.9979874918001786E-2</c:v>
                </c:pt>
                <c:pt idx="108">
                  <c:v>3.031746385843706E-2</c:v>
                </c:pt>
                <c:pt idx="109">
                  <c:v>3.0365589219714599E-2</c:v>
                </c:pt>
                <c:pt idx="110">
                  <c:v>3.0624999999999999E-2</c:v>
                </c:pt>
                <c:pt idx="111">
                  <c:v>3.0650376681548814E-2</c:v>
                </c:pt>
                <c:pt idx="112">
                  <c:v>3.0683064823641415E-2</c:v>
                </c:pt>
                <c:pt idx="113">
                  <c:v>3.1648372795728782E-2</c:v>
                </c:pt>
                <c:pt idx="114">
                  <c:v>3.1659351273786988E-2</c:v>
                </c:pt>
                <c:pt idx="115">
                  <c:v>3.1879751865346168E-2</c:v>
                </c:pt>
                <c:pt idx="116">
                  <c:v>3.1970419263691645E-2</c:v>
                </c:pt>
                <c:pt idx="117">
                  <c:v>3.2281941693569939E-2</c:v>
                </c:pt>
                <c:pt idx="118">
                  <c:v>3.2390056977042482E-2</c:v>
                </c:pt>
                <c:pt idx="119">
                  <c:v>3.2445890435931934E-2</c:v>
                </c:pt>
                <c:pt idx="120">
                  <c:v>3.2778599529658253E-2</c:v>
                </c:pt>
                <c:pt idx="121">
                  <c:v>3.2782634605058078E-2</c:v>
                </c:pt>
                <c:pt idx="122">
                  <c:v>3.326544467073999E-2</c:v>
                </c:pt>
                <c:pt idx="123">
                  <c:v>3.3355707344719085E-2</c:v>
                </c:pt>
                <c:pt idx="124">
                  <c:v>3.3415367274093555E-2</c:v>
                </c:pt>
                <c:pt idx="125">
                  <c:v>3.355672664837786E-2</c:v>
                </c:pt>
                <c:pt idx="126">
                  <c:v>3.3786635357058198E-2</c:v>
                </c:pt>
                <c:pt idx="127">
                  <c:v>3.4037987141981287E-2</c:v>
                </c:pt>
                <c:pt idx="128">
                  <c:v>3.4053412896317595E-2</c:v>
                </c:pt>
                <c:pt idx="129">
                  <c:v>3.5235630522752873E-2</c:v>
                </c:pt>
                <c:pt idx="130">
                  <c:v>3.5811001456786257E-2</c:v>
                </c:pt>
                <c:pt idx="131">
                  <c:v>3.6198098512522432E-2</c:v>
                </c:pt>
                <c:pt idx="132">
                  <c:v>3.6282852050937932E-2</c:v>
                </c:pt>
                <c:pt idx="133">
                  <c:v>3.6414493936076708E-2</c:v>
                </c:pt>
                <c:pt idx="134">
                  <c:v>3.647077296962712E-2</c:v>
                </c:pt>
                <c:pt idx="135">
                  <c:v>3.7188039277748018E-2</c:v>
                </c:pt>
                <c:pt idx="136">
                  <c:v>3.7688829486317715E-2</c:v>
                </c:pt>
                <c:pt idx="137">
                  <c:v>3.8329229361546549E-2</c:v>
                </c:pt>
                <c:pt idx="138">
                  <c:v>3.8997281281415976E-2</c:v>
                </c:pt>
                <c:pt idx="139">
                  <c:v>3.9003465905247683E-2</c:v>
                </c:pt>
                <c:pt idx="140">
                  <c:v>3.9117350904593166E-2</c:v>
                </c:pt>
                <c:pt idx="141">
                  <c:v>3.9779007701618137E-2</c:v>
                </c:pt>
                <c:pt idx="142">
                  <c:v>4.0858073455772782E-2</c:v>
                </c:pt>
                <c:pt idx="143">
                  <c:v>4.1078932269703147E-2</c:v>
                </c:pt>
                <c:pt idx="144">
                  <c:v>4.1318527539522705E-2</c:v>
                </c:pt>
                <c:pt idx="145">
                  <c:v>4.1726699783781906E-2</c:v>
                </c:pt>
                <c:pt idx="146">
                  <c:v>4.1949771634665782E-2</c:v>
                </c:pt>
                <c:pt idx="147">
                  <c:v>4.2675787903776768E-2</c:v>
                </c:pt>
                <c:pt idx="148">
                  <c:v>4.325455257400012E-2</c:v>
                </c:pt>
                <c:pt idx="149">
                  <c:v>4.4074319437038496E-2</c:v>
                </c:pt>
                <c:pt idx="150">
                  <c:v>4.4096804808867018E-2</c:v>
                </c:pt>
                <c:pt idx="151">
                  <c:v>4.5027247554359856E-2</c:v>
                </c:pt>
                <c:pt idx="152">
                  <c:v>4.5175342320470893E-2</c:v>
                </c:pt>
                <c:pt idx="153">
                  <c:v>4.6036281040168839E-2</c:v>
                </c:pt>
                <c:pt idx="154">
                  <c:v>4.6104798058868558E-2</c:v>
                </c:pt>
                <c:pt idx="155">
                  <c:v>4.6515770482454852E-2</c:v>
                </c:pt>
                <c:pt idx="156">
                  <c:v>4.7547575205145486E-2</c:v>
                </c:pt>
                <c:pt idx="157">
                  <c:v>4.7592607015220972E-2</c:v>
                </c:pt>
                <c:pt idx="158">
                  <c:v>4.8093387386975266E-2</c:v>
                </c:pt>
                <c:pt idx="159">
                  <c:v>4.8197736461086195E-2</c:v>
                </c:pt>
                <c:pt idx="160">
                  <c:v>4.8595444278326079E-2</c:v>
                </c:pt>
                <c:pt idx="161">
                  <c:v>4.8943771676034274E-2</c:v>
                </c:pt>
                <c:pt idx="162">
                  <c:v>4.9150400447932112E-2</c:v>
                </c:pt>
                <c:pt idx="163">
                  <c:v>4.9669578973673252E-2</c:v>
                </c:pt>
                <c:pt idx="164">
                  <c:v>4.9781912865652408E-2</c:v>
                </c:pt>
                <c:pt idx="165">
                  <c:v>4.9785182236439435E-2</c:v>
                </c:pt>
                <c:pt idx="166">
                  <c:v>5.1017552493555586E-2</c:v>
                </c:pt>
                <c:pt idx="167">
                  <c:v>5.102685112448678E-2</c:v>
                </c:pt>
                <c:pt idx="168">
                  <c:v>5.1039694004088879E-2</c:v>
                </c:pt>
                <c:pt idx="169">
                  <c:v>5.1328991479736623E-2</c:v>
                </c:pt>
                <c:pt idx="170">
                  <c:v>5.1646230623226298E-2</c:v>
                </c:pt>
                <c:pt idx="171">
                  <c:v>5.2139131566490124E-2</c:v>
                </c:pt>
                <c:pt idx="172">
                  <c:v>5.4692400000000002E-2</c:v>
                </c:pt>
                <c:pt idx="173">
                  <c:v>5.5200463496662133E-2</c:v>
                </c:pt>
                <c:pt idx="174">
                  <c:v>5.5847683342123464E-2</c:v>
                </c:pt>
                <c:pt idx="175">
                  <c:v>5.6529171621340149E-2</c:v>
                </c:pt>
                <c:pt idx="176">
                  <c:v>5.6557332754169104E-2</c:v>
                </c:pt>
                <c:pt idx="177">
                  <c:v>5.6902881558385569E-2</c:v>
                </c:pt>
                <c:pt idx="178">
                  <c:v>5.7990284669884887E-2</c:v>
                </c:pt>
                <c:pt idx="179">
                  <c:v>5.8262607636887717E-2</c:v>
                </c:pt>
                <c:pt idx="180">
                  <c:v>5.8525949465431736E-2</c:v>
                </c:pt>
                <c:pt idx="181">
                  <c:v>6.215980651110152E-2</c:v>
                </c:pt>
                <c:pt idx="182">
                  <c:v>6.3561170533050798E-2</c:v>
                </c:pt>
                <c:pt idx="183">
                  <c:v>6.4297699711372697E-2</c:v>
                </c:pt>
                <c:pt idx="184">
                  <c:v>6.4934844461924962E-2</c:v>
                </c:pt>
                <c:pt idx="185">
                  <c:v>7.1526472171524719E-2</c:v>
                </c:pt>
                <c:pt idx="186">
                  <c:v>7.1904306858708467E-2</c:v>
                </c:pt>
                <c:pt idx="187">
                  <c:v>7.2349228722674311E-2</c:v>
                </c:pt>
                <c:pt idx="188">
                  <c:v>7.3812949361405367E-2</c:v>
                </c:pt>
                <c:pt idx="189">
                  <c:v>7.3908741162854591E-2</c:v>
                </c:pt>
                <c:pt idx="190">
                  <c:v>7.4563610508323219E-2</c:v>
                </c:pt>
                <c:pt idx="191">
                  <c:v>7.7597900519031149E-2</c:v>
                </c:pt>
                <c:pt idx="192">
                  <c:v>8.0539564625850338E-2</c:v>
                </c:pt>
                <c:pt idx="193">
                  <c:v>8.0941904741603954E-2</c:v>
                </c:pt>
                <c:pt idx="194">
                  <c:v>8.1958801289493496E-2</c:v>
                </c:pt>
                <c:pt idx="195">
                  <c:v>8.2196994022715672E-2</c:v>
                </c:pt>
                <c:pt idx="196">
                  <c:v>8.5441687751864018E-2</c:v>
                </c:pt>
                <c:pt idx="197">
                  <c:v>8.6846496919183919E-2</c:v>
                </c:pt>
                <c:pt idx="198">
                  <c:v>8.693555259062026E-2</c:v>
                </c:pt>
                <c:pt idx="199">
                  <c:v>9.0696099740225092E-2</c:v>
                </c:pt>
                <c:pt idx="200">
                  <c:v>9.171464164881124E-2</c:v>
                </c:pt>
                <c:pt idx="201">
                  <c:v>9.2950726893410024E-2</c:v>
                </c:pt>
                <c:pt idx="202">
                  <c:v>9.4941831647359254E-2</c:v>
                </c:pt>
                <c:pt idx="203">
                  <c:v>9.6829697004279111E-2</c:v>
                </c:pt>
                <c:pt idx="204">
                  <c:v>9.791553299957087E-2</c:v>
                </c:pt>
                <c:pt idx="205">
                  <c:v>9.8064758400000007E-2</c:v>
                </c:pt>
                <c:pt idx="206">
                  <c:v>0.10869279955715787</c:v>
                </c:pt>
                <c:pt idx="207">
                  <c:v>0.109755738774145</c:v>
                </c:pt>
                <c:pt idx="208">
                  <c:v>0.111538374476836</c:v>
                </c:pt>
                <c:pt idx="209">
                  <c:v>0.11392551343963554</c:v>
                </c:pt>
                <c:pt idx="210">
                  <c:v>0.11571534495231831</c:v>
                </c:pt>
                <c:pt idx="211">
                  <c:v>0.11670988651162791</c:v>
                </c:pt>
                <c:pt idx="212">
                  <c:v>0.11995112433327698</c:v>
                </c:pt>
                <c:pt idx="213">
                  <c:v>0.17600924199617968</c:v>
                </c:pt>
              </c:numCache>
            </c:numRef>
          </c:val>
          <c:smooth val="0"/>
          <c:extLst>
            <c:ext xmlns:c16="http://schemas.microsoft.com/office/drawing/2014/chart" uri="{C3380CC4-5D6E-409C-BE32-E72D297353CC}">
              <c16:uniqueId val="{00000010-6A12-40DA-BA44-1FEB8D211346}"/>
            </c:ext>
          </c:extLst>
        </c:ser>
        <c:ser>
          <c:idx val="17"/>
          <c:order val="17"/>
          <c:tx>
            <c:strRef>
              <c:f>'8.Proj. vad. un īsten. person '!$AA$227</c:f>
              <c:strCache>
                <c:ptCount val="1"/>
                <c:pt idx="0">
                  <c:v>Sistēmu izstrāde</c:v>
                </c:pt>
              </c:strCache>
            </c:strRef>
          </c:tx>
          <c:spPr>
            <a:ln w="76200" cap="rnd">
              <a:solidFill>
                <a:schemeClr val="accent6">
                  <a:lumMod val="60000"/>
                  <a:lumOff val="40000"/>
                </a:schemeClr>
              </a:solidFill>
              <a:round/>
            </a:ln>
            <a:effectLst/>
          </c:spPr>
          <c:marker>
            <c:symbol val="none"/>
          </c:marker>
          <c:val>
            <c:numRef>
              <c:f>'8.Proj. vad. un īsten. person '!$AA$228:$AA$818</c:f>
              <c:numCache>
                <c:formatCode>0.0%</c:formatCode>
                <c:ptCount val="591"/>
                <c:pt idx="0">
                  <c:v>1.1881433880992016E-2</c:v>
                </c:pt>
                <c:pt idx="1">
                  <c:v>1.2731256266666666E-2</c:v>
                </c:pt>
                <c:pt idx="2">
                  <c:v>1.3069780000000001E-2</c:v>
                </c:pt>
                <c:pt idx="3">
                  <c:v>1.4500405480046445E-2</c:v>
                </c:pt>
                <c:pt idx="4">
                  <c:v>1.993219135857768E-2</c:v>
                </c:pt>
                <c:pt idx="5">
                  <c:v>2.6497692335066065E-2</c:v>
                </c:pt>
                <c:pt idx="6">
                  <c:v>3.2638733873946058E-2</c:v>
                </c:pt>
                <c:pt idx="7">
                  <c:v>3.3579538664204614E-2</c:v>
                </c:pt>
                <c:pt idx="8">
                  <c:v>4.1616482123278925E-2</c:v>
                </c:pt>
                <c:pt idx="9">
                  <c:v>4.2077352100000007E-2</c:v>
                </c:pt>
                <c:pt idx="10">
                  <c:v>4.6171653360000002E-2</c:v>
                </c:pt>
                <c:pt idx="11">
                  <c:v>4.7744694543659587E-2</c:v>
                </c:pt>
                <c:pt idx="12">
                  <c:v>5.6300397343238717E-2</c:v>
                </c:pt>
                <c:pt idx="13">
                  <c:v>6.4823688879999994E-2</c:v>
                </c:pt>
                <c:pt idx="14">
                  <c:v>7.2545677314285725E-2</c:v>
                </c:pt>
                <c:pt idx="15">
                  <c:v>7.5230680617711945E-2</c:v>
                </c:pt>
                <c:pt idx="16">
                  <c:v>7.5324305691056914E-2</c:v>
                </c:pt>
                <c:pt idx="17">
                  <c:v>7.8576843057050594E-2</c:v>
                </c:pt>
                <c:pt idx="18">
                  <c:v>8.4111668000000001E-2</c:v>
                </c:pt>
                <c:pt idx="19">
                  <c:v>8.9273595780147152E-2</c:v>
                </c:pt>
                <c:pt idx="20">
                  <c:v>9.482663613920822E-2</c:v>
                </c:pt>
                <c:pt idx="21">
                  <c:v>9.9735890027951121E-2</c:v>
                </c:pt>
                <c:pt idx="22">
                  <c:v>0.10127712</c:v>
                </c:pt>
                <c:pt idx="23">
                  <c:v>0.107386206</c:v>
                </c:pt>
                <c:pt idx="24">
                  <c:v>0.10997325631459598</c:v>
                </c:pt>
                <c:pt idx="25">
                  <c:v>0.11706294929559163</c:v>
                </c:pt>
                <c:pt idx="26">
                  <c:v>0.11801421384615385</c:v>
                </c:pt>
                <c:pt idx="27">
                  <c:v>0.12035241768421052</c:v>
                </c:pt>
                <c:pt idx="28">
                  <c:v>0.12411006724965493</c:v>
                </c:pt>
                <c:pt idx="29">
                  <c:v>0.1249401888202679</c:v>
                </c:pt>
                <c:pt idx="30">
                  <c:v>0.12748605908842162</c:v>
                </c:pt>
                <c:pt idx="31">
                  <c:v>0.12807504180272594</c:v>
                </c:pt>
                <c:pt idx="32">
                  <c:v>0.12983170603403091</c:v>
                </c:pt>
                <c:pt idx="33">
                  <c:v>0.13820139582089552</c:v>
                </c:pt>
                <c:pt idx="34">
                  <c:v>0.14230472996592969</c:v>
                </c:pt>
                <c:pt idx="35">
                  <c:v>0.14251785127753305</c:v>
                </c:pt>
                <c:pt idx="36">
                  <c:v>0.15323787152941179</c:v>
                </c:pt>
                <c:pt idx="37">
                  <c:v>0.15762391629024228</c:v>
                </c:pt>
                <c:pt idx="38">
                  <c:v>0.16688553669802428</c:v>
                </c:pt>
                <c:pt idx="39">
                  <c:v>0.16839296037227516</c:v>
                </c:pt>
                <c:pt idx="40">
                  <c:v>0.16994549514799626</c:v>
                </c:pt>
                <c:pt idx="41">
                  <c:v>0.17176268333333333</c:v>
                </c:pt>
                <c:pt idx="42">
                  <c:v>0.19434691879640892</c:v>
                </c:pt>
                <c:pt idx="43">
                  <c:v>0.19446954515203074</c:v>
                </c:pt>
              </c:numCache>
            </c:numRef>
          </c:val>
          <c:smooth val="0"/>
          <c:extLst>
            <c:ext xmlns:c16="http://schemas.microsoft.com/office/drawing/2014/chart" uri="{C3380CC4-5D6E-409C-BE32-E72D297353CC}">
              <c16:uniqueId val="{00000011-6A12-40DA-BA44-1FEB8D211346}"/>
            </c:ext>
          </c:extLst>
        </c:ser>
        <c:ser>
          <c:idx val="18"/>
          <c:order val="18"/>
          <c:tx>
            <c:strRef>
              <c:f>'8.Proj. vad. un īsten. person '!$AB$227</c:f>
              <c:strCache>
                <c:ptCount val="1"/>
                <c:pt idx="0">
                  <c:v>Mērķa grupas nodrošinājums</c:v>
                </c:pt>
              </c:strCache>
            </c:strRef>
          </c:tx>
          <c:spPr>
            <a:ln w="76200" cap="rnd">
              <a:solidFill>
                <a:schemeClr val="accent6">
                  <a:lumMod val="40000"/>
                  <a:lumOff val="60000"/>
                </a:schemeClr>
              </a:solidFill>
              <a:round/>
            </a:ln>
            <a:effectLst/>
          </c:spPr>
          <c:marker>
            <c:symbol val="none"/>
          </c:marker>
          <c:val>
            <c:numRef>
              <c:f>'8.Proj. vad. un īsten. person '!$AB$228:$AB$818</c:f>
              <c:numCache>
                <c:formatCode>0.0%</c:formatCode>
                <c:ptCount val="591"/>
                <c:pt idx="0">
                  <c:v>5.0290361323750369E-3</c:v>
                </c:pt>
                <c:pt idx="1">
                  <c:v>6.0495455755284607E-3</c:v>
                </c:pt>
                <c:pt idx="2">
                  <c:v>7.0212726946573762E-3</c:v>
                </c:pt>
                <c:pt idx="3">
                  <c:v>1.0399461629582342E-2</c:v>
                </c:pt>
                <c:pt idx="4">
                  <c:v>1.4297854565284469E-2</c:v>
                </c:pt>
                <c:pt idx="5">
                  <c:v>1.5962868513438574E-2</c:v>
                </c:pt>
                <c:pt idx="6">
                  <c:v>1.6028136093775212E-2</c:v>
                </c:pt>
                <c:pt idx="7">
                  <c:v>1.8238266755422901E-2</c:v>
                </c:pt>
                <c:pt idx="8">
                  <c:v>1.8806589886893328E-2</c:v>
                </c:pt>
                <c:pt idx="9">
                  <c:v>2.0109330400648447E-2</c:v>
                </c:pt>
                <c:pt idx="10">
                  <c:v>2.0445787570551672E-2</c:v>
                </c:pt>
                <c:pt idx="11">
                  <c:v>2.0934607426645529E-2</c:v>
                </c:pt>
                <c:pt idx="12">
                  <c:v>2.1207372858900422E-2</c:v>
                </c:pt>
                <c:pt idx="13">
                  <c:v>2.2597030451995268E-2</c:v>
                </c:pt>
                <c:pt idx="14">
                  <c:v>2.6488679148610202E-2</c:v>
                </c:pt>
                <c:pt idx="15">
                  <c:v>2.657635557825078E-2</c:v>
                </c:pt>
                <c:pt idx="16">
                  <c:v>2.7040122454912385E-2</c:v>
                </c:pt>
                <c:pt idx="17">
                  <c:v>5.5054729868957375E-2</c:v>
                </c:pt>
                <c:pt idx="18">
                  <c:v>6.1168025167326556E-2</c:v>
                </c:pt>
                <c:pt idx="19">
                  <c:v>7.0785494975809451E-2</c:v>
                </c:pt>
                <c:pt idx="20">
                  <c:v>7.643163660389389E-2</c:v>
                </c:pt>
                <c:pt idx="21">
                  <c:v>7.7785068338922306E-2</c:v>
                </c:pt>
                <c:pt idx="22">
                  <c:v>7.815357614348159E-2</c:v>
                </c:pt>
                <c:pt idx="23">
                  <c:v>7.8157077061424857E-2</c:v>
                </c:pt>
                <c:pt idx="24">
                  <c:v>8.0216867469879521E-2</c:v>
                </c:pt>
                <c:pt idx="25">
                  <c:v>8.0879349359949476E-2</c:v>
                </c:pt>
                <c:pt idx="26">
                  <c:v>8.1507670170329977E-2</c:v>
                </c:pt>
                <c:pt idx="27">
                  <c:v>8.238005555679638E-2</c:v>
                </c:pt>
                <c:pt idx="28">
                  <c:v>8.4505421145922049E-2</c:v>
                </c:pt>
                <c:pt idx="29">
                  <c:v>8.5604812988563095E-2</c:v>
                </c:pt>
                <c:pt idx="30">
                  <c:v>0.12730450806725385</c:v>
                </c:pt>
                <c:pt idx="31">
                  <c:v>0.1353904120076195</c:v>
                </c:pt>
                <c:pt idx="32">
                  <c:v>0.14338546735708421</c:v>
                </c:pt>
                <c:pt idx="33">
                  <c:v>0.15359964960360875</c:v>
                </c:pt>
                <c:pt idx="34">
                  <c:v>0.1650545324348337</c:v>
                </c:pt>
                <c:pt idx="35">
                  <c:v>0.17695396226415094</c:v>
                </c:pt>
                <c:pt idx="36">
                  <c:v>0.17712882169763777</c:v>
                </c:pt>
                <c:pt idx="37">
                  <c:v>0.18644650145080743</c:v>
                </c:pt>
                <c:pt idx="38">
                  <c:v>0.19172915996531553</c:v>
                </c:pt>
                <c:pt idx="39">
                  <c:v>0.20511696519584915</c:v>
                </c:pt>
                <c:pt idx="40">
                  <c:v>0.21645614555220907</c:v>
                </c:pt>
                <c:pt idx="41">
                  <c:v>0.21910800469178271</c:v>
                </c:pt>
                <c:pt idx="42">
                  <c:v>0.24220699036164517</c:v>
                </c:pt>
                <c:pt idx="43">
                  <c:v>0.25475937156960932</c:v>
                </c:pt>
              </c:numCache>
            </c:numRef>
          </c:val>
          <c:smooth val="0"/>
          <c:extLst>
            <c:ext xmlns:c16="http://schemas.microsoft.com/office/drawing/2014/chart" uri="{C3380CC4-5D6E-409C-BE32-E72D297353CC}">
              <c16:uniqueId val="{00000012-6A12-40DA-BA44-1FEB8D211346}"/>
            </c:ext>
          </c:extLst>
        </c:ser>
        <c:ser>
          <c:idx val="19"/>
          <c:order val="19"/>
          <c:tx>
            <c:strRef>
              <c:f>'8.Proj. vad. un īsten. person '!$AC$227</c:f>
              <c:strCache>
                <c:ptCount val="1"/>
                <c:pt idx="0">
                  <c:v>Cits veids</c:v>
                </c:pt>
              </c:strCache>
            </c:strRef>
          </c:tx>
          <c:spPr>
            <a:ln w="76200" cap="rnd">
              <a:solidFill>
                <a:schemeClr val="accent6">
                  <a:lumMod val="20000"/>
                  <a:lumOff val="80000"/>
                </a:schemeClr>
              </a:solidFill>
              <a:round/>
            </a:ln>
            <a:effectLst/>
          </c:spPr>
          <c:marker>
            <c:symbol val="none"/>
          </c:marker>
          <c:val>
            <c:numRef>
              <c:f>'8.Proj. vad. un īsten. person '!$AC$228:$AC$818</c:f>
              <c:numCache>
                <c:formatCode>0.0%</c:formatCode>
                <c:ptCount val="591"/>
                <c:pt idx="0">
                  <c:v>3.8937113741373533E-3</c:v>
                </c:pt>
                <c:pt idx="1">
                  <c:v>4.0838988142571876E-3</c:v>
                </c:pt>
                <c:pt idx="2">
                  <c:v>5.4761675356273893E-3</c:v>
                </c:pt>
                <c:pt idx="3">
                  <c:v>8.979148496735128E-3</c:v>
                </c:pt>
                <c:pt idx="4">
                  <c:v>9.4721682669315372E-3</c:v>
                </c:pt>
                <c:pt idx="5">
                  <c:v>9.7123476380630205E-3</c:v>
                </c:pt>
                <c:pt idx="6">
                  <c:v>1.0318742811421713E-2</c:v>
                </c:pt>
                <c:pt idx="7">
                  <c:v>1.1820854943333776E-2</c:v>
                </c:pt>
                <c:pt idx="8">
                  <c:v>1.2412367707041847E-2</c:v>
                </c:pt>
                <c:pt idx="9">
                  <c:v>1.5119975311363386E-2</c:v>
                </c:pt>
                <c:pt idx="10">
                  <c:v>1.5156391108697339E-2</c:v>
                </c:pt>
                <c:pt idx="11">
                  <c:v>1.5376007612603087E-2</c:v>
                </c:pt>
                <c:pt idx="12">
                  <c:v>1.9529475374381492E-2</c:v>
                </c:pt>
                <c:pt idx="13">
                  <c:v>2.1565249949872571E-2</c:v>
                </c:pt>
                <c:pt idx="14">
                  <c:v>2.3066261175956903E-2</c:v>
                </c:pt>
                <c:pt idx="15">
                  <c:v>2.3689069510579891E-2</c:v>
                </c:pt>
                <c:pt idx="16">
                  <c:v>2.5268519934590544E-2</c:v>
                </c:pt>
                <c:pt idx="17">
                  <c:v>2.6780096775367156E-2</c:v>
                </c:pt>
                <c:pt idx="18">
                  <c:v>2.8603400954202801E-2</c:v>
                </c:pt>
                <c:pt idx="19">
                  <c:v>2.8793929923525068E-2</c:v>
                </c:pt>
                <c:pt idx="20">
                  <c:v>2.8886884884849133E-2</c:v>
                </c:pt>
                <c:pt idx="21">
                  <c:v>2.9721022947350521E-2</c:v>
                </c:pt>
                <c:pt idx="22">
                  <c:v>3.1976515552713358E-2</c:v>
                </c:pt>
                <c:pt idx="23">
                  <c:v>3.2456696157636564E-2</c:v>
                </c:pt>
                <c:pt idx="24">
                  <c:v>3.3449720336994559E-2</c:v>
                </c:pt>
                <c:pt idx="25">
                  <c:v>3.418610290855674E-2</c:v>
                </c:pt>
                <c:pt idx="26">
                  <c:v>3.4319379712659616E-2</c:v>
                </c:pt>
                <c:pt idx="27">
                  <c:v>3.4649713110702085E-2</c:v>
                </c:pt>
                <c:pt idx="28">
                  <c:v>3.5423549296879159E-2</c:v>
                </c:pt>
                <c:pt idx="29">
                  <c:v>3.5781866455605119E-2</c:v>
                </c:pt>
                <c:pt idx="30">
                  <c:v>3.6357910696452958E-2</c:v>
                </c:pt>
                <c:pt idx="31">
                  <c:v>3.6360762647238427E-2</c:v>
                </c:pt>
                <c:pt idx="32">
                  <c:v>3.6952977707669983E-2</c:v>
                </c:pt>
                <c:pt idx="33">
                  <c:v>3.7438553764320287E-2</c:v>
                </c:pt>
                <c:pt idx="34">
                  <c:v>3.7737376107359E-2</c:v>
                </c:pt>
                <c:pt idx="35">
                  <c:v>3.8149758304313948E-2</c:v>
                </c:pt>
                <c:pt idx="36">
                  <c:v>3.8551272995936463E-2</c:v>
                </c:pt>
                <c:pt idx="37">
                  <c:v>3.8806965112063919E-2</c:v>
                </c:pt>
                <c:pt idx="38">
                  <c:v>3.9485383649698419E-2</c:v>
                </c:pt>
                <c:pt idx="39">
                  <c:v>3.9560688869563085E-2</c:v>
                </c:pt>
                <c:pt idx="40">
                  <c:v>3.9858318174074092E-2</c:v>
                </c:pt>
                <c:pt idx="41">
                  <c:v>3.999067524607202E-2</c:v>
                </c:pt>
                <c:pt idx="42">
                  <c:v>4.0126371494368908E-2</c:v>
                </c:pt>
                <c:pt idx="43">
                  <c:v>4.0461870735273645E-2</c:v>
                </c:pt>
                <c:pt idx="44">
                  <c:v>4.0487222722507862E-2</c:v>
                </c:pt>
                <c:pt idx="45">
                  <c:v>4.051181810011683E-2</c:v>
                </c:pt>
                <c:pt idx="46">
                  <c:v>4.0790827537183834E-2</c:v>
                </c:pt>
                <c:pt idx="47">
                  <c:v>4.0798744871705719E-2</c:v>
                </c:pt>
                <c:pt idx="48">
                  <c:v>4.0801468498342021E-2</c:v>
                </c:pt>
                <c:pt idx="49">
                  <c:v>4.0801539237951039E-2</c:v>
                </c:pt>
                <c:pt idx="50">
                  <c:v>4.0854409393228604E-2</c:v>
                </c:pt>
                <c:pt idx="51">
                  <c:v>4.0897342018924449E-2</c:v>
                </c:pt>
                <c:pt idx="52">
                  <c:v>4.0926205451056831E-2</c:v>
                </c:pt>
                <c:pt idx="53">
                  <c:v>4.1135698312990666E-2</c:v>
                </c:pt>
                <c:pt idx="54">
                  <c:v>4.1261862080204582E-2</c:v>
                </c:pt>
                <c:pt idx="55">
                  <c:v>4.146987361714085E-2</c:v>
                </c:pt>
                <c:pt idx="56">
                  <c:v>4.1775966733751169E-2</c:v>
                </c:pt>
                <c:pt idx="57">
                  <c:v>4.1967502948170907E-2</c:v>
                </c:pt>
                <c:pt idx="58">
                  <c:v>4.2105342710924407E-2</c:v>
                </c:pt>
                <c:pt idx="59">
                  <c:v>4.2545829538865418E-2</c:v>
                </c:pt>
                <c:pt idx="60">
                  <c:v>4.301947282281969E-2</c:v>
                </c:pt>
                <c:pt idx="61">
                  <c:v>4.3601585749872211E-2</c:v>
                </c:pt>
                <c:pt idx="62">
                  <c:v>4.404959681961558E-2</c:v>
                </c:pt>
                <c:pt idx="63">
                  <c:v>4.6120895450024367E-2</c:v>
                </c:pt>
                <c:pt idx="64">
                  <c:v>4.6873041173251882E-2</c:v>
                </c:pt>
                <c:pt idx="65">
                  <c:v>4.7057563772874254E-2</c:v>
                </c:pt>
                <c:pt idx="66">
                  <c:v>4.7210045283018864E-2</c:v>
                </c:pt>
                <c:pt idx="67">
                  <c:v>4.8753246522140643E-2</c:v>
                </c:pt>
                <c:pt idx="68">
                  <c:v>5.0155366147339078E-2</c:v>
                </c:pt>
                <c:pt idx="69">
                  <c:v>5.0649412706754736E-2</c:v>
                </c:pt>
                <c:pt idx="70">
                  <c:v>5.8246520755043246E-2</c:v>
                </c:pt>
                <c:pt idx="71">
                  <c:v>5.9077603701962925E-2</c:v>
                </c:pt>
                <c:pt idx="72">
                  <c:v>6.0336173633440515E-2</c:v>
                </c:pt>
                <c:pt idx="73">
                  <c:v>6.649234513360755E-2</c:v>
                </c:pt>
                <c:pt idx="74">
                  <c:v>6.6583067734703613E-2</c:v>
                </c:pt>
                <c:pt idx="75">
                  <c:v>6.7961051130885797E-2</c:v>
                </c:pt>
                <c:pt idx="76">
                  <c:v>7.0091347563685305E-2</c:v>
                </c:pt>
                <c:pt idx="77">
                  <c:v>7.8281687326129487E-2</c:v>
                </c:pt>
                <c:pt idx="78">
                  <c:v>8.1284548027904899E-2</c:v>
                </c:pt>
                <c:pt idx="79">
                  <c:v>8.3209268714647039E-2</c:v>
                </c:pt>
                <c:pt idx="80">
                  <c:v>8.4082623923889113E-2</c:v>
                </c:pt>
                <c:pt idx="81">
                  <c:v>8.6358375864369549E-2</c:v>
                </c:pt>
                <c:pt idx="82">
                  <c:v>8.6394471591581076E-2</c:v>
                </c:pt>
                <c:pt idx="83">
                  <c:v>9.3707799460149899E-2</c:v>
                </c:pt>
                <c:pt idx="84">
                  <c:v>9.4072164665321062E-2</c:v>
                </c:pt>
                <c:pt idx="85">
                  <c:v>9.726864572751806E-2</c:v>
                </c:pt>
                <c:pt idx="86">
                  <c:v>9.8098300670360378E-2</c:v>
                </c:pt>
                <c:pt idx="87">
                  <c:v>9.9526303474999994E-2</c:v>
                </c:pt>
                <c:pt idx="88">
                  <c:v>9.9992252255720004E-2</c:v>
                </c:pt>
                <c:pt idx="89">
                  <c:v>0.10546111903494088</c:v>
                </c:pt>
                <c:pt idx="90">
                  <c:v>0.10608293466666668</c:v>
                </c:pt>
                <c:pt idx="91">
                  <c:v>0.10697831683543686</c:v>
                </c:pt>
                <c:pt idx="92">
                  <c:v>0.10778621728936287</c:v>
                </c:pt>
                <c:pt idx="93">
                  <c:v>0.11108688180341947</c:v>
                </c:pt>
                <c:pt idx="94">
                  <c:v>0.1164743120136853</c:v>
                </c:pt>
                <c:pt idx="95">
                  <c:v>0.11963160400405919</c:v>
                </c:pt>
                <c:pt idx="96">
                  <c:v>0.12428274250414179</c:v>
                </c:pt>
                <c:pt idx="97">
                  <c:v>0.12778411765334471</c:v>
                </c:pt>
                <c:pt idx="98">
                  <c:v>0.12865280441122567</c:v>
                </c:pt>
                <c:pt idx="99">
                  <c:v>0.13470299420670676</c:v>
                </c:pt>
                <c:pt idx="100">
                  <c:v>0.13594445518670928</c:v>
                </c:pt>
                <c:pt idx="101">
                  <c:v>0.13998587770961887</c:v>
                </c:pt>
                <c:pt idx="102">
                  <c:v>0.14067574987067674</c:v>
                </c:pt>
                <c:pt idx="103">
                  <c:v>0.14737430436430934</c:v>
                </c:pt>
                <c:pt idx="104">
                  <c:v>0.14860642696097481</c:v>
                </c:pt>
                <c:pt idx="105">
                  <c:v>0.14897413935559167</c:v>
                </c:pt>
                <c:pt idx="106">
                  <c:v>0.15259116670952369</c:v>
                </c:pt>
                <c:pt idx="107">
                  <c:v>0.1583065121530674</c:v>
                </c:pt>
                <c:pt idx="108">
                  <c:v>0.16024031286862514</c:v>
                </c:pt>
                <c:pt idx="109">
                  <c:v>0.1637577693931565</c:v>
                </c:pt>
                <c:pt idx="110">
                  <c:v>0.16627734907956701</c:v>
                </c:pt>
                <c:pt idx="111">
                  <c:v>0.17237134348968813</c:v>
                </c:pt>
                <c:pt idx="112">
                  <c:v>0.18451887127908875</c:v>
                </c:pt>
                <c:pt idx="113">
                  <c:v>0.18653987269588895</c:v>
                </c:pt>
                <c:pt idx="114">
                  <c:v>0.18771300588928375</c:v>
                </c:pt>
                <c:pt idx="115">
                  <c:v>0.20108778918339207</c:v>
                </c:pt>
                <c:pt idx="116">
                  <c:v>0.20122927325685158</c:v>
                </c:pt>
                <c:pt idx="117">
                  <c:v>0.20782210805114207</c:v>
                </c:pt>
                <c:pt idx="118">
                  <c:v>0.21605768587993396</c:v>
                </c:pt>
                <c:pt idx="119">
                  <c:v>0.22055624805303004</c:v>
                </c:pt>
                <c:pt idx="120">
                  <c:v>0.22390608810502466</c:v>
                </c:pt>
                <c:pt idx="121">
                  <c:v>0.23152056628106754</c:v>
                </c:pt>
                <c:pt idx="122">
                  <c:v>0.23750265726750325</c:v>
                </c:pt>
                <c:pt idx="123">
                  <c:v>0.23929247842609833</c:v>
                </c:pt>
                <c:pt idx="124">
                  <c:v>0.25496717346029657</c:v>
                </c:pt>
                <c:pt idx="125">
                  <c:v>0.26467386844803159</c:v>
                </c:pt>
                <c:pt idx="126">
                  <c:v>0.26814784998098373</c:v>
                </c:pt>
                <c:pt idx="127">
                  <c:v>0.26896700552885622</c:v>
                </c:pt>
                <c:pt idx="128">
                  <c:v>0.27161268870233807</c:v>
                </c:pt>
                <c:pt idx="129">
                  <c:v>0.2721085279479647</c:v>
                </c:pt>
                <c:pt idx="130">
                  <c:v>0.27329376480083456</c:v>
                </c:pt>
                <c:pt idx="131">
                  <c:v>0.27419716898411434</c:v>
                </c:pt>
                <c:pt idx="132">
                  <c:v>0.27436576801600121</c:v>
                </c:pt>
                <c:pt idx="133">
                  <c:v>0.27698496929673549</c:v>
                </c:pt>
                <c:pt idx="134">
                  <c:v>0.2784058518945986</c:v>
                </c:pt>
                <c:pt idx="135">
                  <c:v>0.28009675399489858</c:v>
                </c:pt>
                <c:pt idx="136">
                  <c:v>0.28153618463620367</c:v>
                </c:pt>
                <c:pt idx="137">
                  <c:v>0.28356135429158252</c:v>
                </c:pt>
                <c:pt idx="138">
                  <c:v>0.28402577784484173</c:v>
                </c:pt>
                <c:pt idx="139">
                  <c:v>0.28960277186872635</c:v>
                </c:pt>
                <c:pt idx="140">
                  <c:v>0.29070810931496266</c:v>
                </c:pt>
                <c:pt idx="141">
                  <c:v>0.29113304623619513</c:v>
                </c:pt>
                <c:pt idx="142">
                  <c:v>0.29550471410391022</c:v>
                </c:pt>
                <c:pt idx="143">
                  <c:v>0.30033818625147046</c:v>
                </c:pt>
                <c:pt idx="144">
                  <c:v>0.30281152801836092</c:v>
                </c:pt>
                <c:pt idx="145">
                  <c:v>0.30372041019253304</c:v>
                </c:pt>
                <c:pt idx="146">
                  <c:v>0.30831988142597944</c:v>
                </c:pt>
                <c:pt idx="147">
                  <c:v>0.31286068833537661</c:v>
                </c:pt>
                <c:pt idx="148">
                  <c:v>0.31359080517597065</c:v>
                </c:pt>
                <c:pt idx="149">
                  <c:v>0.31478852293062465</c:v>
                </c:pt>
                <c:pt idx="150">
                  <c:v>0.31820983463428737</c:v>
                </c:pt>
                <c:pt idx="151">
                  <c:v>0.321652392382763</c:v>
                </c:pt>
                <c:pt idx="152">
                  <c:v>0.32350817887299593</c:v>
                </c:pt>
                <c:pt idx="153">
                  <c:v>0.32408376092145252</c:v>
                </c:pt>
                <c:pt idx="154">
                  <c:v>0.32698041102486886</c:v>
                </c:pt>
                <c:pt idx="155">
                  <c:v>0.33277886510008708</c:v>
                </c:pt>
                <c:pt idx="156">
                  <c:v>0.33629660757284191</c:v>
                </c:pt>
                <c:pt idx="157">
                  <c:v>0.33811932194018035</c:v>
                </c:pt>
                <c:pt idx="158">
                  <c:v>0.34895093280962414</c:v>
                </c:pt>
                <c:pt idx="159">
                  <c:v>0.35340107006634841</c:v>
                </c:pt>
                <c:pt idx="160">
                  <c:v>0.35418946793946793</c:v>
                </c:pt>
                <c:pt idx="161">
                  <c:v>0.35824972083619705</c:v>
                </c:pt>
                <c:pt idx="162">
                  <c:v>0.35977514053716425</c:v>
                </c:pt>
                <c:pt idx="163">
                  <c:v>0.3610167918501252</c:v>
                </c:pt>
                <c:pt idx="164">
                  <c:v>0.37089826943526516</c:v>
                </c:pt>
                <c:pt idx="165">
                  <c:v>0.37234690965288292</c:v>
                </c:pt>
                <c:pt idx="166">
                  <c:v>0.37927604802604803</c:v>
                </c:pt>
                <c:pt idx="167">
                  <c:v>0.38338958948510526</c:v>
                </c:pt>
                <c:pt idx="168">
                  <c:v>0.38675603687095167</c:v>
                </c:pt>
                <c:pt idx="169">
                  <c:v>0.38954602046225095</c:v>
                </c:pt>
                <c:pt idx="170">
                  <c:v>0.39132162233910106</c:v>
                </c:pt>
                <c:pt idx="171">
                  <c:v>0.39179404338813167</c:v>
                </c:pt>
                <c:pt idx="172">
                  <c:v>0.3919108438177264</c:v>
                </c:pt>
                <c:pt idx="173">
                  <c:v>0.39530342878210639</c:v>
                </c:pt>
                <c:pt idx="174">
                  <c:v>0.39769469905866112</c:v>
                </c:pt>
                <c:pt idx="175">
                  <c:v>0.39774404978972205</c:v>
                </c:pt>
                <c:pt idx="176">
                  <c:v>0.39907193697069476</c:v>
                </c:pt>
                <c:pt idx="177">
                  <c:v>0.40008713508713512</c:v>
                </c:pt>
                <c:pt idx="178">
                  <c:v>0.40345162553495884</c:v>
                </c:pt>
                <c:pt idx="179">
                  <c:v>0.4037257835858245</c:v>
                </c:pt>
                <c:pt idx="180">
                  <c:v>0.41098324561943889</c:v>
                </c:pt>
                <c:pt idx="181">
                  <c:v>0.41217127008793675</c:v>
                </c:pt>
                <c:pt idx="182">
                  <c:v>0.41307009374166004</c:v>
                </c:pt>
                <c:pt idx="183">
                  <c:v>0.41339763341339758</c:v>
                </c:pt>
                <c:pt idx="184">
                  <c:v>0.4140510596698066</c:v>
                </c:pt>
                <c:pt idx="185">
                  <c:v>0.41615824759659975</c:v>
                </c:pt>
                <c:pt idx="186">
                  <c:v>0.42920230119054043</c:v>
                </c:pt>
                <c:pt idx="187">
                  <c:v>0.42957336334011476</c:v>
                </c:pt>
                <c:pt idx="188">
                  <c:v>0.42994744251955785</c:v>
                </c:pt>
                <c:pt idx="189">
                  <c:v>0.43298078525937622</c:v>
                </c:pt>
                <c:pt idx="190">
                  <c:v>0.43337137263036973</c:v>
                </c:pt>
                <c:pt idx="191">
                  <c:v>0.43389256878374904</c:v>
                </c:pt>
                <c:pt idx="192">
                  <c:v>0.43425837699777192</c:v>
                </c:pt>
                <c:pt idx="193">
                  <c:v>0.43873632297277049</c:v>
                </c:pt>
                <c:pt idx="194">
                  <c:v>0.4461743086744186</c:v>
                </c:pt>
                <c:pt idx="195">
                  <c:v>0.44852073508470913</c:v>
                </c:pt>
                <c:pt idx="196">
                  <c:v>0.45005660561355887</c:v>
                </c:pt>
                <c:pt idx="197">
                  <c:v>0.45100422682339147</c:v>
                </c:pt>
                <c:pt idx="198">
                  <c:v>0.45872304583857082</c:v>
                </c:pt>
                <c:pt idx="199">
                  <c:v>0.46054451464675472</c:v>
                </c:pt>
                <c:pt idx="200">
                  <c:v>0.46347472516680582</c:v>
                </c:pt>
                <c:pt idx="201">
                  <c:v>0.46788735990689362</c:v>
                </c:pt>
                <c:pt idx="202">
                  <c:v>0.46986248801118335</c:v>
                </c:pt>
                <c:pt idx="203">
                  <c:v>0.4704196493492307</c:v>
                </c:pt>
                <c:pt idx="204">
                  <c:v>0.47160355876240911</c:v>
                </c:pt>
                <c:pt idx="205">
                  <c:v>0.47517294397334886</c:v>
                </c:pt>
                <c:pt idx="206">
                  <c:v>0.47865757488520216</c:v>
                </c:pt>
                <c:pt idx="207">
                  <c:v>0.48726343227515473</c:v>
                </c:pt>
                <c:pt idx="208">
                  <c:v>0.49256451212628816</c:v>
                </c:pt>
                <c:pt idx="209">
                  <c:v>0.49390355225316307</c:v>
                </c:pt>
                <c:pt idx="210">
                  <c:v>0.49687991982895213</c:v>
                </c:pt>
                <c:pt idx="211">
                  <c:v>0.50167492131800362</c:v>
                </c:pt>
                <c:pt idx="212">
                  <c:v>0.50840157162404598</c:v>
                </c:pt>
                <c:pt idx="213">
                  <c:v>0.51180844000000003</c:v>
                </c:pt>
                <c:pt idx="214">
                  <c:v>0.51183314000000002</c:v>
                </c:pt>
                <c:pt idx="215">
                  <c:v>0.5153367616062321</c:v>
                </c:pt>
                <c:pt idx="216">
                  <c:v>0.5197858055197857</c:v>
                </c:pt>
                <c:pt idx="217">
                  <c:v>0.52136294583493714</c:v>
                </c:pt>
                <c:pt idx="218">
                  <c:v>0.52589367759457939</c:v>
                </c:pt>
                <c:pt idx="219">
                  <c:v>0.52759892902759886</c:v>
                </c:pt>
                <c:pt idx="220">
                  <c:v>0.52776473103990784</c:v>
                </c:pt>
                <c:pt idx="221">
                  <c:v>0.52815478064703536</c:v>
                </c:pt>
                <c:pt idx="222">
                  <c:v>0.52906605739939072</c:v>
                </c:pt>
                <c:pt idx="223">
                  <c:v>0.52964678237667484</c:v>
                </c:pt>
                <c:pt idx="224">
                  <c:v>0.5343466</c:v>
                </c:pt>
                <c:pt idx="225">
                  <c:v>0.54105611655059427</c:v>
                </c:pt>
                <c:pt idx="226">
                  <c:v>0.54294058922637634</c:v>
                </c:pt>
                <c:pt idx="227">
                  <c:v>0.54470525689730509</c:v>
                </c:pt>
                <c:pt idx="228">
                  <c:v>0.55065942837657711</c:v>
                </c:pt>
                <c:pt idx="229">
                  <c:v>0.55088473813844874</c:v>
                </c:pt>
                <c:pt idx="230">
                  <c:v>0.5523574884537551</c:v>
                </c:pt>
                <c:pt idx="231">
                  <c:v>0.55582520000000002</c:v>
                </c:pt>
                <c:pt idx="232">
                  <c:v>0.55622165284168523</c:v>
                </c:pt>
                <c:pt idx="233">
                  <c:v>0.55628823960432316</c:v>
                </c:pt>
                <c:pt idx="234">
                  <c:v>0.55654189985911928</c:v>
                </c:pt>
                <c:pt idx="235">
                  <c:v>0.56033229405603391</c:v>
                </c:pt>
                <c:pt idx="236">
                  <c:v>0.56038650448204774</c:v>
                </c:pt>
                <c:pt idx="237">
                  <c:v>0.56341472556341465</c:v>
                </c:pt>
                <c:pt idx="238">
                  <c:v>0.56395348837209303</c:v>
                </c:pt>
                <c:pt idx="239">
                  <c:v>0.56422221319167876</c:v>
                </c:pt>
                <c:pt idx="240">
                  <c:v>0.56476502246645277</c:v>
                </c:pt>
                <c:pt idx="241">
                  <c:v>0.56602362335080714</c:v>
                </c:pt>
                <c:pt idx="242">
                  <c:v>0.57170677470677467</c:v>
                </c:pt>
                <c:pt idx="243">
                  <c:v>0.5730540354841539</c:v>
                </c:pt>
                <c:pt idx="244">
                  <c:v>0.57308631788448106</c:v>
                </c:pt>
                <c:pt idx="245">
                  <c:v>0.57388059665742175</c:v>
                </c:pt>
                <c:pt idx="246">
                  <c:v>0.58082037037037038</c:v>
                </c:pt>
                <c:pt idx="247">
                  <c:v>0.58106175858582865</c:v>
                </c:pt>
                <c:pt idx="248">
                  <c:v>0.58117054622592013</c:v>
                </c:pt>
                <c:pt idx="249">
                  <c:v>0.58359535431823328</c:v>
                </c:pt>
                <c:pt idx="250">
                  <c:v>0.58499353846450464</c:v>
                </c:pt>
                <c:pt idx="251">
                  <c:v>0.58515083224853781</c:v>
                </c:pt>
                <c:pt idx="252">
                  <c:v>0.58645045757524095</c:v>
                </c:pt>
                <c:pt idx="253">
                  <c:v>0.58982191400152728</c:v>
                </c:pt>
                <c:pt idx="254">
                  <c:v>0.5931183696905431</c:v>
                </c:pt>
                <c:pt idx="255">
                  <c:v>0.59388594909288783</c:v>
                </c:pt>
                <c:pt idx="256">
                  <c:v>0.59520308395308397</c:v>
                </c:pt>
                <c:pt idx="257">
                  <c:v>0.59679826905242594</c:v>
                </c:pt>
                <c:pt idx="258">
                  <c:v>0.59790342113230399</c:v>
                </c:pt>
                <c:pt idx="259">
                  <c:v>0.59790342113230399</c:v>
                </c:pt>
                <c:pt idx="260">
                  <c:v>0.60240776843786015</c:v>
                </c:pt>
                <c:pt idx="261">
                  <c:v>0.60387760387760392</c:v>
                </c:pt>
                <c:pt idx="262">
                  <c:v>0.60401149266666665</c:v>
                </c:pt>
                <c:pt idx="263">
                  <c:v>0.60491248741528914</c:v>
                </c:pt>
                <c:pt idx="264">
                  <c:v>0.60620184985371084</c:v>
                </c:pt>
                <c:pt idx="265">
                  <c:v>0.60912096858105758</c:v>
                </c:pt>
                <c:pt idx="266">
                  <c:v>0.60991263549652364</c:v>
                </c:pt>
                <c:pt idx="267">
                  <c:v>0.61145549586545367</c:v>
                </c:pt>
                <c:pt idx="268">
                  <c:v>0.61300910975582856</c:v>
                </c:pt>
                <c:pt idx="269">
                  <c:v>0.61667182870984272</c:v>
                </c:pt>
                <c:pt idx="270">
                  <c:v>0.61703977798334875</c:v>
                </c:pt>
                <c:pt idx="271">
                  <c:v>0.61963061821797372</c:v>
                </c:pt>
                <c:pt idx="272">
                  <c:v>0.62074369067568191</c:v>
                </c:pt>
                <c:pt idx="273">
                  <c:v>0.62219754333967425</c:v>
                </c:pt>
                <c:pt idx="274">
                  <c:v>0.62501290298606105</c:v>
                </c:pt>
                <c:pt idx="275">
                  <c:v>0.62558728552844789</c:v>
                </c:pt>
                <c:pt idx="276">
                  <c:v>0.62716764962716753</c:v>
                </c:pt>
                <c:pt idx="277">
                  <c:v>0.62759682558196161</c:v>
                </c:pt>
                <c:pt idx="278">
                  <c:v>0.62765267958177495</c:v>
                </c:pt>
                <c:pt idx="279">
                  <c:v>0.62801197368278583</c:v>
                </c:pt>
                <c:pt idx="280">
                  <c:v>0.62851899999999994</c:v>
                </c:pt>
                <c:pt idx="281">
                  <c:v>0.63182904042195887</c:v>
                </c:pt>
                <c:pt idx="282">
                  <c:v>0.6328525768636416</c:v>
                </c:pt>
                <c:pt idx="283">
                  <c:v>0.63393676679091659</c:v>
                </c:pt>
                <c:pt idx="284">
                  <c:v>0.63398483929060978</c:v>
                </c:pt>
                <c:pt idx="285">
                  <c:v>0.63429496988144884</c:v>
                </c:pt>
                <c:pt idx="286">
                  <c:v>0.63502024000000001</c:v>
                </c:pt>
                <c:pt idx="287">
                  <c:v>0.63523640310077512</c:v>
                </c:pt>
                <c:pt idx="288">
                  <c:v>0.63691797786535909</c:v>
                </c:pt>
                <c:pt idx="289">
                  <c:v>0.63706797413185068</c:v>
                </c:pt>
                <c:pt idx="290">
                  <c:v>0.64033040865817303</c:v>
                </c:pt>
                <c:pt idx="291">
                  <c:v>0.64148012224160844</c:v>
                </c:pt>
                <c:pt idx="292">
                  <c:v>0.64243942005810728</c:v>
                </c:pt>
                <c:pt idx="293">
                  <c:v>0.64321792248062015</c:v>
                </c:pt>
                <c:pt idx="294">
                  <c:v>0.64336119879299603</c:v>
                </c:pt>
                <c:pt idx="295">
                  <c:v>0.64407295209901783</c:v>
                </c:pt>
                <c:pt idx="296">
                  <c:v>0.64665607142691051</c:v>
                </c:pt>
                <c:pt idx="297">
                  <c:v>0.64907835994631757</c:v>
                </c:pt>
                <c:pt idx="298">
                  <c:v>0.64907835994631757</c:v>
                </c:pt>
                <c:pt idx="299">
                  <c:v>0.65216904785579666</c:v>
                </c:pt>
                <c:pt idx="300">
                  <c:v>0.65363532694117643</c:v>
                </c:pt>
                <c:pt idx="301">
                  <c:v>0.65522304957844679</c:v>
                </c:pt>
                <c:pt idx="302">
                  <c:v>0.65548779462684392</c:v>
                </c:pt>
                <c:pt idx="303">
                  <c:v>0.65598123749834936</c:v>
                </c:pt>
                <c:pt idx="304">
                  <c:v>0.65631635156874435</c:v>
                </c:pt>
                <c:pt idx="305">
                  <c:v>0.65669638809128006</c:v>
                </c:pt>
                <c:pt idx="306">
                  <c:v>0.65815210414574254</c:v>
                </c:pt>
                <c:pt idx="307">
                  <c:v>0.65915345523057522</c:v>
                </c:pt>
                <c:pt idx="308">
                  <c:v>0.66106849099999987</c:v>
                </c:pt>
                <c:pt idx="309">
                  <c:v>0.66208485859221167</c:v>
                </c:pt>
                <c:pt idx="310">
                  <c:v>0.66225323017772852</c:v>
                </c:pt>
                <c:pt idx="311">
                  <c:v>0.66465768017775462</c:v>
                </c:pt>
                <c:pt idx="312">
                  <c:v>0.66509144422562705</c:v>
                </c:pt>
                <c:pt idx="313">
                  <c:v>0.66534568997805255</c:v>
                </c:pt>
                <c:pt idx="314">
                  <c:v>0.66546217726284984</c:v>
                </c:pt>
                <c:pt idx="315">
                  <c:v>0.66591581735095384</c:v>
                </c:pt>
                <c:pt idx="316">
                  <c:v>0.66832361915449789</c:v>
                </c:pt>
                <c:pt idx="317">
                  <c:v>0.67020113451453234</c:v>
                </c:pt>
                <c:pt idx="318">
                  <c:v>0.67257488372093022</c:v>
                </c:pt>
                <c:pt idx="319">
                  <c:v>0.67283022453966435</c:v>
                </c:pt>
                <c:pt idx="320">
                  <c:v>0.67336001519885957</c:v>
                </c:pt>
                <c:pt idx="321">
                  <c:v>0.67542800000000003</c:v>
                </c:pt>
                <c:pt idx="322">
                  <c:v>0.67547874710488909</c:v>
                </c:pt>
                <c:pt idx="323">
                  <c:v>0.67561322369025356</c:v>
                </c:pt>
                <c:pt idx="324">
                  <c:v>0.6767537829457364</c:v>
                </c:pt>
                <c:pt idx="325">
                  <c:v>0.67780930232558134</c:v>
                </c:pt>
                <c:pt idx="326">
                  <c:v>0.67815467513809102</c:v>
                </c:pt>
                <c:pt idx="327">
                  <c:v>0.67912399947320778</c:v>
                </c:pt>
                <c:pt idx="328">
                  <c:v>0.67937503891154993</c:v>
                </c:pt>
                <c:pt idx="329">
                  <c:v>0.67981499999999995</c:v>
                </c:pt>
                <c:pt idx="330">
                  <c:v>0.67982059960364283</c:v>
                </c:pt>
                <c:pt idx="331">
                  <c:v>0.68253546591498526</c:v>
                </c:pt>
                <c:pt idx="332">
                  <c:v>0.68340553890553901</c:v>
                </c:pt>
                <c:pt idx="333">
                  <c:v>0.68486025219553792</c:v>
                </c:pt>
                <c:pt idx="334">
                  <c:v>0.68492099930365868</c:v>
                </c:pt>
                <c:pt idx="335">
                  <c:v>0.6856109215823456</c:v>
                </c:pt>
                <c:pt idx="336">
                  <c:v>0.68611534856098144</c:v>
                </c:pt>
                <c:pt idx="337">
                  <c:v>0.68703569168176148</c:v>
                </c:pt>
                <c:pt idx="338">
                  <c:v>0.68708536096188466</c:v>
                </c:pt>
                <c:pt idx="339">
                  <c:v>0.68786829188856635</c:v>
                </c:pt>
                <c:pt idx="340">
                  <c:v>0.6879012345679012</c:v>
                </c:pt>
                <c:pt idx="341">
                  <c:v>0.68922607550109349</c:v>
                </c:pt>
                <c:pt idx="342">
                  <c:v>0.6904387473014495</c:v>
                </c:pt>
                <c:pt idx="343">
                  <c:v>0.69055972009438871</c:v>
                </c:pt>
                <c:pt idx="344">
                  <c:v>0.69131103750010547</c:v>
                </c:pt>
                <c:pt idx="345">
                  <c:v>0.69255213083835787</c:v>
                </c:pt>
                <c:pt idx="346">
                  <c:v>0.69381656602183051</c:v>
                </c:pt>
                <c:pt idx="347">
                  <c:v>0.69466586832139576</c:v>
                </c:pt>
                <c:pt idx="348">
                  <c:v>0.69747075370426381</c:v>
                </c:pt>
                <c:pt idx="349">
                  <c:v>0.69799999999999995</c:v>
                </c:pt>
                <c:pt idx="350">
                  <c:v>0.69994023612741108</c:v>
                </c:pt>
                <c:pt idx="351">
                  <c:v>0.70089603181384708</c:v>
                </c:pt>
                <c:pt idx="352">
                  <c:v>0.70140810512628926</c:v>
                </c:pt>
                <c:pt idx="353">
                  <c:v>0.70205905811490743</c:v>
                </c:pt>
                <c:pt idx="354">
                  <c:v>0.7020801664203935</c:v>
                </c:pt>
                <c:pt idx="355">
                  <c:v>0.70229278890028513</c:v>
                </c:pt>
                <c:pt idx="356">
                  <c:v>0.70281636761114497</c:v>
                </c:pt>
                <c:pt idx="357">
                  <c:v>0.70314270172257476</c:v>
                </c:pt>
                <c:pt idx="358">
                  <c:v>0.70362702351202477</c:v>
                </c:pt>
                <c:pt idx="359">
                  <c:v>0.70383226274168709</c:v>
                </c:pt>
                <c:pt idx="360">
                  <c:v>0.70404883205264135</c:v>
                </c:pt>
                <c:pt idx="361">
                  <c:v>0.70440731895928366</c:v>
                </c:pt>
                <c:pt idx="362">
                  <c:v>0.70457325479930188</c:v>
                </c:pt>
                <c:pt idx="363">
                  <c:v>0.70524487074141951</c:v>
                </c:pt>
                <c:pt idx="364">
                  <c:v>0.70557642102109563</c:v>
                </c:pt>
                <c:pt idx="365">
                  <c:v>0.70569649007620916</c:v>
                </c:pt>
                <c:pt idx="366">
                  <c:v>0.70569730148367704</c:v>
                </c:pt>
                <c:pt idx="367">
                  <c:v>0.7057495739800147</c:v>
                </c:pt>
                <c:pt idx="368">
                  <c:v>0.70595570690141696</c:v>
                </c:pt>
                <c:pt idx="369">
                  <c:v>0.70604395604395609</c:v>
                </c:pt>
                <c:pt idx="370">
                  <c:v>0.70646415792192818</c:v>
                </c:pt>
                <c:pt idx="371">
                  <c:v>0.70652684301142588</c:v>
                </c:pt>
                <c:pt idx="372">
                  <c:v>0.70664253114773956</c:v>
                </c:pt>
                <c:pt idx="373">
                  <c:v>0.70664277326183145</c:v>
                </c:pt>
                <c:pt idx="374">
                  <c:v>0.70710525282218772</c:v>
                </c:pt>
                <c:pt idx="375">
                  <c:v>0.70713711389596057</c:v>
                </c:pt>
                <c:pt idx="376">
                  <c:v>0.70737232101798564</c:v>
                </c:pt>
                <c:pt idx="377">
                  <c:v>0.70748637027620709</c:v>
                </c:pt>
                <c:pt idx="378">
                  <c:v>0.70772299557690355</c:v>
                </c:pt>
                <c:pt idx="379">
                  <c:v>0.70780986148865899</c:v>
                </c:pt>
                <c:pt idx="380">
                  <c:v>0.7086125145495461</c:v>
                </c:pt>
                <c:pt idx="381">
                  <c:v>0.70874136838402324</c:v>
                </c:pt>
                <c:pt idx="382">
                  <c:v>0.70879733298522896</c:v>
                </c:pt>
                <c:pt idx="383">
                  <c:v>0.70879733298522896</c:v>
                </c:pt>
                <c:pt idx="384">
                  <c:v>0.70879733298522896</c:v>
                </c:pt>
                <c:pt idx="385">
                  <c:v>0.70937972848603614</c:v>
                </c:pt>
                <c:pt idx="386">
                  <c:v>0.7094322822350817</c:v>
                </c:pt>
                <c:pt idx="387">
                  <c:v>0.70952720284086535</c:v>
                </c:pt>
                <c:pt idx="388">
                  <c:v>0.7097526848652036</c:v>
                </c:pt>
                <c:pt idx="389">
                  <c:v>0.71007366827798279</c:v>
                </c:pt>
                <c:pt idx="390">
                  <c:v>0.71008587071008589</c:v>
                </c:pt>
                <c:pt idx="391">
                  <c:v>0.71021166590687379</c:v>
                </c:pt>
                <c:pt idx="392">
                  <c:v>0.71039556856106412</c:v>
                </c:pt>
                <c:pt idx="393">
                  <c:v>0.71044073525882079</c:v>
                </c:pt>
                <c:pt idx="394">
                  <c:v>0.71045149408328034</c:v>
                </c:pt>
                <c:pt idx="395">
                  <c:v>0.71074971803618114</c:v>
                </c:pt>
                <c:pt idx="396">
                  <c:v>0.71095545846711472</c:v>
                </c:pt>
                <c:pt idx="397">
                  <c:v>0.71104466263603383</c:v>
                </c:pt>
                <c:pt idx="398">
                  <c:v>0.71189487991584255</c:v>
                </c:pt>
                <c:pt idx="399">
                  <c:v>0.71209955850051454</c:v>
                </c:pt>
                <c:pt idx="400">
                  <c:v>0.71229560774629241</c:v>
                </c:pt>
                <c:pt idx="401">
                  <c:v>0.71230284720294368</c:v>
                </c:pt>
                <c:pt idx="402">
                  <c:v>0.71465727918209698</c:v>
                </c:pt>
                <c:pt idx="403">
                  <c:v>0.71536910954107558</c:v>
                </c:pt>
                <c:pt idx="404">
                  <c:v>0.71540850278355173</c:v>
                </c:pt>
                <c:pt idx="405">
                  <c:v>0.71580297969936968</c:v>
                </c:pt>
                <c:pt idx="406">
                  <c:v>0.71587281999999997</c:v>
                </c:pt>
                <c:pt idx="407">
                  <c:v>0.716339524672858</c:v>
                </c:pt>
                <c:pt idx="408">
                  <c:v>0.71658952589699942</c:v>
                </c:pt>
                <c:pt idx="409">
                  <c:v>0.71912852572629504</c:v>
                </c:pt>
                <c:pt idx="410">
                  <c:v>0.71946370307533636</c:v>
                </c:pt>
                <c:pt idx="411">
                  <c:v>0.72005283639169382</c:v>
                </c:pt>
                <c:pt idx="412">
                  <c:v>0.72045524770226954</c:v>
                </c:pt>
                <c:pt idx="413">
                  <c:v>0.72128195040034737</c:v>
                </c:pt>
                <c:pt idx="414">
                  <c:v>0.72238047389764415</c:v>
                </c:pt>
                <c:pt idx="415">
                  <c:v>0.72289628184549293</c:v>
                </c:pt>
                <c:pt idx="416">
                  <c:v>0.72337535484264825</c:v>
                </c:pt>
                <c:pt idx="417">
                  <c:v>0.72389140000000007</c:v>
                </c:pt>
                <c:pt idx="418">
                  <c:v>0.72643032461611179</c:v>
                </c:pt>
                <c:pt idx="419">
                  <c:v>0.72787578703703704</c:v>
                </c:pt>
                <c:pt idx="420">
                  <c:v>0.7282441435478515</c:v>
                </c:pt>
                <c:pt idx="421">
                  <c:v>0.73075073075073071</c:v>
                </c:pt>
                <c:pt idx="422">
                  <c:v>0.73191489361702122</c:v>
                </c:pt>
                <c:pt idx="423">
                  <c:v>0.73242790019980741</c:v>
                </c:pt>
                <c:pt idx="424">
                  <c:v>0.73253489922480619</c:v>
                </c:pt>
                <c:pt idx="425">
                  <c:v>0.73295677123826197</c:v>
                </c:pt>
                <c:pt idx="426">
                  <c:v>0.7335387674793058</c:v>
                </c:pt>
                <c:pt idx="427">
                  <c:v>0.73605475871686143</c:v>
                </c:pt>
                <c:pt idx="428">
                  <c:v>0.73612213944398952</c:v>
                </c:pt>
                <c:pt idx="429">
                  <c:v>0.73634224482846777</c:v>
                </c:pt>
                <c:pt idx="430">
                  <c:v>0.73754999422293233</c:v>
                </c:pt>
                <c:pt idx="431">
                  <c:v>0.74014263832429827</c:v>
                </c:pt>
                <c:pt idx="432">
                  <c:v>0.74130821030821026</c:v>
                </c:pt>
                <c:pt idx="433">
                  <c:v>0.74240226266497167</c:v>
                </c:pt>
                <c:pt idx="434">
                  <c:v>0.7425780834747534</c:v>
                </c:pt>
                <c:pt idx="435">
                  <c:v>0.74487527287527289</c:v>
                </c:pt>
                <c:pt idx="436">
                  <c:v>0.74556959659184019</c:v>
                </c:pt>
                <c:pt idx="437">
                  <c:v>0.74560481857280747</c:v>
                </c:pt>
                <c:pt idx="438">
                  <c:v>0.74637191453479212</c:v>
                </c:pt>
                <c:pt idx="439">
                  <c:v>0.74733624233370877</c:v>
                </c:pt>
                <c:pt idx="440">
                  <c:v>0.74964451727227832</c:v>
                </c:pt>
                <c:pt idx="441">
                  <c:v>0.7505586472843726</c:v>
                </c:pt>
                <c:pt idx="442">
                  <c:v>0.75073279241270763</c:v>
                </c:pt>
                <c:pt idx="443">
                  <c:v>0.75136404518253608</c:v>
                </c:pt>
                <c:pt idx="444">
                  <c:v>0.75279075617283941</c:v>
                </c:pt>
                <c:pt idx="445">
                  <c:v>0.75965799434292824</c:v>
                </c:pt>
                <c:pt idx="446">
                  <c:v>0.76005749726005745</c:v>
                </c:pt>
                <c:pt idx="447">
                  <c:v>0.76377778961656229</c:v>
                </c:pt>
                <c:pt idx="448">
                  <c:v>0.76506832855594475</c:v>
                </c:pt>
                <c:pt idx="449">
                  <c:v>0.76545705368785955</c:v>
                </c:pt>
                <c:pt idx="450">
                  <c:v>0.76779635545300973</c:v>
                </c:pt>
                <c:pt idx="451">
                  <c:v>0.76883720328763983</c:v>
                </c:pt>
                <c:pt idx="452">
                  <c:v>0.76963952731357044</c:v>
                </c:pt>
                <c:pt idx="453">
                  <c:v>0.77050265206788504</c:v>
                </c:pt>
                <c:pt idx="454">
                  <c:v>0.77270095127188654</c:v>
                </c:pt>
                <c:pt idx="455">
                  <c:v>0.77540466991358614</c:v>
                </c:pt>
                <c:pt idx="456">
                  <c:v>0.77591392134795689</c:v>
                </c:pt>
                <c:pt idx="457">
                  <c:v>0.77768872103277709</c:v>
                </c:pt>
                <c:pt idx="458">
                  <c:v>0.77910061843458289</c:v>
                </c:pt>
                <c:pt idx="459">
                  <c:v>0.77945305699835321</c:v>
                </c:pt>
                <c:pt idx="460">
                  <c:v>0.78083126035780204</c:v>
                </c:pt>
                <c:pt idx="461">
                  <c:v>0.78285684925969967</c:v>
                </c:pt>
                <c:pt idx="462">
                  <c:v>0.78472709793488471</c:v>
                </c:pt>
                <c:pt idx="463">
                  <c:v>0.78671418412508654</c:v>
                </c:pt>
                <c:pt idx="464">
                  <c:v>0.78916621735708847</c:v>
                </c:pt>
                <c:pt idx="465">
                  <c:v>0.79999999191156146</c:v>
                </c:pt>
                <c:pt idx="466">
                  <c:v>0.8017118555117283</c:v>
                </c:pt>
                <c:pt idx="467">
                  <c:v>0.80368896479582252</c:v>
                </c:pt>
                <c:pt idx="468">
                  <c:v>0.80393378444980468</c:v>
                </c:pt>
                <c:pt idx="469" formatCode="0.00">
                  <c:v>0.8078107034891191</c:v>
                </c:pt>
                <c:pt idx="470" formatCode="0.00">
                  <c:v>0.81778565190621466</c:v>
                </c:pt>
                <c:pt idx="471" formatCode="0.00">
                  <c:v>0.81818047999999999</c:v>
                </c:pt>
                <c:pt idx="472" formatCode="0.00">
                  <c:v>0.82284688608473067</c:v>
                </c:pt>
                <c:pt idx="473" formatCode="0.00">
                  <c:v>0.83882915112665668</c:v>
                </c:pt>
                <c:pt idx="474" formatCode="0.00">
                  <c:v>0.86100955626264941</c:v>
                </c:pt>
                <c:pt idx="475" formatCode="0.00">
                  <c:v>0.86504217432052488</c:v>
                </c:pt>
                <c:pt idx="476" formatCode="0.00">
                  <c:v>0.86566038690837932</c:v>
                </c:pt>
                <c:pt idx="477" formatCode="0.00">
                  <c:v>0.87166637693212368</c:v>
                </c:pt>
                <c:pt idx="478" formatCode="0.00">
                  <c:v>0.87761404127182741</c:v>
                </c:pt>
                <c:pt idx="479" formatCode="0.00">
                  <c:v>0.88133539959620744</c:v>
                </c:pt>
                <c:pt idx="480" formatCode="0.00">
                  <c:v>0.89547757524883076</c:v>
                </c:pt>
                <c:pt idx="481" formatCode="0.00">
                  <c:v>0.89999949652651545</c:v>
                </c:pt>
                <c:pt idx="482" formatCode="0.00">
                  <c:v>0.90247264813725381</c:v>
                </c:pt>
                <c:pt idx="483" formatCode="0.00">
                  <c:v>0.91322646563839127</c:v>
                </c:pt>
                <c:pt idx="484" formatCode="0.00">
                  <c:v>0.92772289342148007</c:v>
                </c:pt>
                <c:pt idx="485" formatCode="0.00">
                  <c:v>0.93917170329975552</c:v>
                </c:pt>
                <c:pt idx="486" formatCode="0.00">
                  <c:v>0.94681611924830711</c:v>
                </c:pt>
                <c:pt idx="487" formatCode="0.00">
                  <c:v>0.95262495421157922</c:v>
                </c:pt>
                <c:pt idx="488" formatCode="0.00">
                  <c:v>0.96406678691060999</c:v>
                </c:pt>
                <c:pt idx="489" formatCode="0.00">
                  <c:v>0.96847967364900722</c:v>
                </c:pt>
                <c:pt idx="490" formatCode="0.00">
                  <c:v>0.99979674206568137</c:v>
                </c:pt>
              </c:numCache>
            </c:numRef>
          </c:val>
          <c:smooth val="0"/>
          <c:extLst>
            <c:ext xmlns:c16="http://schemas.microsoft.com/office/drawing/2014/chart" uri="{C3380CC4-5D6E-409C-BE32-E72D297353CC}">
              <c16:uniqueId val="{00000013-6A12-40DA-BA44-1FEB8D211346}"/>
            </c:ext>
          </c:extLst>
        </c:ser>
        <c:dLbls>
          <c:showLegendKey val="0"/>
          <c:showVal val="0"/>
          <c:showCatName val="0"/>
          <c:showSerName val="0"/>
          <c:showPercent val="0"/>
          <c:showBubbleSize val="0"/>
        </c:dLbls>
        <c:smooth val="0"/>
        <c:axId val="2054089696"/>
        <c:axId val="2054087200"/>
      </c:lineChart>
      <c:catAx>
        <c:axId val="205408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Projekti sakārtoti pēc izmaksu apjoma augošā secībā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7200"/>
        <c:crosses val="autoZero"/>
        <c:auto val="1"/>
        <c:lblAlgn val="ctr"/>
        <c:lblOffset val="100"/>
        <c:noMultiLvlLbl val="0"/>
      </c:catAx>
      <c:valAx>
        <c:axId val="205408720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a:t>
                </a:r>
                <a:r>
                  <a:rPr lang="lv-LV"/>
                  <a:t> un īstenošanas</a:t>
                </a:r>
                <a:r>
                  <a:rPr lang="en-GB"/>
                  <a:t> personāla atalgojuma īpatsvars,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0540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'6.Projekta vadības personāls'!$D$161:$D$714</c:f>
              <c:numCache>
                <c:formatCode>0%</c:formatCode>
                <c:ptCount val="554"/>
                <c:pt idx="0">
                  <c:v>1.6013071610240222E-3</c:v>
                </c:pt>
                <c:pt idx="1">
                  <c:v>1.8186848751911729E-3</c:v>
                </c:pt>
                <c:pt idx="2">
                  <c:v>2.0250874631650819E-3</c:v>
                </c:pt>
                <c:pt idx="3">
                  <c:v>2.1455931591736681E-3</c:v>
                </c:pt>
                <c:pt idx="4">
                  <c:v>2.1543458685949154E-3</c:v>
                </c:pt>
                <c:pt idx="5">
                  <c:v>2.606729661995657E-3</c:v>
                </c:pt>
                <c:pt idx="6">
                  <c:v>2.6513418196410475E-3</c:v>
                </c:pt>
                <c:pt idx="7">
                  <c:v>2.7340144201088651E-3</c:v>
                </c:pt>
                <c:pt idx="8">
                  <c:v>2.7440069697777032E-3</c:v>
                </c:pt>
                <c:pt idx="9">
                  <c:v>3.1004000000000001E-3</c:v>
                </c:pt>
                <c:pt idx="10">
                  <c:v>3.321230916869161E-3</c:v>
                </c:pt>
                <c:pt idx="11">
                  <c:v>3.3234718222222223E-3</c:v>
                </c:pt>
                <c:pt idx="12">
                  <c:v>3.3353113489021299E-3</c:v>
                </c:pt>
                <c:pt idx="13">
                  <c:v>3.8330265671519398E-3</c:v>
                </c:pt>
                <c:pt idx="14">
                  <c:v>3.8937113741373533E-3</c:v>
                </c:pt>
                <c:pt idx="15">
                  <c:v>4.4182908141741101E-3</c:v>
                </c:pt>
                <c:pt idx="16">
                  <c:v>4.5708084737205151E-3</c:v>
                </c:pt>
                <c:pt idx="17">
                  <c:v>4.8446263127552144E-3</c:v>
                </c:pt>
                <c:pt idx="18">
                  <c:v>4.9821826321345339E-3</c:v>
                </c:pt>
                <c:pt idx="19">
                  <c:v>5.0290361323750369E-3</c:v>
                </c:pt>
                <c:pt idx="20">
                  <c:v>5.357217461625095E-3</c:v>
                </c:pt>
                <c:pt idx="21">
                  <c:v>5.4030676192074762E-3</c:v>
                </c:pt>
                <c:pt idx="22">
                  <c:v>5.4761675356273893E-3</c:v>
                </c:pt>
                <c:pt idx="23">
                  <c:v>5.5434680000000002E-3</c:v>
                </c:pt>
                <c:pt idx="24">
                  <c:v>5.8382722878317509E-3</c:v>
                </c:pt>
                <c:pt idx="25">
                  <c:v>5.8572678926954464E-3</c:v>
                </c:pt>
                <c:pt idx="26">
                  <c:v>6.0382952090157569E-3</c:v>
                </c:pt>
                <c:pt idx="27">
                  <c:v>6.0495455755284607E-3</c:v>
                </c:pt>
                <c:pt idx="28">
                  <c:v>6.0810558991482013E-3</c:v>
                </c:pt>
                <c:pt idx="29">
                  <c:v>6.0938164600380399E-3</c:v>
                </c:pt>
                <c:pt idx="30">
                  <c:v>6.3096278423260127E-3</c:v>
                </c:pt>
                <c:pt idx="31">
                  <c:v>6.3290403495696902E-3</c:v>
                </c:pt>
                <c:pt idx="32">
                  <c:v>6.781213577584184E-3</c:v>
                </c:pt>
                <c:pt idx="33">
                  <c:v>6.807692501361538E-3</c:v>
                </c:pt>
                <c:pt idx="34">
                  <c:v>6.9364112277477434E-3</c:v>
                </c:pt>
                <c:pt idx="35">
                  <c:v>7.0212726946573762E-3</c:v>
                </c:pt>
                <c:pt idx="36">
                  <c:v>7.3344618359420582E-3</c:v>
                </c:pt>
                <c:pt idx="37">
                  <c:v>7.5777049329308309E-3</c:v>
                </c:pt>
                <c:pt idx="38">
                  <c:v>7.6690318796027957E-3</c:v>
                </c:pt>
                <c:pt idx="39">
                  <c:v>7.8924688958423531E-3</c:v>
                </c:pt>
                <c:pt idx="40">
                  <c:v>8.0264038526075519E-3</c:v>
                </c:pt>
                <c:pt idx="41">
                  <c:v>8.1267200182133237E-3</c:v>
                </c:pt>
                <c:pt idx="42">
                  <c:v>8.2662973863962246E-3</c:v>
                </c:pt>
                <c:pt idx="43">
                  <c:v>8.2800741918870324E-3</c:v>
                </c:pt>
                <c:pt idx="44">
                  <c:v>8.5567160285701608E-3</c:v>
                </c:pt>
                <c:pt idx="45">
                  <c:v>8.7336113516551968E-3</c:v>
                </c:pt>
                <c:pt idx="46">
                  <c:v>8.829487179487179E-3</c:v>
                </c:pt>
                <c:pt idx="47">
                  <c:v>8.9003186610583252E-3</c:v>
                </c:pt>
                <c:pt idx="48">
                  <c:v>8.923074614906705E-3</c:v>
                </c:pt>
                <c:pt idx="49">
                  <c:v>9.1564235113919205E-3</c:v>
                </c:pt>
                <c:pt idx="50">
                  <c:v>9.5000138024085926E-3</c:v>
                </c:pt>
                <c:pt idx="51">
                  <c:v>9.7123476380630205E-3</c:v>
                </c:pt>
                <c:pt idx="52">
                  <c:v>1.0001462640504903E-2</c:v>
                </c:pt>
                <c:pt idx="53">
                  <c:v>1.014265026838629E-2</c:v>
                </c:pt>
                <c:pt idx="54">
                  <c:v>1.0296612035109984E-2</c:v>
                </c:pt>
                <c:pt idx="55">
                  <c:v>1.0399461629582342E-2</c:v>
                </c:pt>
                <c:pt idx="56">
                  <c:v>1.045628104171778E-2</c:v>
                </c:pt>
                <c:pt idx="57">
                  <c:v>1.0470492431357246E-2</c:v>
                </c:pt>
                <c:pt idx="58">
                  <c:v>1.068516581909954E-2</c:v>
                </c:pt>
                <c:pt idx="59">
                  <c:v>1.073425339671269E-2</c:v>
                </c:pt>
                <c:pt idx="60">
                  <c:v>1.0774740351775945E-2</c:v>
                </c:pt>
                <c:pt idx="61">
                  <c:v>1.0853773535565445E-2</c:v>
                </c:pt>
                <c:pt idx="62">
                  <c:v>1.0923705086849629E-2</c:v>
                </c:pt>
                <c:pt idx="63">
                  <c:v>1.1330944276959727E-2</c:v>
                </c:pt>
                <c:pt idx="64">
                  <c:v>1.1473873442936504E-2</c:v>
                </c:pt>
                <c:pt idx="65">
                  <c:v>1.1551817076381142E-2</c:v>
                </c:pt>
                <c:pt idx="66">
                  <c:v>1.1633380300179966E-2</c:v>
                </c:pt>
                <c:pt idx="67">
                  <c:v>1.1780862707407686E-2</c:v>
                </c:pt>
                <c:pt idx="68">
                  <c:v>1.1895177196419963E-2</c:v>
                </c:pt>
                <c:pt idx="69">
                  <c:v>1.1978061335051209E-2</c:v>
                </c:pt>
                <c:pt idx="70">
                  <c:v>1.2066731324003557E-2</c:v>
                </c:pt>
                <c:pt idx="71">
                  <c:v>1.207561260210035E-2</c:v>
                </c:pt>
                <c:pt idx="72">
                  <c:v>1.2291750158588662E-2</c:v>
                </c:pt>
                <c:pt idx="73">
                  <c:v>1.2399099167489056E-2</c:v>
                </c:pt>
                <c:pt idx="74">
                  <c:v>1.2412367707041847E-2</c:v>
                </c:pt>
                <c:pt idx="75">
                  <c:v>1.2440956476049234E-2</c:v>
                </c:pt>
                <c:pt idx="76">
                  <c:v>1.2569253772165879E-2</c:v>
                </c:pt>
                <c:pt idx="77">
                  <c:v>1.2839059143276812E-2</c:v>
                </c:pt>
                <c:pt idx="78">
                  <c:v>1.2904287712945436E-2</c:v>
                </c:pt>
                <c:pt idx="79">
                  <c:v>1.295633548522309E-2</c:v>
                </c:pt>
                <c:pt idx="80">
                  <c:v>1.3031228167457987E-2</c:v>
                </c:pt>
                <c:pt idx="81">
                  <c:v>1.3186187575724182E-2</c:v>
                </c:pt>
                <c:pt idx="82">
                  <c:v>1.3276896379193815E-2</c:v>
                </c:pt>
                <c:pt idx="83">
                  <c:v>1.4297854565284469E-2</c:v>
                </c:pt>
                <c:pt idx="84">
                  <c:v>1.4403452185988697E-2</c:v>
                </c:pt>
                <c:pt idx="85">
                  <c:v>1.4413015971659766E-2</c:v>
                </c:pt>
                <c:pt idx="86">
                  <c:v>1.4500405480046445E-2</c:v>
                </c:pt>
                <c:pt idx="87">
                  <c:v>1.50724E-2</c:v>
                </c:pt>
                <c:pt idx="88">
                  <c:v>1.5119975311363386E-2</c:v>
                </c:pt>
                <c:pt idx="89">
                  <c:v>1.5156391108697339E-2</c:v>
                </c:pt>
                <c:pt idx="90">
                  <c:v>1.5197090050141422E-2</c:v>
                </c:pt>
                <c:pt idx="91">
                  <c:v>1.5302766852465189E-2</c:v>
                </c:pt>
                <c:pt idx="92">
                  <c:v>1.5376007612603087E-2</c:v>
                </c:pt>
                <c:pt idx="93">
                  <c:v>1.5871932075471697E-2</c:v>
                </c:pt>
                <c:pt idx="94">
                  <c:v>1.5962868513438574E-2</c:v>
                </c:pt>
                <c:pt idx="95">
                  <c:v>1.6028136093775212E-2</c:v>
                </c:pt>
                <c:pt idx="96">
                  <c:v>1.6145565246084962E-2</c:v>
                </c:pt>
                <c:pt idx="97">
                  <c:v>1.621418705011686E-2</c:v>
                </c:pt>
                <c:pt idx="98">
                  <c:v>1.6270999646305444E-2</c:v>
                </c:pt>
                <c:pt idx="99">
                  <c:v>1.628226141535059E-2</c:v>
                </c:pt>
                <c:pt idx="100">
                  <c:v>1.6296398890848499E-2</c:v>
                </c:pt>
                <c:pt idx="101">
                  <c:v>1.6593205048668888E-2</c:v>
                </c:pt>
                <c:pt idx="102">
                  <c:v>1.6619049761382104E-2</c:v>
                </c:pt>
                <c:pt idx="103">
                  <c:v>1.6828285183111129E-2</c:v>
                </c:pt>
                <c:pt idx="104">
                  <c:v>1.6848427081708622E-2</c:v>
                </c:pt>
                <c:pt idx="105">
                  <c:v>1.7147085880011636E-2</c:v>
                </c:pt>
                <c:pt idx="106">
                  <c:v>1.7154582242017238E-2</c:v>
                </c:pt>
                <c:pt idx="107">
                  <c:v>1.7238965839582659E-2</c:v>
                </c:pt>
                <c:pt idx="108">
                  <c:v>1.7273534636480521E-2</c:v>
                </c:pt>
                <c:pt idx="109">
                  <c:v>1.7677250991900744E-2</c:v>
                </c:pt>
                <c:pt idx="110">
                  <c:v>1.7707160281750196E-2</c:v>
                </c:pt>
                <c:pt idx="111">
                  <c:v>1.8050066850618919E-2</c:v>
                </c:pt>
                <c:pt idx="112">
                  <c:v>1.8101455283924418E-2</c:v>
                </c:pt>
                <c:pt idx="113">
                  <c:v>1.823344155558717E-2</c:v>
                </c:pt>
                <c:pt idx="114">
                  <c:v>1.8238266755422901E-2</c:v>
                </c:pt>
                <c:pt idx="115">
                  <c:v>1.8467654112313131E-2</c:v>
                </c:pt>
                <c:pt idx="116">
                  <c:v>1.8806589886893328E-2</c:v>
                </c:pt>
                <c:pt idx="117">
                  <c:v>1.8916180735079433E-2</c:v>
                </c:pt>
                <c:pt idx="118">
                  <c:v>1.9358774003395144E-2</c:v>
                </c:pt>
                <c:pt idx="119">
                  <c:v>1.9437831070011104E-2</c:v>
                </c:pt>
                <c:pt idx="120">
                  <c:v>1.956704873416714E-2</c:v>
                </c:pt>
                <c:pt idx="121">
                  <c:v>1.9838923393435039E-2</c:v>
                </c:pt>
                <c:pt idx="122">
                  <c:v>1.9906008302109951E-2</c:v>
                </c:pt>
                <c:pt idx="123">
                  <c:v>1.995008837379476E-2</c:v>
                </c:pt>
                <c:pt idx="124">
                  <c:v>2.0109330400648447E-2</c:v>
                </c:pt>
                <c:pt idx="125">
                  <c:v>2.0187134454210855E-2</c:v>
                </c:pt>
                <c:pt idx="126">
                  <c:v>2.0445787570551672E-2</c:v>
                </c:pt>
                <c:pt idx="127">
                  <c:v>2.0446883235824442E-2</c:v>
                </c:pt>
                <c:pt idx="128">
                  <c:v>2.068887772742932E-2</c:v>
                </c:pt>
                <c:pt idx="129">
                  <c:v>2.0934607426645529E-2</c:v>
                </c:pt>
                <c:pt idx="130">
                  <c:v>2.1051957931471511E-2</c:v>
                </c:pt>
                <c:pt idx="131">
                  <c:v>2.1207372858900422E-2</c:v>
                </c:pt>
                <c:pt idx="132">
                  <c:v>2.1230924619643952E-2</c:v>
                </c:pt>
                <c:pt idx="133">
                  <c:v>2.1342335194604736E-2</c:v>
                </c:pt>
                <c:pt idx="134">
                  <c:v>2.1565249949872571E-2</c:v>
                </c:pt>
                <c:pt idx="135">
                  <c:v>2.1789883268482489E-2</c:v>
                </c:pt>
                <c:pt idx="136">
                  <c:v>2.1901185502069195E-2</c:v>
                </c:pt>
                <c:pt idx="137">
                  <c:v>2.2078715182218756E-2</c:v>
                </c:pt>
                <c:pt idx="138">
                  <c:v>2.2087679887261569E-2</c:v>
                </c:pt>
                <c:pt idx="139">
                  <c:v>2.255550443135218E-2</c:v>
                </c:pt>
                <c:pt idx="140">
                  <c:v>2.2586360787536799E-2</c:v>
                </c:pt>
                <c:pt idx="141">
                  <c:v>2.2661041632742896E-2</c:v>
                </c:pt>
                <c:pt idx="142">
                  <c:v>2.2664890092441572E-2</c:v>
                </c:pt>
                <c:pt idx="143">
                  <c:v>2.270818871756957E-2</c:v>
                </c:pt>
                <c:pt idx="144">
                  <c:v>2.3066261175956903E-2</c:v>
                </c:pt>
                <c:pt idx="145">
                  <c:v>2.3519564036661486E-2</c:v>
                </c:pt>
                <c:pt idx="146">
                  <c:v>2.3620623340352188E-2</c:v>
                </c:pt>
                <c:pt idx="147">
                  <c:v>2.387824488E-2</c:v>
                </c:pt>
                <c:pt idx="148">
                  <c:v>2.3893206836489881E-2</c:v>
                </c:pt>
                <c:pt idx="149">
                  <c:v>2.3916383495200592E-2</c:v>
                </c:pt>
                <c:pt idx="150">
                  <c:v>2.4084926345862921E-2</c:v>
                </c:pt>
                <c:pt idx="151">
                  <c:v>2.4351088756489114E-2</c:v>
                </c:pt>
                <c:pt idx="152">
                  <c:v>2.442006986863688E-2</c:v>
                </c:pt>
                <c:pt idx="153">
                  <c:v>2.4446215482561883E-2</c:v>
                </c:pt>
                <c:pt idx="154">
                  <c:v>2.4533008552832865E-2</c:v>
                </c:pt>
                <c:pt idx="155">
                  <c:v>2.5024535315268048E-2</c:v>
                </c:pt>
                <c:pt idx="156">
                  <c:v>2.5284527901878805E-2</c:v>
                </c:pt>
                <c:pt idx="157">
                  <c:v>2.5429379749685281E-2</c:v>
                </c:pt>
                <c:pt idx="158">
                  <c:v>2.5519872210408551E-2</c:v>
                </c:pt>
                <c:pt idx="159">
                  <c:v>2.560520810910381E-2</c:v>
                </c:pt>
                <c:pt idx="160">
                  <c:v>2.5750268120543346E-2</c:v>
                </c:pt>
                <c:pt idx="161">
                  <c:v>2.6335938796063087E-2</c:v>
                </c:pt>
                <c:pt idx="162">
                  <c:v>2.6420170263709162E-2</c:v>
                </c:pt>
                <c:pt idx="163">
                  <c:v>2.6488679148610202E-2</c:v>
                </c:pt>
                <c:pt idx="164">
                  <c:v>2.6543817886178864E-2</c:v>
                </c:pt>
                <c:pt idx="165">
                  <c:v>2.657635557825078E-2</c:v>
                </c:pt>
                <c:pt idx="166">
                  <c:v>2.668981774659265E-2</c:v>
                </c:pt>
                <c:pt idx="167">
                  <c:v>2.6772132646408747E-2</c:v>
                </c:pt>
                <c:pt idx="168">
                  <c:v>2.6966508294544451E-2</c:v>
                </c:pt>
                <c:pt idx="169">
                  <c:v>2.6972253561663547E-2</c:v>
                </c:pt>
                <c:pt idx="170">
                  <c:v>2.7040122454912385E-2</c:v>
                </c:pt>
                <c:pt idx="171">
                  <c:v>2.7057945440373619E-2</c:v>
                </c:pt>
                <c:pt idx="172">
                  <c:v>2.7100572320170237E-2</c:v>
                </c:pt>
                <c:pt idx="173">
                  <c:v>2.7164043365899782E-2</c:v>
                </c:pt>
                <c:pt idx="174">
                  <c:v>2.7406340105898288E-2</c:v>
                </c:pt>
                <c:pt idx="175">
                  <c:v>2.746475036814244E-2</c:v>
                </c:pt>
                <c:pt idx="176">
                  <c:v>2.7722498474999996E-2</c:v>
                </c:pt>
                <c:pt idx="177">
                  <c:v>2.7753018703837534E-2</c:v>
                </c:pt>
                <c:pt idx="178">
                  <c:v>2.78620321E-2</c:v>
                </c:pt>
                <c:pt idx="179">
                  <c:v>2.7937256935684506E-2</c:v>
                </c:pt>
                <c:pt idx="180">
                  <c:v>2.7981798765806792E-2</c:v>
                </c:pt>
                <c:pt idx="181">
                  <c:v>2.7987381634122347E-2</c:v>
                </c:pt>
                <c:pt idx="182">
                  <c:v>2.8016952512199954E-2</c:v>
                </c:pt>
                <c:pt idx="183">
                  <c:v>2.802131694217689E-2</c:v>
                </c:pt>
                <c:pt idx="184">
                  <c:v>2.8283300533459257E-2</c:v>
                </c:pt>
                <c:pt idx="185">
                  <c:v>2.8412365095390614E-2</c:v>
                </c:pt>
                <c:pt idx="186">
                  <c:v>2.851928684966681E-2</c:v>
                </c:pt>
                <c:pt idx="187">
                  <c:v>2.8577602727867229E-2</c:v>
                </c:pt>
                <c:pt idx="188">
                  <c:v>2.8603400954202801E-2</c:v>
                </c:pt>
                <c:pt idx="189">
                  <c:v>2.8648559977026328E-2</c:v>
                </c:pt>
                <c:pt idx="190">
                  <c:v>2.8792983874893568E-2</c:v>
                </c:pt>
                <c:pt idx="191">
                  <c:v>2.8793929923525068E-2</c:v>
                </c:pt>
                <c:pt idx="192">
                  <c:v>2.8822491837985277E-2</c:v>
                </c:pt>
                <c:pt idx="193">
                  <c:v>2.8833719212675749E-2</c:v>
                </c:pt>
                <c:pt idx="194">
                  <c:v>2.8850081854703797E-2</c:v>
                </c:pt>
                <c:pt idx="195">
                  <c:v>2.8873099112465505E-2</c:v>
                </c:pt>
                <c:pt idx="196">
                  <c:v>2.8884095743087382E-2</c:v>
                </c:pt>
                <c:pt idx="197">
                  <c:v>2.8886601221915293E-2</c:v>
                </c:pt>
                <c:pt idx="198">
                  <c:v>2.8886884884849133E-2</c:v>
                </c:pt>
                <c:pt idx="199">
                  <c:v>2.888719490995063E-2</c:v>
                </c:pt>
                <c:pt idx="200">
                  <c:v>2.8888398687655761E-2</c:v>
                </c:pt>
                <c:pt idx="201">
                  <c:v>2.8888612963057343E-2</c:v>
                </c:pt>
                <c:pt idx="202">
                  <c:v>2.8888630980577926E-2</c:v>
                </c:pt>
                <c:pt idx="203">
                  <c:v>2.8888749781633957E-2</c:v>
                </c:pt>
                <c:pt idx="204">
                  <c:v>2.88966916E-2</c:v>
                </c:pt>
                <c:pt idx="205">
                  <c:v>2.8918044932011104E-2</c:v>
                </c:pt>
                <c:pt idx="206">
                  <c:v>2.8967699696053079E-2</c:v>
                </c:pt>
                <c:pt idx="207">
                  <c:v>2.9328691933333335E-2</c:v>
                </c:pt>
                <c:pt idx="208">
                  <c:v>2.9454213331772998E-2</c:v>
                </c:pt>
                <c:pt idx="209">
                  <c:v>2.9907216783616165E-2</c:v>
                </c:pt>
                <c:pt idx="210">
                  <c:v>2.9979874918001786E-2</c:v>
                </c:pt>
                <c:pt idx="211">
                  <c:v>3.0065550100652563E-2</c:v>
                </c:pt>
                <c:pt idx="212">
                  <c:v>3.0099857955353606E-2</c:v>
                </c:pt>
                <c:pt idx="213">
                  <c:v>3.031746385843706E-2</c:v>
                </c:pt>
                <c:pt idx="214">
                  <c:v>3.0365589219714599E-2</c:v>
                </c:pt>
                <c:pt idx="215">
                  <c:v>3.0624999999999999E-2</c:v>
                </c:pt>
                <c:pt idx="216">
                  <c:v>3.0650376681548814E-2</c:v>
                </c:pt>
                <c:pt idx="217">
                  <c:v>3.0683064823641415E-2</c:v>
                </c:pt>
                <c:pt idx="218">
                  <c:v>3.0981672012667993E-2</c:v>
                </c:pt>
                <c:pt idx="219">
                  <c:v>3.111145803310433E-2</c:v>
                </c:pt>
                <c:pt idx="220">
                  <c:v>3.1648372795728782E-2</c:v>
                </c:pt>
                <c:pt idx="221">
                  <c:v>3.1659351273786988E-2</c:v>
                </c:pt>
                <c:pt idx="222">
                  <c:v>3.1879751865346168E-2</c:v>
                </c:pt>
                <c:pt idx="223">
                  <c:v>3.1970419263691645E-2</c:v>
                </c:pt>
                <c:pt idx="224">
                  <c:v>3.2281941693569939E-2</c:v>
                </c:pt>
                <c:pt idx="225">
                  <c:v>3.2382804987435385E-2</c:v>
                </c:pt>
                <c:pt idx="226">
                  <c:v>3.2390056977042482E-2</c:v>
                </c:pt>
                <c:pt idx="227">
                  <c:v>3.2445890435931934E-2</c:v>
                </c:pt>
                <c:pt idx="228">
                  <c:v>3.2456696157636564E-2</c:v>
                </c:pt>
                <c:pt idx="229">
                  <c:v>3.2477036405359802E-2</c:v>
                </c:pt>
                <c:pt idx="230">
                  <c:v>3.2558654658012942E-2</c:v>
                </c:pt>
                <c:pt idx="231">
                  <c:v>3.2778599529658253E-2</c:v>
                </c:pt>
                <c:pt idx="232">
                  <c:v>3.2782634605058078E-2</c:v>
                </c:pt>
                <c:pt idx="233">
                  <c:v>3.2785901043713622E-2</c:v>
                </c:pt>
                <c:pt idx="234">
                  <c:v>3.326544467073999E-2</c:v>
                </c:pt>
                <c:pt idx="235">
                  <c:v>3.3355707344719085E-2</c:v>
                </c:pt>
                <c:pt idx="236">
                  <c:v>3.3415367274093555E-2</c:v>
                </c:pt>
                <c:pt idx="237">
                  <c:v>3.3545051000953376E-2</c:v>
                </c:pt>
                <c:pt idx="238">
                  <c:v>3.355672664837786E-2</c:v>
                </c:pt>
                <c:pt idx="239">
                  <c:v>3.3573037004021686E-2</c:v>
                </c:pt>
                <c:pt idx="240">
                  <c:v>3.3786635357058198E-2</c:v>
                </c:pt>
                <c:pt idx="241">
                  <c:v>3.3972826229298626E-2</c:v>
                </c:pt>
                <c:pt idx="242">
                  <c:v>3.4037987141981287E-2</c:v>
                </c:pt>
                <c:pt idx="243">
                  <c:v>3.4053412896317595E-2</c:v>
                </c:pt>
                <c:pt idx="244">
                  <c:v>3.4516790009645207E-2</c:v>
                </c:pt>
                <c:pt idx="245">
                  <c:v>3.4751860470925884E-2</c:v>
                </c:pt>
                <c:pt idx="246">
                  <c:v>3.5235630522752873E-2</c:v>
                </c:pt>
                <c:pt idx="247">
                  <c:v>3.535111273549945E-2</c:v>
                </c:pt>
                <c:pt idx="248">
                  <c:v>3.5477902078949658E-2</c:v>
                </c:pt>
                <c:pt idx="249">
                  <c:v>3.567987321500117E-2</c:v>
                </c:pt>
                <c:pt idx="250">
                  <c:v>3.5811001456786257E-2</c:v>
                </c:pt>
                <c:pt idx="251">
                  <c:v>3.5993733092238009E-2</c:v>
                </c:pt>
                <c:pt idx="252">
                  <c:v>3.6197671873247531E-2</c:v>
                </c:pt>
                <c:pt idx="253">
                  <c:v>3.6198098512522432E-2</c:v>
                </c:pt>
                <c:pt idx="254">
                  <c:v>3.6276460700337888E-2</c:v>
                </c:pt>
                <c:pt idx="255">
                  <c:v>3.6282852050937932E-2</c:v>
                </c:pt>
                <c:pt idx="256">
                  <c:v>3.6414493936076708E-2</c:v>
                </c:pt>
                <c:pt idx="257">
                  <c:v>3.647077296962712E-2</c:v>
                </c:pt>
                <c:pt idx="258">
                  <c:v>3.6543442961330087E-2</c:v>
                </c:pt>
                <c:pt idx="259">
                  <c:v>3.7188039277748018E-2</c:v>
                </c:pt>
                <c:pt idx="260">
                  <c:v>3.7342976358038849E-2</c:v>
                </c:pt>
                <c:pt idx="261">
                  <c:v>3.7688829486317715E-2</c:v>
                </c:pt>
                <c:pt idx="262">
                  <c:v>3.7785130928147947E-2</c:v>
                </c:pt>
                <c:pt idx="263">
                  <c:v>3.779510632227303E-2</c:v>
                </c:pt>
                <c:pt idx="264">
                  <c:v>3.8052142089552238E-2</c:v>
                </c:pt>
                <c:pt idx="265">
                  <c:v>3.8152589588837917E-2</c:v>
                </c:pt>
                <c:pt idx="266">
                  <c:v>3.8329229361546549E-2</c:v>
                </c:pt>
                <c:pt idx="267">
                  <c:v>3.8617106681145819E-2</c:v>
                </c:pt>
                <c:pt idx="268">
                  <c:v>3.8997281281415976E-2</c:v>
                </c:pt>
                <c:pt idx="269">
                  <c:v>3.9003465905247683E-2</c:v>
                </c:pt>
                <c:pt idx="270">
                  <c:v>3.9117350904593166E-2</c:v>
                </c:pt>
                <c:pt idx="271">
                  <c:v>3.969772322833838E-2</c:v>
                </c:pt>
                <c:pt idx="272">
                  <c:v>3.9734939759036143E-2</c:v>
                </c:pt>
                <c:pt idx="273">
                  <c:v>3.9779007701618137E-2</c:v>
                </c:pt>
                <c:pt idx="274">
                  <c:v>3.9798768448986444E-2</c:v>
                </c:pt>
                <c:pt idx="275">
                  <c:v>4.0663922555024164E-2</c:v>
                </c:pt>
                <c:pt idx="276">
                  <c:v>4.0738481718207674E-2</c:v>
                </c:pt>
                <c:pt idx="277">
                  <c:v>4.0854951192308857E-2</c:v>
                </c:pt>
                <c:pt idx="278">
                  <c:v>4.1078932269703147E-2</c:v>
                </c:pt>
                <c:pt idx="279">
                  <c:v>4.1318527539522705E-2</c:v>
                </c:pt>
                <c:pt idx="280">
                  <c:v>4.1351930671095376E-2</c:v>
                </c:pt>
                <c:pt idx="281">
                  <c:v>4.1616482123278925E-2</c:v>
                </c:pt>
                <c:pt idx="282">
                  <c:v>4.1674856793325811E-2</c:v>
                </c:pt>
                <c:pt idx="283">
                  <c:v>4.1726699783781906E-2</c:v>
                </c:pt>
                <c:pt idx="284">
                  <c:v>4.1949771634665782E-2</c:v>
                </c:pt>
                <c:pt idx="285">
                  <c:v>4.1967502948170907E-2</c:v>
                </c:pt>
                <c:pt idx="286">
                  <c:v>4.2187034478350281E-2</c:v>
                </c:pt>
                <c:pt idx="287">
                  <c:v>4.2675787903776768E-2</c:v>
                </c:pt>
                <c:pt idx="288">
                  <c:v>4.2692365452535394E-2</c:v>
                </c:pt>
                <c:pt idx="289">
                  <c:v>4.325455257400012E-2</c:v>
                </c:pt>
                <c:pt idx="290">
                  <c:v>4.3866111137390612E-2</c:v>
                </c:pt>
                <c:pt idx="291">
                  <c:v>4.4074319437038496E-2</c:v>
                </c:pt>
                <c:pt idx="292">
                  <c:v>4.4096804808867018E-2</c:v>
                </c:pt>
                <c:pt idx="293">
                  <c:v>4.4103228317352902E-2</c:v>
                </c:pt>
                <c:pt idx="294">
                  <c:v>4.430070582862583E-2</c:v>
                </c:pt>
                <c:pt idx="295">
                  <c:v>4.5027247554359856E-2</c:v>
                </c:pt>
                <c:pt idx="296">
                  <c:v>4.5175342320470893E-2</c:v>
                </c:pt>
                <c:pt idx="297">
                  <c:v>4.5842309127821196E-2</c:v>
                </c:pt>
                <c:pt idx="298">
                  <c:v>4.6036281040168839E-2</c:v>
                </c:pt>
                <c:pt idx="299">
                  <c:v>4.6104798058868558E-2</c:v>
                </c:pt>
                <c:pt idx="300">
                  <c:v>4.6138681212203506E-2</c:v>
                </c:pt>
                <c:pt idx="301">
                  <c:v>4.6171653360000002E-2</c:v>
                </c:pt>
                <c:pt idx="302">
                  <c:v>4.624505042306238E-2</c:v>
                </c:pt>
                <c:pt idx="303">
                  <c:v>4.6429733269395604E-2</c:v>
                </c:pt>
                <c:pt idx="304">
                  <c:v>4.6440811289912301E-2</c:v>
                </c:pt>
                <c:pt idx="305">
                  <c:v>4.6515770482454852E-2</c:v>
                </c:pt>
                <c:pt idx="306">
                  <c:v>4.6987003765335822E-2</c:v>
                </c:pt>
                <c:pt idx="307">
                  <c:v>4.7012792071258087E-2</c:v>
                </c:pt>
                <c:pt idx="308">
                  <c:v>4.7040408579548804E-2</c:v>
                </c:pt>
                <c:pt idx="309">
                  <c:v>4.7320166420338081E-2</c:v>
                </c:pt>
                <c:pt idx="310">
                  <c:v>4.7547575205145486E-2</c:v>
                </c:pt>
                <c:pt idx="311">
                  <c:v>4.7555615257378232E-2</c:v>
                </c:pt>
                <c:pt idx="312">
                  <c:v>4.7592607015220972E-2</c:v>
                </c:pt>
                <c:pt idx="313">
                  <c:v>4.7688577384191091E-2</c:v>
                </c:pt>
                <c:pt idx="314">
                  <c:v>4.7744694543659587E-2</c:v>
                </c:pt>
                <c:pt idx="315">
                  <c:v>4.7829710624970989E-2</c:v>
                </c:pt>
                <c:pt idx="316">
                  <c:v>4.8093387386975266E-2</c:v>
                </c:pt>
                <c:pt idx="317">
                  <c:v>4.8197736461086195E-2</c:v>
                </c:pt>
                <c:pt idx="318">
                  <c:v>4.8270631977284789E-2</c:v>
                </c:pt>
                <c:pt idx="319">
                  <c:v>4.8595444278326079E-2</c:v>
                </c:pt>
                <c:pt idx="320">
                  <c:v>4.8657393931702382E-2</c:v>
                </c:pt>
                <c:pt idx="321">
                  <c:v>4.8687524134603331E-2</c:v>
                </c:pt>
                <c:pt idx="322">
                  <c:v>4.8943771676034274E-2</c:v>
                </c:pt>
                <c:pt idx="323">
                  <c:v>4.8999984925175467E-2</c:v>
                </c:pt>
                <c:pt idx="324">
                  <c:v>4.8999987487661087E-2</c:v>
                </c:pt>
                <c:pt idx="325">
                  <c:v>4.9000016962575138E-2</c:v>
                </c:pt>
                <c:pt idx="326">
                  <c:v>4.9150400447932112E-2</c:v>
                </c:pt>
                <c:pt idx="327">
                  <c:v>4.9321081224337308E-2</c:v>
                </c:pt>
                <c:pt idx="328">
                  <c:v>4.9669578973673252E-2</c:v>
                </c:pt>
                <c:pt idx="329">
                  <c:v>4.9781912865652408E-2</c:v>
                </c:pt>
                <c:pt idx="330">
                  <c:v>4.9785182236439435E-2</c:v>
                </c:pt>
                <c:pt idx="331">
                  <c:v>5.0154409925202106E-2</c:v>
                </c:pt>
                <c:pt idx="332">
                  <c:v>5.1017552493555586E-2</c:v>
                </c:pt>
                <c:pt idx="333">
                  <c:v>5.102685112448678E-2</c:v>
                </c:pt>
                <c:pt idx="334">
                  <c:v>5.1039694004088879E-2</c:v>
                </c:pt>
                <c:pt idx="335">
                  <c:v>5.114503047705405E-2</c:v>
                </c:pt>
                <c:pt idx="336">
                  <c:v>5.1328991479736623E-2</c:v>
                </c:pt>
                <c:pt idx="337">
                  <c:v>5.1357012960106814E-2</c:v>
                </c:pt>
                <c:pt idx="338">
                  <c:v>5.1646230623226298E-2</c:v>
                </c:pt>
                <c:pt idx="339">
                  <c:v>5.1711335972391588E-2</c:v>
                </c:pt>
                <c:pt idx="340">
                  <c:v>5.2139131566490124E-2</c:v>
                </c:pt>
                <c:pt idx="341">
                  <c:v>5.2906176363945713E-2</c:v>
                </c:pt>
                <c:pt idx="342">
                  <c:v>5.3001924237421297E-2</c:v>
                </c:pt>
                <c:pt idx="343">
                  <c:v>5.3512286428094115E-2</c:v>
                </c:pt>
                <c:pt idx="344">
                  <c:v>5.3540426125790838E-2</c:v>
                </c:pt>
                <c:pt idx="345">
                  <c:v>5.3783972833483039E-2</c:v>
                </c:pt>
                <c:pt idx="346">
                  <c:v>5.3890755179426472E-2</c:v>
                </c:pt>
                <c:pt idx="347">
                  <c:v>5.4367083763978905E-2</c:v>
                </c:pt>
                <c:pt idx="348">
                  <c:v>5.4715093587277365E-2</c:v>
                </c:pt>
                <c:pt idx="349">
                  <c:v>5.5200463496662133E-2</c:v>
                </c:pt>
                <c:pt idx="350">
                  <c:v>5.5847683342123464E-2</c:v>
                </c:pt>
                <c:pt idx="351">
                  <c:v>5.6300397343238717E-2</c:v>
                </c:pt>
                <c:pt idx="352">
                  <c:v>5.6300948193832599E-2</c:v>
                </c:pt>
                <c:pt idx="353">
                  <c:v>5.6529171621340149E-2</c:v>
                </c:pt>
                <c:pt idx="354">
                  <c:v>5.6557332754169104E-2</c:v>
                </c:pt>
                <c:pt idx="355">
                  <c:v>5.6902818000000001E-2</c:v>
                </c:pt>
                <c:pt idx="356">
                  <c:v>5.6902881558385569E-2</c:v>
                </c:pt>
                <c:pt idx="357">
                  <c:v>5.718353410160102E-2</c:v>
                </c:pt>
                <c:pt idx="358">
                  <c:v>5.7552040804612153E-2</c:v>
                </c:pt>
                <c:pt idx="359">
                  <c:v>5.7990284669884887E-2</c:v>
                </c:pt>
                <c:pt idx="360">
                  <c:v>5.8262607636887717E-2</c:v>
                </c:pt>
                <c:pt idx="361">
                  <c:v>5.8525949465431736E-2</c:v>
                </c:pt>
                <c:pt idx="362">
                  <c:v>5.8627187627700451E-2</c:v>
                </c:pt>
                <c:pt idx="363">
                  <c:v>5.866048741651271E-2</c:v>
                </c:pt>
                <c:pt idx="364">
                  <c:v>5.9052872666666666E-2</c:v>
                </c:pt>
                <c:pt idx="365">
                  <c:v>6.0277928075020699E-2</c:v>
                </c:pt>
                <c:pt idx="366">
                  <c:v>6.0336173633440515E-2</c:v>
                </c:pt>
                <c:pt idx="367">
                  <c:v>6.0344408352010978E-2</c:v>
                </c:pt>
                <c:pt idx="368">
                  <c:v>6.292308786783693E-2</c:v>
                </c:pt>
                <c:pt idx="369">
                  <c:v>6.3561170533050798E-2</c:v>
                </c:pt>
                <c:pt idx="370">
                  <c:v>6.3919213569105585E-2</c:v>
                </c:pt>
                <c:pt idx="371">
                  <c:v>6.4112091868167617E-2</c:v>
                </c:pt>
                <c:pt idx="372">
                  <c:v>6.4297699711372697E-2</c:v>
                </c:pt>
                <c:pt idx="373">
                  <c:v>6.4347225789443588E-2</c:v>
                </c:pt>
                <c:pt idx="374">
                  <c:v>6.4934844461924962E-2</c:v>
                </c:pt>
                <c:pt idx="375">
                  <c:v>6.7697318932427267E-2</c:v>
                </c:pt>
                <c:pt idx="376">
                  <c:v>6.9019782998215859E-2</c:v>
                </c:pt>
                <c:pt idx="377">
                  <c:v>6.9580891516658458E-2</c:v>
                </c:pt>
                <c:pt idx="378">
                  <c:v>6.9828103713564071E-2</c:v>
                </c:pt>
                <c:pt idx="379">
                  <c:v>7.0091347563685305E-2</c:v>
                </c:pt>
                <c:pt idx="380">
                  <c:v>7.0686201696439563E-2</c:v>
                </c:pt>
                <c:pt idx="381">
                  <c:v>7.1416444615384614E-2</c:v>
                </c:pt>
                <c:pt idx="382">
                  <c:v>7.1526472171524719E-2</c:v>
                </c:pt>
                <c:pt idx="383">
                  <c:v>7.1904306858708467E-2</c:v>
                </c:pt>
                <c:pt idx="384">
                  <c:v>7.2349228722674311E-2</c:v>
                </c:pt>
                <c:pt idx="385">
                  <c:v>7.3812949361405367E-2</c:v>
                </c:pt>
                <c:pt idx="386">
                  <c:v>7.3908741162854591E-2</c:v>
                </c:pt>
                <c:pt idx="387">
                  <c:v>7.4563610508323219E-2</c:v>
                </c:pt>
                <c:pt idx="388">
                  <c:v>7.4782581694139358E-2</c:v>
                </c:pt>
                <c:pt idx="389">
                  <c:v>7.5022286812506514E-2</c:v>
                </c:pt>
                <c:pt idx="390">
                  <c:v>7.5135179100722038E-2</c:v>
                </c:pt>
                <c:pt idx="391">
                  <c:v>7.5979038275588801E-2</c:v>
                </c:pt>
                <c:pt idx="392">
                  <c:v>7.6785060227167773E-2</c:v>
                </c:pt>
                <c:pt idx="393">
                  <c:v>7.7303868073620025E-2</c:v>
                </c:pt>
                <c:pt idx="394">
                  <c:v>7.7597900519031149E-2</c:v>
                </c:pt>
                <c:pt idx="395">
                  <c:v>7.7785068338922306E-2</c:v>
                </c:pt>
                <c:pt idx="396">
                  <c:v>7.8157077061424857E-2</c:v>
                </c:pt>
                <c:pt idx="397">
                  <c:v>7.8281687326129487E-2</c:v>
                </c:pt>
                <c:pt idx="398">
                  <c:v>7.8576843057050594E-2</c:v>
                </c:pt>
                <c:pt idx="399">
                  <c:v>8.0502137731088691E-2</c:v>
                </c:pt>
                <c:pt idx="400">
                  <c:v>8.0539564625850338E-2</c:v>
                </c:pt>
                <c:pt idx="401">
                  <c:v>8.084937067452061E-2</c:v>
                </c:pt>
                <c:pt idx="402">
                  <c:v>8.0879349359949476E-2</c:v>
                </c:pt>
                <c:pt idx="403">
                  <c:v>8.0941904741603954E-2</c:v>
                </c:pt>
                <c:pt idx="404">
                  <c:v>8.1958801289493496E-2</c:v>
                </c:pt>
                <c:pt idx="405">
                  <c:v>8.2196994022715672E-2</c:v>
                </c:pt>
                <c:pt idx="406">
                  <c:v>8.34234358747028E-2</c:v>
                </c:pt>
                <c:pt idx="407">
                  <c:v>8.3837429044320108E-2</c:v>
                </c:pt>
                <c:pt idx="408">
                  <c:v>8.5432477413022526E-2</c:v>
                </c:pt>
                <c:pt idx="409">
                  <c:v>8.5441687751864018E-2</c:v>
                </c:pt>
                <c:pt idx="410">
                  <c:v>8.6385106042599372E-2</c:v>
                </c:pt>
                <c:pt idx="411">
                  <c:v>8.6846496919183919E-2</c:v>
                </c:pt>
                <c:pt idx="412">
                  <c:v>8.693555259062026E-2</c:v>
                </c:pt>
                <c:pt idx="413">
                  <c:v>9.0696099740225092E-2</c:v>
                </c:pt>
                <c:pt idx="414">
                  <c:v>9.1665579418917856E-2</c:v>
                </c:pt>
                <c:pt idx="415">
                  <c:v>9.171464164881124E-2</c:v>
                </c:pt>
                <c:pt idx="416">
                  <c:v>9.1811758520587941E-2</c:v>
                </c:pt>
                <c:pt idx="417">
                  <c:v>9.2950726893410024E-2</c:v>
                </c:pt>
                <c:pt idx="418">
                  <c:v>9.33863094506312E-2</c:v>
                </c:pt>
                <c:pt idx="419">
                  <c:v>9.4396399811319101E-2</c:v>
                </c:pt>
                <c:pt idx="420">
                  <c:v>9.4772428314616505E-2</c:v>
                </c:pt>
                <c:pt idx="421">
                  <c:v>9.4941831647359254E-2</c:v>
                </c:pt>
                <c:pt idx="422">
                  <c:v>9.4988315300792714E-2</c:v>
                </c:pt>
                <c:pt idx="423">
                  <c:v>9.6829697004279111E-2</c:v>
                </c:pt>
                <c:pt idx="424">
                  <c:v>9.7494742608223842E-2</c:v>
                </c:pt>
                <c:pt idx="425">
                  <c:v>9.7757611025779928E-2</c:v>
                </c:pt>
                <c:pt idx="426">
                  <c:v>9.791553299957087E-2</c:v>
                </c:pt>
                <c:pt idx="427">
                  <c:v>9.8064758400000007E-2</c:v>
                </c:pt>
                <c:pt idx="428">
                  <c:v>9.8160811444538296E-2</c:v>
                </c:pt>
                <c:pt idx="429">
                  <c:v>0.10106809319359694</c:v>
                </c:pt>
                <c:pt idx="430">
                  <c:v>0.10127712</c:v>
                </c:pt>
                <c:pt idx="431">
                  <c:v>0.10147365909972711</c:v>
                </c:pt>
                <c:pt idx="432">
                  <c:v>0.1046599185882353</c:v>
                </c:pt>
                <c:pt idx="433">
                  <c:v>0.10479377992744862</c:v>
                </c:pt>
                <c:pt idx="434">
                  <c:v>0.10600247545912268</c:v>
                </c:pt>
                <c:pt idx="435">
                  <c:v>0.10609323533800212</c:v>
                </c:pt>
                <c:pt idx="436">
                  <c:v>0.10623089785899087</c:v>
                </c:pt>
                <c:pt idx="437">
                  <c:v>0.10695436614401536</c:v>
                </c:pt>
                <c:pt idx="438">
                  <c:v>0.10754112694117648</c:v>
                </c:pt>
                <c:pt idx="439">
                  <c:v>0.10778621728936287</c:v>
                </c:pt>
                <c:pt idx="440">
                  <c:v>0.10822921614540575</c:v>
                </c:pt>
                <c:pt idx="441">
                  <c:v>0.10833336727289757</c:v>
                </c:pt>
                <c:pt idx="442">
                  <c:v>0.10843906323811525</c:v>
                </c:pt>
                <c:pt idx="443">
                  <c:v>0.10869279955715787</c:v>
                </c:pt>
                <c:pt idx="444">
                  <c:v>0.10894948566742516</c:v>
                </c:pt>
                <c:pt idx="445">
                  <c:v>0.109755738774145</c:v>
                </c:pt>
                <c:pt idx="446">
                  <c:v>0.11056929829597953</c:v>
                </c:pt>
                <c:pt idx="447">
                  <c:v>0.11072891938942397</c:v>
                </c:pt>
                <c:pt idx="448">
                  <c:v>0.111538374476836</c:v>
                </c:pt>
                <c:pt idx="449">
                  <c:v>0.11175327228090032</c:v>
                </c:pt>
                <c:pt idx="450">
                  <c:v>0.11392551343963554</c:v>
                </c:pt>
                <c:pt idx="451">
                  <c:v>0.11433009816654408</c:v>
                </c:pt>
                <c:pt idx="452">
                  <c:v>0.11571534495231831</c:v>
                </c:pt>
                <c:pt idx="453">
                  <c:v>0.11629316779652409</c:v>
                </c:pt>
                <c:pt idx="454">
                  <c:v>0.11670988651162791</c:v>
                </c:pt>
                <c:pt idx="455">
                  <c:v>0.11677913674985195</c:v>
                </c:pt>
                <c:pt idx="456">
                  <c:v>0.11792379051401285</c:v>
                </c:pt>
                <c:pt idx="457">
                  <c:v>0.11834399189365653</c:v>
                </c:pt>
                <c:pt idx="458">
                  <c:v>0.11904098377169907</c:v>
                </c:pt>
                <c:pt idx="459">
                  <c:v>0.11963160400405919</c:v>
                </c:pt>
                <c:pt idx="460">
                  <c:v>0.11995112433327698</c:v>
                </c:pt>
                <c:pt idx="461">
                  <c:v>0.12035241768421052</c:v>
                </c:pt>
                <c:pt idx="462">
                  <c:v>0.12063350996654584</c:v>
                </c:pt>
                <c:pt idx="463">
                  <c:v>0.12125</c:v>
                </c:pt>
                <c:pt idx="464">
                  <c:v>0.12252654012055612</c:v>
                </c:pt>
                <c:pt idx="465">
                  <c:v>0.12397281778557363</c:v>
                </c:pt>
                <c:pt idx="466">
                  <c:v>0.12401673066137238</c:v>
                </c:pt>
                <c:pt idx="467">
                  <c:v>0.12411006724965493</c:v>
                </c:pt>
                <c:pt idx="468">
                  <c:v>0.12427219967124023</c:v>
                </c:pt>
                <c:pt idx="469">
                  <c:v>0.12574135</c:v>
                </c:pt>
                <c:pt idx="470">
                  <c:v>0.12578115501813783</c:v>
                </c:pt>
                <c:pt idx="471">
                  <c:v>0.12730450806725385</c:v>
                </c:pt>
                <c:pt idx="472">
                  <c:v>0.13172724452371087</c:v>
                </c:pt>
                <c:pt idx="473">
                  <c:v>0.13214701773471349</c:v>
                </c:pt>
                <c:pt idx="474">
                  <c:v>0.13357726241308351</c:v>
                </c:pt>
                <c:pt idx="475">
                  <c:v>0.13364540121845084</c:v>
                </c:pt>
                <c:pt idx="476">
                  <c:v>0.136188</c:v>
                </c:pt>
                <c:pt idx="477">
                  <c:v>0.13618948758332139</c:v>
                </c:pt>
                <c:pt idx="478">
                  <c:v>0.13705302938872585</c:v>
                </c:pt>
                <c:pt idx="479">
                  <c:v>0.13743548984548479</c:v>
                </c:pt>
                <c:pt idx="480">
                  <c:v>0.14061758253830586</c:v>
                </c:pt>
                <c:pt idx="481">
                  <c:v>0.14337804151058259</c:v>
                </c:pt>
                <c:pt idx="482">
                  <c:v>0.14656916083716845</c:v>
                </c:pt>
                <c:pt idx="483">
                  <c:v>0.14966783234764722</c:v>
                </c:pt>
                <c:pt idx="484">
                  <c:v>0.15085886182657707</c:v>
                </c:pt>
                <c:pt idx="485">
                  <c:v>0.15302933212341949</c:v>
                </c:pt>
                <c:pt idx="486">
                  <c:v>0.15385904104797607</c:v>
                </c:pt>
                <c:pt idx="487">
                  <c:v>0.15567274880059531</c:v>
                </c:pt>
                <c:pt idx="488">
                  <c:v>0.15570334405796185</c:v>
                </c:pt>
                <c:pt idx="489">
                  <c:v>0.15692422779994006</c:v>
                </c:pt>
                <c:pt idx="490">
                  <c:v>0.15736081794879916</c:v>
                </c:pt>
                <c:pt idx="491">
                  <c:v>0.15938711897421193</c:v>
                </c:pt>
                <c:pt idx="492">
                  <c:v>0.15958181439385247</c:v>
                </c:pt>
                <c:pt idx="493">
                  <c:v>0.16608352201257862</c:v>
                </c:pt>
                <c:pt idx="494">
                  <c:v>0.16630011060587438</c:v>
                </c:pt>
                <c:pt idx="495">
                  <c:v>0.17067276311342455</c:v>
                </c:pt>
                <c:pt idx="496">
                  <c:v>0.17600924199617968</c:v>
                </c:pt>
                <c:pt idx="497">
                  <c:v>0.1768861222668387</c:v>
                </c:pt>
                <c:pt idx="498">
                  <c:v>0.17926718415467729</c:v>
                </c:pt>
                <c:pt idx="499">
                  <c:v>0.18343345813610615</c:v>
                </c:pt>
                <c:pt idx="500">
                  <c:v>0.18645360731716704</c:v>
                </c:pt>
                <c:pt idx="501">
                  <c:v>0.18844976070813535</c:v>
                </c:pt>
                <c:pt idx="502">
                  <c:v>0.18890584567052468</c:v>
                </c:pt>
                <c:pt idx="503">
                  <c:v>0.19180445843774027</c:v>
                </c:pt>
                <c:pt idx="504">
                  <c:v>0.19252036249603213</c:v>
                </c:pt>
                <c:pt idx="505">
                  <c:v>0.19281668827073423</c:v>
                </c:pt>
                <c:pt idx="506">
                  <c:v>0.19401730868792116</c:v>
                </c:pt>
                <c:pt idx="507">
                  <c:v>0.19634326255100273</c:v>
                </c:pt>
                <c:pt idx="508">
                  <c:v>0.19637627383427317</c:v>
                </c:pt>
                <c:pt idx="509">
                  <c:v>0.20092934003662338</c:v>
                </c:pt>
                <c:pt idx="510">
                  <c:v>0.20511165963161673</c:v>
                </c:pt>
                <c:pt idx="511">
                  <c:v>0.20938613099015008</c:v>
                </c:pt>
                <c:pt idx="512">
                  <c:v>0.2121945715848812</c:v>
                </c:pt>
                <c:pt idx="513">
                  <c:v>0.21498067737758053</c:v>
                </c:pt>
                <c:pt idx="514">
                  <c:v>0.21622692497284532</c:v>
                </c:pt>
                <c:pt idx="515">
                  <c:v>0.21663218929021696</c:v>
                </c:pt>
                <c:pt idx="516">
                  <c:v>0.21759697802684125</c:v>
                </c:pt>
                <c:pt idx="517">
                  <c:v>0.21854120464923563</c:v>
                </c:pt>
                <c:pt idx="518">
                  <c:v>0.21984545630740077</c:v>
                </c:pt>
                <c:pt idx="519">
                  <c:v>0.22142663557230594</c:v>
                </c:pt>
                <c:pt idx="520">
                  <c:v>0.22353360752185705</c:v>
                </c:pt>
                <c:pt idx="521">
                  <c:v>0.2243126453832055</c:v>
                </c:pt>
                <c:pt idx="522">
                  <c:v>0.23113785585610425</c:v>
                </c:pt>
                <c:pt idx="523">
                  <c:v>0.23218846749882255</c:v>
                </c:pt>
                <c:pt idx="524">
                  <c:v>0.2372792057797708</c:v>
                </c:pt>
                <c:pt idx="525">
                  <c:v>0.24252084357877421</c:v>
                </c:pt>
                <c:pt idx="526">
                  <c:v>0.242660826</c:v>
                </c:pt>
                <c:pt idx="527">
                  <c:v>0.2440102193155628</c:v>
                </c:pt>
                <c:pt idx="528">
                  <c:v>0.24712175977221129</c:v>
                </c:pt>
                <c:pt idx="529">
                  <c:v>0.24712863020457121</c:v>
                </c:pt>
                <c:pt idx="530">
                  <c:v>0.24761013349216687</c:v>
                </c:pt>
                <c:pt idx="531">
                  <c:v>0.25085036334569411</c:v>
                </c:pt>
                <c:pt idx="532">
                  <c:v>0.252801691</c:v>
                </c:pt>
                <c:pt idx="533">
                  <c:v>0.25289750900174351</c:v>
                </c:pt>
                <c:pt idx="534">
                  <c:v>0.25865249031904647</c:v>
                </c:pt>
                <c:pt idx="535">
                  <c:v>0.26648351648351648</c:v>
                </c:pt>
                <c:pt idx="536">
                  <c:v>0.26933712980414176</c:v>
                </c:pt>
                <c:pt idx="537">
                  <c:v>0.27600214233933784</c:v>
                </c:pt>
                <c:pt idx="538">
                  <c:v>0.27769336950704876</c:v>
                </c:pt>
                <c:pt idx="539">
                  <c:v>0.2816009681160847</c:v>
                </c:pt>
                <c:pt idx="540">
                  <c:v>0.29002892427822241</c:v>
                </c:pt>
                <c:pt idx="541">
                  <c:v>0.29232206771590502</c:v>
                </c:pt>
                <c:pt idx="542">
                  <c:v>0.30033818625147046</c:v>
                </c:pt>
                <c:pt idx="543">
                  <c:v>0.30544808054803962</c:v>
                </c:pt>
                <c:pt idx="544">
                  <c:v>0.31202020098200667</c:v>
                </c:pt>
                <c:pt idx="545">
                  <c:v>0.31403538394415359</c:v>
                </c:pt>
                <c:pt idx="546">
                  <c:v>0.31980899999999995</c:v>
                </c:pt>
                <c:pt idx="547">
                  <c:v>0.32926032190693932</c:v>
                </c:pt>
                <c:pt idx="548">
                  <c:v>0.34463199462582289</c:v>
                </c:pt>
                <c:pt idx="549">
                  <c:v>0.34987938110987804</c:v>
                </c:pt>
                <c:pt idx="550">
                  <c:v>0.37089826943526516</c:v>
                </c:pt>
                <c:pt idx="551">
                  <c:v>0.38777125412887753</c:v>
                </c:pt>
                <c:pt idx="552">
                  <c:v>0.39013313115151832</c:v>
                </c:pt>
                <c:pt idx="553">
                  <c:v>0.42994744251955785</c:v>
                </c:pt>
              </c:numCache>
            </c:numRef>
          </c:val>
          <c:smooth val="0"/>
          <c:extLst>
            <c:ext xmlns:c16="http://schemas.microsoft.com/office/drawing/2014/chart" uri="{C3380CC4-5D6E-409C-BE32-E72D297353CC}">
              <c16:uniqueId val="{00000000-C359-4109-928A-B3C7E4CD5433}"/>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max val="0.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
                </a:r>
                <a:r>
                  <a:rPr lang="lv-LV"/>
                  <a:t>atalgojuma īpatsvars,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'6.Projekta vadības personāls'!$B$161:$B$714</c:f>
              <c:numCache>
                <c:formatCode>0</c:formatCode>
                <c:ptCount val="554"/>
                <c:pt idx="0">
                  <c:v>0.55697400000000008</c:v>
                </c:pt>
                <c:pt idx="1">
                  <c:v>0.69078549999999994</c:v>
                </c:pt>
                <c:pt idx="2">
                  <c:v>0.78140290000000001</c:v>
                </c:pt>
                <c:pt idx="3">
                  <c:v>0.8800034000000001</c:v>
                </c:pt>
                <c:pt idx="4">
                  <c:v>0.92149999999999999</c:v>
                </c:pt>
                <c:pt idx="5">
                  <c:v>1.1956</c:v>
                </c:pt>
                <c:pt idx="6">
                  <c:v>1.26973</c:v>
                </c:pt>
                <c:pt idx="7">
                  <c:v>1.4400717000000001</c:v>
                </c:pt>
                <c:pt idx="8">
                  <c:v>1.5680000000000001</c:v>
                </c:pt>
                <c:pt idx="9">
                  <c:v>1.6711156</c:v>
                </c:pt>
                <c:pt idx="10">
                  <c:v>1.8178284999999998</c:v>
                </c:pt>
                <c:pt idx="11">
                  <c:v>1.8743018999999999</c:v>
                </c:pt>
                <c:pt idx="12">
                  <c:v>1.9282824000000001</c:v>
                </c:pt>
                <c:pt idx="13">
                  <c:v>1.9283599999999999</c:v>
                </c:pt>
                <c:pt idx="14">
                  <c:v>1.96</c:v>
                </c:pt>
                <c:pt idx="15">
                  <c:v>2.1560000000000001</c:v>
                </c:pt>
                <c:pt idx="16">
                  <c:v>2.2657842000000001</c:v>
                </c:pt>
                <c:pt idx="17">
                  <c:v>2.3562075999999998</c:v>
                </c:pt>
                <c:pt idx="18">
                  <c:v>2.3632401000000001</c:v>
                </c:pt>
                <c:pt idx="19">
                  <c:v>2.4393560000000001</c:v>
                </c:pt>
                <c:pt idx="20">
                  <c:v>2.4500000000000002</c:v>
                </c:pt>
                <c:pt idx="21">
                  <c:v>2.7351799999999997</c:v>
                </c:pt>
                <c:pt idx="22">
                  <c:v>2.7462637999999999</c:v>
                </c:pt>
                <c:pt idx="23">
                  <c:v>2.7974314999999996</c:v>
                </c:pt>
                <c:pt idx="24">
                  <c:v>2.8300429</c:v>
                </c:pt>
                <c:pt idx="25">
                  <c:v>2.8721893999999999</c:v>
                </c:pt>
                <c:pt idx="26">
                  <c:v>2.9766389999999996</c:v>
                </c:pt>
                <c:pt idx="27">
                  <c:v>3.1715249999999999</c:v>
                </c:pt>
                <c:pt idx="28">
                  <c:v>3.2103701999999998</c:v>
                </c:pt>
                <c:pt idx="29">
                  <c:v>3.2644671000000001</c:v>
                </c:pt>
                <c:pt idx="30">
                  <c:v>3.6689044000000002</c:v>
                </c:pt>
                <c:pt idx="31">
                  <c:v>3.7240000000000002</c:v>
                </c:pt>
                <c:pt idx="32">
                  <c:v>3.7364885000000001</c:v>
                </c:pt>
                <c:pt idx="33">
                  <c:v>3.7815935000000001</c:v>
                </c:pt>
                <c:pt idx="34">
                  <c:v>3.7829999999999999</c:v>
                </c:pt>
                <c:pt idx="35">
                  <c:v>4.0115999000000002</c:v>
                </c:pt>
                <c:pt idx="36">
                  <c:v>4.1159999999999997</c:v>
                </c:pt>
                <c:pt idx="37">
                  <c:v>4.2464085999999996</c:v>
                </c:pt>
                <c:pt idx="38">
                  <c:v>4.2468006000000003</c:v>
                </c:pt>
                <c:pt idx="39">
                  <c:v>4.2531299000000002</c:v>
                </c:pt>
                <c:pt idx="40">
                  <c:v>4.41</c:v>
                </c:pt>
                <c:pt idx="41">
                  <c:v>4.422436199999999</c:v>
                </c:pt>
                <c:pt idx="42">
                  <c:v>4.4967938999999992</c:v>
                </c:pt>
                <c:pt idx="43">
                  <c:v>4.6676714000000006</c:v>
                </c:pt>
                <c:pt idx="44">
                  <c:v>4.6799116000000005</c:v>
                </c:pt>
                <c:pt idx="45">
                  <c:v>4.8219233999999993</c:v>
                </c:pt>
                <c:pt idx="46">
                  <c:v>4.9000000000000004</c:v>
                </c:pt>
                <c:pt idx="47">
                  <c:v>4.9704522000000004</c:v>
                </c:pt>
                <c:pt idx="48">
                  <c:v>5.0925000000000002</c:v>
                </c:pt>
                <c:pt idx="49">
                  <c:v>5.1396807999999998</c:v>
                </c:pt>
                <c:pt idx="50">
                  <c:v>5.3065530000000001</c:v>
                </c:pt>
                <c:pt idx="51">
                  <c:v>5.39</c:v>
                </c:pt>
                <c:pt idx="52">
                  <c:v>5.410039199999999</c:v>
                </c:pt>
                <c:pt idx="53">
                  <c:v>5.4431943999999994</c:v>
                </c:pt>
                <c:pt idx="54">
                  <c:v>5.4880000000000004</c:v>
                </c:pt>
                <c:pt idx="55">
                  <c:v>5.5641721999999998</c:v>
                </c:pt>
                <c:pt idx="56">
                  <c:v>5.5860000000000003</c:v>
                </c:pt>
                <c:pt idx="57">
                  <c:v>5.5978797</c:v>
                </c:pt>
                <c:pt idx="58">
                  <c:v>5.6819419999999994</c:v>
                </c:pt>
                <c:pt idx="59">
                  <c:v>5.7567159999999991</c:v>
                </c:pt>
                <c:pt idx="60">
                  <c:v>5.7623999999999995</c:v>
                </c:pt>
                <c:pt idx="61">
                  <c:v>5.9436999999999998</c:v>
                </c:pt>
                <c:pt idx="62">
                  <c:v>5.9779999999999998</c:v>
                </c:pt>
                <c:pt idx="63">
                  <c:v>5.9906224000000003</c:v>
                </c:pt>
                <c:pt idx="64">
                  <c:v>6.1441099999999995</c:v>
                </c:pt>
                <c:pt idx="65">
                  <c:v>6.2104461999999998</c:v>
                </c:pt>
                <c:pt idx="66">
                  <c:v>6.468</c:v>
                </c:pt>
                <c:pt idx="67">
                  <c:v>6.7346905999999986</c:v>
                </c:pt>
                <c:pt idx="68">
                  <c:v>6.86</c:v>
                </c:pt>
                <c:pt idx="69">
                  <c:v>6.9368908000000005</c:v>
                </c:pt>
                <c:pt idx="70">
                  <c:v>7.1147999999999998</c:v>
                </c:pt>
                <c:pt idx="71">
                  <c:v>7.2496872000000003</c:v>
                </c:pt>
                <c:pt idx="72">
                  <c:v>7.3258668</c:v>
                </c:pt>
                <c:pt idx="73">
                  <c:v>7.3503234000000006</c:v>
                </c:pt>
                <c:pt idx="74">
                  <c:v>7.5441183999999994</c:v>
                </c:pt>
                <c:pt idx="75">
                  <c:v>7.5985629000000001</c:v>
                </c:pt>
                <c:pt idx="76">
                  <c:v>7.6682157999999996</c:v>
                </c:pt>
                <c:pt idx="77">
                  <c:v>7.7398243999999998</c:v>
                </c:pt>
                <c:pt idx="78">
                  <c:v>7.9198559999999993</c:v>
                </c:pt>
                <c:pt idx="79">
                  <c:v>8.3260799999999993</c:v>
                </c:pt>
                <c:pt idx="80">
                  <c:v>8.4405538</c:v>
                </c:pt>
                <c:pt idx="81">
                  <c:v>8.4755204999999982</c:v>
                </c:pt>
                <c:pt idx="82">
                  <c:v>8.6170419999999996</c:v>
                </c:pt>
                <c:pt idx="83">
                  <c:v>9.0008786000000001</c:v>
                </c:pt>
                <c:pt idx="84">
                  <c:v>9.1157737999999995</c:v>
                </c:pt>
                <c:pt idx="85">
                  <c:v>9.1975449999999999</c:v>
                </c:pt>
                <c:pt idx="86">
                  <c:v>9.2327759999999994</c:v>
                </c:pt>
                <c:pt idx="87">
                  <c:v>9.2778074999999998</c:v>
                </c:pt>
                <c:pt idx="88">
                  <c:v>9.5604389999999988</c:v>
                </c:pt>
                <c:pt idx="89">
                  <c:v>9.6049799999999994</c:v>
                </c:pt>
                <c:pt idx="90">
                  <c:v>9.6917981999999991</c:v>
                </c:pt>
                <c:pt idx="91">
                  <c:v>9.7018526999999999</c:v>
                </c:pt>
                <c:pt idx="92">
                  <c:v>9.7058199999999992</c:v>
                </c:pt>
                <c:pt idx="93">
                  <c:v>9.8119657999999976</c:v>
                </c:pt>
                <c:pt idx="94">
                  <c:v>9.8502642000000016</c:v>
                </c:pt>
                <c:pt idx="95">
                  <c:v>10.2118302</c:v>
                </c:pt>
                <c:pt idx="96">
                  <c:v>10.2333266</c:v>
                </c:pt>
                <c:pt idx="97">
                  <c:v>10.3906788</c:v>
                </c:pt>
                <c:pt idx="98">
                  <c:v>10.5687417</c:v>
                </c:pt>
                <c:pt idx="99">
                  <c:v>10.642799999999999</c:v>
                </c:pt>
                <c:pt idx="100">
                  <c:v>10.773463400000001</c:v>
                </c:pt>
                <c:pt idx="101">
                  <c:v>10.78</c:v>
                </c:pt>
                <c:pt idx="102">
                  <c:v>10.79078</c:v>
                </c:pt>
                <c:pt idx="103">
                  <c:v>10.986598299999999</c:v>
                </c:pt>
                <c:pt idx="104">
                  <c:v>11.043779799999999</c:v>
                </c:pt>
                <c:pt idx="105">
                  <c:v>11.1490484</c:v>
                </c:pt>
                <c:pt idx="106">
                  <c:v>11.38368</c:v>
                </c:pt>
                <c:pt idx="107">
                  <c:v>11.509049999999998</c:v>
                </c:pt>
                <c:pt idx="108">
                  <c:v>11.5802189</c:v>
                </c:pt>
                <c:pt idx="109">
                  <c:v>11.7784534</c:v>
                </c:pt>
                <c:pt idx="110">
                  <c:v>11.79871</c:v>
                </c:pt>
                <c:pt idx="111">
                  <c:v>11.8728</c:v>
                </c:pt>
                <c:pt idx="112">
                  <c:v>11.9687204</c:v>
                </c:pt>
                <c:pt idx="113">
                  <c:v>12.004490399999998</c:v>
                </c:pt>
                <c:pt idx="114">
                  <c:v>12.016907</c:v>
                </c:pt>
                <c:pt idx="115">
                  <c:v>12.0248548</c:v>
                </c:pt>
                <c:pt idx="116">
                  <c:v>12.181164800000001</c:v>
                </c:pt>
                <c:pt idx="117">
                  <c:v>12.236809200000001</c:v>
                </c:pt>
                <c:pt idx="118">
                  <c:v>12.63716</c:v>
                </c:pt>
                <c:pt idx="119">
                  <c:v>12.770049999999999</c:v>
                </c:pt>
                <c:pt idx="120">
                  <c:v>12.8748284</c:v>
                </c:pt>
                <c:pt idx="121">
                  <c:v>12.973119500000001</c:v>
                </c:pt>
                <c:pt idx="122">
                  <c:v>13.0857048</c:v>
                </c:pt>
                <c:pt idx="123">
                  <c:v>13.113226300000001</c:v>
                </c:pt>
                <c:pt idx="124">
                  <c:v>13.278320299999999</c:v>
                </c:pt>
                <c:pt idx="125">
                  <c:v>13.727963800000001</c:v>
                </c:pt>
                <c:pt idx="126">
                  <c:v>13.862315600000001</c:v>
                </c:pt>
                <c:pt idx="127">
                  <c:v>14.1523679</c:v>
                </c:pt>
                <c:pt idx="128">
                  <c:v>14.491033699999997</c:v>
                </c:pt>
                <c:pt idx="129">
                  <c:v>14.7</c:v>
                </c:pt>
                <c:pt idx="130">
                  <c:v>14.9556232</c:v>
                </c:pt>
                <c:pt idx="131">
                  <c:v>15.132</c:v>
                </c:pt>
                <c:pt idx="132">
                  <c:v>15.506031999999999</c:v>
                </c:pt>
                <c:pt idx="133">
                  <c:v>15.891778</c:v>
                </c:pt>
                <c:pt idx="134">
                  <c:v>15.980032199999998</c:v>
                </c:pt>
                <c:pt idx="135">
                  <c:v>16.247831599999998</c:v>
                </c:pt>
                <c:pt idx="136">
                  <c:v>16.3445</c:v>
                </c:pt>
                <c:pt idx="137">
                  <c:v>16.489999999999998</c:v>
                </c:pt>
                <c:pt idx="138">
                  <c:v>16.572388</c:v>
                </c:pt>
                <c:pt idx="139">
                  <c:v>16.617069999999998</c:v>
                </c:pt>
                <c:pt idx="140">
                  <c:v>16.996844400000001</c:v>
                </c:pt>
                <c:pt idx="141">
                  <c:v>17.187090500000004</c:v>
                </c:pt>
                <c:pt idx="142">
                  <c:v>17.397322599999999</c:v>
                </c:pt>
                <c:pt idx="143">
                  <c:v>17.454858999999999</c:v>
                </c:pt>
                <c:pt idx="144">
                  <c:v>17.6600018</c:v>
                </c:pt>
                <c:pt idx="145">
                  <c:v>17.762147200000001</c:v>
                </c:pt>
                <c:pt idx="146">
                  <c:v>17.943770600000001</c:v>
                </c:pt>
                <c:pt idx="147">
                  <c:v>18.104725800000001</c:v>
                </c:pt>
                <c:pt idx="148">
                  <c:v>18.208497999999999</c:v>
                </c:pt>
                <c:pt idx="149">
                  <c:v>18.307085999999998</c:v>
                </c:pt>
                <c:pt idx="150">
                  <c:v>18.486182399999997</c:v>
                </c:pt>
                <c:pt idx="151">
                  <c:v>18.567422999999998</c:v>
                </c:pt>
                <c:pt idx="152">
                  <c:v>18.705868000000002</c:v>
                </c:pt>
                <c:pt idx="153">
                  <c:v>18.911255799999999</c:v>
                </c:pt>
                <c:pt idx="154">
                  <c:v>18.924505999999997</c:v>
                </c:pt>
                <c:pt idx="155">
                  <c:v>18.955623599999999</c:v>
                </c:pt>
                <c:pt idx="156">
                  <c:v>19.030526999999999</c:v>
                </c:pt>
                <c:pt idx="157">
                  <c:v>19.407263400000001</c:v>
                </c:pt>
                <c:pt idx="158">
                  <c:v>19.555199999999999</c:v>
                </c:pt>
                <c:pt idx="159">
                  <c:v>19.600000000000001</c:v>
                </c:pt>
                <c:pt idx="160">
                  <c:v>19.600000000000001</c:v>
                </c:pt>
                <c:pt idx="161">
                  <c:v>19.616130800000001</c:v>
                </c:pt>
                <c:pt idx="162">
                  <c:v>20.074496400000001</c:v>
                </c:pt>
                <c:pt idx="163">
                  <c:v>20.339638999999998</c:v>
                </c:pt>
                <c:pt idx="164">
                  <c:v>20.481999999999999</c:v>
                </c:pt>
                <c:pt idx="165">
                  <c:v>20.859374699999996</c:v>
                </c:pt>
                <c:pt idx="166">
                  <c:v>20.97298</c:v>
                </c:pt>
                <c:pt idx="167">
                  <c:v>21.190245999999998</c:v>
                </c:pt>
                <c:pt idx="168">
                  <c:v>21.2232217</c:v>
                </c:pt>
                <c:pt idx="169">
                  <c:v>21.395173800000002</c:v>
                </c:pt>
                <c:pt idx="170">
                  <c:v>21.4070514</c:v>
                </c:pt>
                <c:pt idx="171">
                  <c:v>21.573052199999999</c:v>
                </c:pt>
                <c:pt idx="172">
                  <c:v>21.666114</c:v>
                </c:pt>
                <c:pt idx="173">
                  <c:v>21.686165199999998</c:v>
                </c:pt>
                <c:pt idx="174">
                  <c:v>21.795200000000001</c:v>
                </c:pt>
                <c:pt idx="175">
                  <c:v>22.153811399999999</c:v>
                </c:pt>
                <c:pt idx="176">
                  <c:v>22.31</c:v>
                </c:pt>
                <c:pt idx="177">
                  <c:v>23.422000000000001</c:v>
                </c:pt>
                <c:pt idx="178">
                  <c:v>23.5000374</c:v>
                </c:pt>
                <c:pt idx="179">
                  <c:v>23.616046799999996</c:v>
                </c:pt>
                <c:pt idx="180">
                  <c:v>24.106030199999999</c:v>
                </c:pt>
                <c:pt idx="181">
                  <c:v>24.25</c:v>
                </c:pt>
                <c:pt idx="182">
                  <c:v>24.276550200000003</c:v>
                </c:pt>
                <c:pt idx="183">
                  <c:v>24.450235599999999</c:v>
                </c:pt>
                <c:pt idx="184">
                  <c:v>24.522216599999997</c:v>
                </c:pt>
                <c:pt idx="185">
                  <c:v>24.958581199999998</c:v>
                </c:pt>
                <c:pt idx="186">
                  <c:v>25.008620000000001</c:v>
                </c:pt>
                <c:pt idx="187">
                  <c:v>25.092625599999998</c:v>
                </c:pt>
                <c:pt idx="188">
                  <c:v>25.343632999999997</c:v>
                </c:pt>
                <c:pt idx="189">
                  <c:v>25.793100200000001</c:v>
                </c:pt>
                <c:pt idx="190">
                  <c:v>25.913855799999997</c:v>
                </c:pt>
                <c:pt idx="191">
                  <c:v>26.005253799999998</c:v>
                </c:pt>
                <c:pt idx="192">
                  <c:v>26.056994599999999</c:v>
                </c:pt>
                <c:pt idx="193">
                  <c:v>26.068000000000001</c:v>
                </c:pt>
                <c:pt idx="194">
                  <c:v>26.1576311</c:v>
                </c:pt>
                <c:pt idx="195">
                  <c:v>26.2170874</c:v>
                </c:pt>
                <c:pt idx="196">
                  <c:v>26.322388400000001</c:v>
                </c:pt>
                <c:pt idx="197">
                  <c:v>26.46</c:v>
                </c:pt>
                <c:pt idx="198">
                  <c:v>26.769827199999995</c:v>
                </c:pt>
                <c:pt idx="199">
                  <c:v>26.852</c:v>
                </c:pt>
                <c:pt idx="200">
                  <c:v>27.602924999999999</c:v>
                </c:pt>
                <c:pt idx="201">
                  <c:v>27.639975400000001</c:v>
                </c:pt>
                <c:pt idx="202">
                  <c:v>27.640507999999997</c:v>
                </c:pt>
                <c:pt idx="203">
                  <c:v>27.656609399999997</c:v>
                </c:pt>
                <c:pt idx="204">
                  <c:v>27.71734</c:v>
                </c:pt>
                <c:pt idx="205">
                  <c:v>27.748964600000001</c:v>
                </c:pt>
                <c:pt idx="206">
                  <c:v>27.858962600000002</c:v>
                </c:pt>
                <c:pt idx="207">
                  <c:v>27.985469999999996</c:v>
                </c:pt>
                <c:pt idx="208">
                  <c:v>28.153968699999997</c:v>
                </c:pt>
                <c:pt idx="209">
                  <c:v>28.183156</c:v>
                </c:pt>
                <c:pt idx="210">
                  <c:v>28.750799999999998</c:v>
                </c:pt>
                <c:pt idx="211">
                  <c:v>28.769870199999996</c:v>
                </c:pt>
                <c:pt idx="212">
                  <c:v>28.974533000000001</c:v>
                </c:pt>
                <c:pt idx="213">
                  <c:v>29.414670600000001</c:v>
                </c:pt>
                <c:pt idx="214">
                  <c:v>29.635439999999999</c:v>
                </c:pt>
                <c:pt idx="215">
                  <c:v>29.720146400000001</c:v>
                </c:pt>
                <c:pt idx="216">
                  <c:v>29.9039942</c:v>
                </c:pt>
                <c:pt idx="217">
                  <c:v>30.1448</c:v>
                </c:pt>
                <c:pt idx="218">
                  <c:v>30.711713200000002</c:v>
                </c:pt>
                <c:pt idx="219">
                  <c:v>30.925164199999998</c:v>
                </c:pt>
                <c:pt idx="220">
                  <c:v>31.320417799999998</c:v>
                </c:pt>
                <c:pt idx="221">
                  <c:v>31.336627</c:v>
                </c:pt>
                <c:pt idx="222">
                  <c:v>31.525227999999998</c:v>
                </c:pt>
                <c:pt idx="223">
                  <c:v>31.668700000000001</c:v>
                </c:pt>
                <c:pt idx="224">
                  <c:v>31.980899999999998</c:v>
                </c:pt>
                <c:pt idx="225">
                  <c:v>32.316558400000005</c:v>
                </c:pt>
                <c:pt idx="226">
                  <c:v>32.453542200000001</c:v>
                </c:pt>
                <c:pt idx="227">
                  <c:v>32.499171000000004</c:v>
                </c:pt>
                <c:pt idx="228">
                  <c:v>32.5644396</c:v>
                </c:pt>
                <c:pt idx="229">
                  <c:v>32.814222000000001</c:v>
                </c:pt>
                <c:pt idx="230">
                  <c:v>33.011815999999996</c:v>
                </c:pt>
                <c:pt idx="231">
                  <c:v>33.173999999999999</c:v>
                </c:pt>
                <c:pt idx="232">
                  <c:v>33.1914534</c:v>
                </c:pt>
                <c:pt idx="233">
                  <c:v>33.264639800000005</c:v>
                </c:pt>
                <c:pt idx="234">
                  <c:v>33.5546316</c:v>
                </c:pt>
                <c:pt idx="235">
                  <c:v>33.658433199999997</c:v>
                </c:pt>
                <c:pt idx="236">
                  <c:v>33.685236199999999</c:v>
                </c:pt>
                <c:pt idx="237">
                  <c:v>34.410429899999997</c:v>
                </c:pt>
                <c:pt idx="238">
                  <c:v>35.431723599999998</c:v>
                </c:pt>
                <c:pt idx="239">
                  <c:v>35.580366300000001</c:v>
                </c:pt>
                <c:pt idx="240">
                  <c:v>35.664455600000004</c:v>
                </c:pt>
                <c:pt idx="241">
                  <c:v>35.749175399999999</c:v>
                </c:pt>
                <c:pt idx="242">
                  <c:v>35.770000000000003</c:v>
                </c:pt>
                <c:pt idx="243">
                  <c:v>35.881269200000006</c:v>
                </c:pt>
                <c:pt idx="244">
                  <c:v>35.966000000000001</c:v>
                </c:pt>
                <c:pt idx="245">
                  <c:v>35.988455000000002</c:v>
                </c:pt>
                <c:pt idx="246">
                  <c:v>36.178473799999999</c:v>
                </c:pt>
                <c:pt idx="247">
                  <c:v>36.267085400000006</c:v>
                </c:pt>
                <c:pt idx="248">
                  <c:v>36.365222600000003</c:v>
                </c:pt>
                <c:pt idx="249">
                  <c:v>36.422866200000001</c:v>
                </c:pt>
                <c:pt idx="250">
                  <c:v>36.776842199999997</c:v>
                </c:pt>
                <c:pt idx="251">
                  <c:v>36.835132600000001</c:v>
                </c:pt>
                <c:pt idx="252">
                  <c:v>37.500062600000007</c:v>
                </c:pt>
                <c:pt idx="253">
                  <c:v>37.722405000000002</c:v>
                </c:pt>
                <c:pt idx="254">
                  <c:v>37.755377899999999</c:v>
                </c:pt>
                <c:pt idx="255">
                  <c:v>37.901081599999998</c:v>
                </c:pt>
                <c:pt idx="256">
                  <c:v>38.411999999999999</c:v>
                </c:pt>
                <c:pt idx="257">
                  <c:v>39.200000000000003</c:v>
                </c:pt>
                <c:pt idx="258">
                  <c:v>39.304138100000003</c:v>
                </c:pt>
                <c:pt idx="259">
                  <c:v>39.623154199999995</c:v>
                </c:pt>
                <c:pt idx="260">
                  <c:v>40.584436200000006</c:v>
                </c:pt>
                <c:pt idx="261">
                  <c:v>40.600459199999996</c:v>
                </c:pt>
                <c:pt idx="262">
                  <c:v>41.155060800000001</c:v>
                </c:pt>
                <c:pt idx="263">
                  <c:v>42.100799999999992</c:v>
                </c:pt>
                <c:pt idx="264">
                  <c:v>42.384412000000005</c:v>
                </c:pt>
                <c:pt idx="265">
                  <c:v>42.449621200000003</c:v>
                </c:pt>
                <c:pt idx="266">
                  <c:v>42.567338799999995</c:v>
                </c:pt>
                <c:pt idx="267">
                  <c:v>42.640397800000002</c:v>
                </c:pt>
                <c:pt idx="268">
                  <c:v>43.199095500000006</c:v>
                </c:pt>
                <c:pt idx="269">
                  <c:v>43.353867200000003</c:v>
                </c:pt>
                <c:pt idx="270">
                  <c:v>44.025794400000002</c:v>
                </c:pt>
                <c:pt idx="271">
                  <c:v>44.099862800000004</c:v>
                </c:pt>
                <c:pt idx="272">
                  <c:v>44.4804654</c:v>
                </c:pt>
                <c:pt idx="273">
                  <c:v>44.936801999999993</c:v>
                </c:pt>
                <c:pt idx="274">
                  <c:v>45.947054999999999</c:v>
                </c:pt>
                <c:pt idx="275">
                  <c:v>46.06</c:v>
                </c:pt>
                <c:pt idx="276">
                  <c:v>46.791830000000004</c:v>
                </c:pt>
                <c:pt idx="277">
                  <c:v>46.977240799999997</c:v>
                </c:pt>
                <c:pt idx="278">
                  <c:v>47.473003200000001</c:v>
                </c:pt>
                <c:pt idx="279">
                  <c:v>47.787670800000001</c:v>
                </c:pt>
                <c:pt idx="280">
                  <c:v>47.920373199999993</c:v>
                </c:pt>
                <c:pt idx="281">
                  <c:v>47.979731800000003</c:v>
                </c:pt>
                <c:pt idx="282">
                  <c:v>48.390988800000002</c:v>
                </c:pt>
                <c:pt idx="283">
                  <c:v>48.485402000000001</c:v>
                </c:pt>
                <c:pt idx="284">
                  <c:v>48.510543900000002</c:v>
                </c:pt>
                <c:pt idx="285">
                  <c:v>48.6396218</c:v>
                </c:pt>
                <c:pt idx="286">
                  <c:v>49</c:v>
                </c:pt>
                <c:pt idx="287">
                  <c:v>49.032379200000001</c:v>
                </c:pt>
                <c:pt idx="288">
                  <c:v>49.313100199999994</c:v>
                </c:pt>
                <c:pt idx="289">
                  <c:v>50.013300399999999</c:v>
                </c:pt>
                <c:pt idx="290">
                  <c:v>50.073482200000001</c:v>
                </c:pt>
                <c:pt idx="291">
                  <c:v>50.428369599999996</c:v>
                </c:pt>
                <c:pt idx="292">
                  <c:v>50.560338199999997</c:v>
                </c:pt>
                <c:pt idx="293">
                  <c:v>50.638559999999998</c:v>
                </c:pt>
                <c:pt idx="294">
                  <c:v>50.6579105</c:v>
                </c:pt>
                <c:pt idx="295">
                  <c:v>50.785991200000005</c:v>
                </c:pt>
                <c:pt idx="296">
                  <c:v>50.942007199999999</c:v>
                </c:pt>
                <c:pt idx="297">
                  <c:v>50.957844000000001</c:v>
                </c:pt>
                <c:pt idx="298">
                  <c:v>52.345080000000003</c:v>
                </c:pt>
                <c:pt idx="299">
                  <c:v>52.345371</c:v>
                </c:pt>
                <c:pt idx="300">
                  <c:v>52.498550999999999</c:v>
                </c:pt>
                <c:pt idx="301">
                  <c:v>52.783554599999995</c:v>
                </c:pt>
                <c:pt idx="302">
                  <c:v>53.118675400000001</c:v>
                </c:pt>
                <c:pt idx="303">
                  <c:v>53.129984599999993</c:v>
                </c:pt>
                <c:pt idx="304">
                  <c:v>53.388799999999996</c:v>
                </c:pt>
                <c:pt idx="305">
                  <c:v>53.456506000000005</c:v>
                </c:pt>
                <c:pt idx="306">
                  <c:v>54.389078799999993</c:v>
                </c:pt>
                <c:pt idx="307">
                  <c:v>55.0543385</c:v>
                </c:pt>
                <c:pt idx="308">
                  <c:v>55.102724599999995</c:v>
                </c:pt>
                <c:pt idx="309">
                  <c:v>55.445636499999992</c:v>
                </c:pt>
                <c:pt idx="310">
                  <c:v>55.507376399999998</c:v>
                </c:pt>
                <c:pt idx="311">
                  <c:v>55.724064200000001</c:v>
                </c:pt>
                <c:pt idx="312">
                  <c:v>55.86</c:v>
                </c:pt>
                <c:pt idx="313">
                  <c:v>56.337505</c:v>
                </c:pt>
                <c:pt idx="314">
                  <c:v>56.404850599999996</c:v>
                </c:pt>
                <c:pt idx="315">
                  <c:v>56.7247561</c:v>
                </c:pt>
                <c:pt idx="316">
                  <c:v>57.010863000000001</c:v>
                </c:pt>
                <c:pt idx="317">
                  <c:v>57.167398399999996</c:v>
                </c:pt>
                <c:pt idx="318">
                  <c:v>57.554321999999999</c:v>
                </c:pt>
                <c:pt idx="319">
                  <c:v>58.012648399999996</c:v>
                </c:pt>
                <c:pt idx="320">
                  <c:v>58.5282068</c:v>
                </c:pt>
                <c:pt idx="321">
                  <c:v>58.609703600000003</c:v>
                </c:pt>
                <c:pt idx="322">
                  <c:v>58.671561200000006</c:v>
                </c:pt>
                <c:pt idx="323">
                  <c:v>59.045000000000002</c:v>
                </c:pt>
                <c:pt idx="324">
                  <c:v>59.695612199999999</c:v>
                </c:pt>
                <c:pt idx="325">
                  <c:v>60.49344</c:v>
                </c:pt>
                <c:pt idx="326">
                  <c:v>60.752150199999996</c:v>
                </c:pt>
                <c:pt idx="327">
                  <c:v>60.786322800000001</c:v>
                </c:pt>
                <c:pt idx="328">
                  <c:v>61.961989599999995</c:v>
                </c:pt>
                <c:pt idx="329">
                  <c:v>62.372266599999996</c:v>
                </c:pt>
                <c:pt idx="330">
                  <c:v>62.446766199999999</c:v>
                </c:pt>
                <c:pt idx="331">
                  <c:v>62.564934599999994</c:v>
                </c:pt>
                <c:pt idx="332">
                  <c:v>62.637170400000002</c:v>
                </c:pt>
                <c:pt idx="333">
                  <c:v>63.203237999999999</c:v>
                </c:pt>
                <c:pt idx="334">
                  <c:v>63.965031199999999</c:v>
                </c:pt>
                <c:pt idx="335">
                  <c:v>64.055860899999999</c:v>
                </c:pt>
                <c:pt idx="336">
                  <c:v>64.127398400000004</c:v>
                </c:pt>
                <c:pt idx="337">
                  <c:v>64.252799999999993</c:v>
                </c:pt>
                <c:pt idx="338">
                  <c:v>65.051390600000005</c:v>
                </c:pt>
                <c:pt idx="339">
                  <c:v>66.018199999999993</c:v>
                </c:pt>
                <c:pt idx="340">
                  <c:v>66.923112200000006</c:v>
                </c:pt>
                <c:pt idx="341">
                  <c:v>68.093999999999994</c:v>
                </c:pt>
                <c:pt idx="342">
                  <c:v>68.806407599999986</c:v>
                </c:pt>
                <c:pt idx="343">
                  <c:v>69.819365000000005</c:v>
                </c:pt>
                <c:pt idx="344">
                  <c:v>69.941551399999994</c:v>
                </c:pt>
                <c:pt idx="345">
                  <c:v>70.145606999999984</c:v>
                </c:pt>
                <c:pt idx="346">
                  <c:v>70.364000000000004</c:v>
                </c:pt>
                <c:pt idx="347">
                  <c:v>70.429760000000002</c:v>
                </c:pt>
                <c:pt idx="348">
                  <c:v>71.215721900000005</c:v>
                </c:pt>
                <c:pt idx="349">
                  <c:v>71.71199</c:v>
                </c:pt>
                <c:pt idx="350">
                  <c:v>71.945475000000002</c:v>
                </c:pt>
                <c:pt idx="351">
                  <c:v>72.020484199999999</c:v>
                </c:pt>
                <c:pt idx="352">
                  <c:v>72.168000000000006</c:v>
                </c:pt>
                <c:pt idx="353">
                  <c:v>72.798247799999999</c:v>
                </c:pt>
                <c:pt idx="354">
                  <c:v>72.997887199999994</c:v>
                </c:pt>
                <c:pt idx="355">
                  <c:v>73.161280000000005</c:v>
                </c:pt>
                <c:pt idx="356">
                  <c:v>75.160364999999999</c:v>
                </c:pt>
                <c:pt idx="357">
                  <c:v>75.230755599999995</c:v>
                </c:pt>
                <c:pt idx="358">
                  <c:v>75.323407599999996</c:v>
                </c:pt>
                <c:pt idx="359">
                  <c:v>75.66</c:v>
                </c:pt>
                <c:pt idx="360">
                  <c:v>75.709115999999995</c:v>
                </c:pt>
                <c:pt idx="361">
                  <c:v>76.003909799999988</c:v>
                </c:pt>
                <c:pt idx="362">
                  <c:v>78.741224400000007</c:v>
                </c:pt>
                <c:pt idx="363">
                  <c:v>79.093046200000003</c:v>
                </c:pt>
                <c:pt idx="364">
                  <c:v>79.400981800000011</c:v>
                </c:pt>
                <c:pt idx="365">
                  <c:v>79.723578199999992</c:v>
                </c:pt>
                <c:pt idx="366">
                  <c:v>79.981455399999987</c:v>
                </c:pt>
                <c:pt idx="367">
                  <c:v>80.090500000000006</c:v>
                </c:pt>
                <c:pt idx="368">
                  <c:v>80.168666700000003</c:v>
                </c:pt>
                <c:pt idx="369">
                  <c:v>80.341615200000007</c:v>
                </c:pt>
                <c:pt idx="370">
                  <c:v>81.191039999999987</c:v>
                </c:pt>
                <c:pt idx="371">
                  <c:v>81.41222599999999</c:v>
                </c:pt>
                <c:pt idx="372">
                  <c:v>81.622240000000005</c:v>
                </c:pt>
                <c:pt idx="373">
                  <c:v>82.453397600000002</c:v>
                </c:pt>
                <c:pt idx="374">
                  <c:v>82.934175800000006</c:v>
                </c:pt>
                <c:pt idx="375">
                  <c:v>83.025080599999995</c:v>
                </c:pt>
                <c:pt idx="376">
                  <c:v>83.903356599999995</c:v>
                </c:pt>
                <c:pt idx="377">
                  <c:v>84.255343199999984</c:v>
                </c:pt>
                <c:pt idx="378">
                  <c:v>84.424912599999999</c:v>
                </c:pt>
                <c:pt idx="379">
                  <c:v>84.464161599999997</c:v>
                </c:pt>
                <c:pt idx="380">
                  <c:v>85.565936399999998</c:v>
                </c:pt>
                <c:pt idx="381">
                  <c:v>86.191509600000003</c:v>
                </c:pt>
                <c:pt idx="382">
                  <c:v>86.510666200000003</c:v>
                </c:pt>
                <c:pt idx="383">
                  <c:v>87.124934400000001</c:v>
                </c:pt>
                <c:pt idx="384">
                  <c:v>87.298234600000001</c:v>
                </c:pt>
                <c:pt idx="385">
                  <c:v>87.355328199999988</c:v>
                </c:pt>
                <c:pt idx="386">
                  <c:v>87.623955999999993</c:v>
                </c:pt>
                <c:pt idx="387">
                  <c:v>87.912613199999996</c:v>
                </c:pt>
                <c:pt idx="388">
                  <c:v>87.986075800000009</c:v>
                </c:pt>
                <c:pt idx="389">
                  <c:v>88.655982399999999</c:v>
                </c:pt>
                <c:pt idx="390">
                  <c:v>89.480487599999989</c:v>
                </c:pt>
                <c:pt idx="391">
                  <c:v>89.969115600000009</c:v>
                </c:pt>
                <c:pt idx="392">
                  <c:v>89.983599999999996</c:v>
                </c:pt>
                <c:pt idx="393">
                  <c:v>90.157657799999996</c:v>
                </c:pt>
                <c:pt idx="394">
                  <c:v>90.16</c:v>
                </c:pt>
                <c:pt idx="395">
                  <c:v>90.659711800000011</c:v>
                </c:pt>
                <c:pt idx="396">
                  <c:v>91.447322299999996</c:v>
                </c:pt>
                <c:pt idx="397">
                  <c:v>92.841377999999992</c:v>
                </c:pt>
                <c:pt idx="398">
                  <c:v>93.295990200000006</c:v>
                </c:pt>
                <c:pt idx="399">
                  <c:v>93.975724299999996</c:v>
                </c:pt>
                <c:pt idx="400">
                  <c:v>94.356849999999994</c:v>
                </c:pt>
                <c:pt idx="401">
                  <c:v>94.561905200000012</c:v>
                </c:pt>
                <c:pt idx="402">
                  <c:v>95.243873199999996</c:v>
                </c:pt>
                <c:pt idx="403">
                  <c:v>96.921999999999997</c:v>
                </c:pt>
                <c:pt idx="404">
                  <c:v>97.5675162</c:v>
                </c:pt>
                <c:pt idx="405">
                  <c:v>97.738247600000008</c:v>
                </c:pt>
                <c:pt idx="406">
                  <c:v>98.647152800000001</c:v>
                </c:pt>
                <c:pt idx="407">
                  <c:v>99.607199999999992</c:v>
                </c:pt>
                <c:pt idx="408">
                  <c:v>101.1384206</c:v>
                </c:pt>
                <c:pt idx="409">
                  <c:v>101.7436196</c:v>
                </c:pt>
                <c:pt idx="410">
                  <c:v>101.93238209999998</c:v>
                </c:pt>
                <c:pt idx="411">
                  <c:v>102.04901699999999</c:v>
                </c:pt>
                <c:pt idx="412">
                  <c:v>105.3839816</c:v>
                </c:pt>
                <c:pt idx="413">
                  <c:v>105.56562939999999</c:v>
                </c:pt>
                <c:pt idx="414">
                  <c:v>105.97018319999999</c:v>
                </c:pt>
                <c:pt idx="415">
                  <c:v>106.1043354</c:v>
                </c:pt>
                <c:pt idx="416">
                  <c:v>106.35348690000001</c:v>
                </c:pt>
                <c:pt idx="417">
                  <c:v>107.40947</c:v>
                </c:pt>
                <c:pt idx="418">
                  <c:v>107.76622919999998</c:v>
                </c:pt>
                <c:pt idx="419">
                  <c:v>110.63808979999999</c:v>
                </c:pt>
                <c:pt idx="420">
                  <c:v>110.8968</c:v>
                </c:pt>
                <c:pt idx="421">
                  <c:v>112.1646456</c:v>
                </c:pt>
                <c:pt idx="422">
                  <c:v>113.14470909999999</c:v>
                </c:pt>
                <c:pt idx="423">
                  <c:v>113.61244309999999</c:v>
                </c:pt>
                <c:pt idx="424">
                  <c:v>114.45714</c:v>
                </c:pt>
                <c:pt idx="425">
                  <c:v>115.42913340000001</c:v>
                </c:pt>
                <c:pt idx="426">
                  <c:v>116.41164000000001</c:v>
                </c:pt>
                <c:pt idx="427">
                  <c:v>116.9202818</c:v>
                </c:pt>
                <c:pt idx="428">
                  <c:v>118.30587540000001</c:v>
                </c:pt>
                <c:pt idx="429">
                  <c:v>118.6941994</c:v>
                </c:pt>
                <c:pt idx="430">
                  <c:v>118.9929458</c:v>
                </c:pt>
                <c:pt idx="431">
                  <c:v>119.75792659999999</c:v>
                </c:pt>
                <c:pt idx="432">
                  <c:v>120.0758328</c:v>
                </c:pt>
                <c:pt idx="433">
                  <c:v>122.1923682</c:v>
                </c:pt>
                <c:pt idx="434">
                  <c:v>123.83119909999999</c:v>
                </c:pt>
                <c:pt idx="435">
                  <c:v>125.01035819999998</c:v>
                </c:pt>
                <c:pt idx="436">
                  <c:v>125.67185819999999</c:v>
                </c:pt>
                <c:pt idx="437">
                  <c:v>126.78522639999998</c:v>
                </c:pt>
                <c:pt idx="438">
                  <c:v>126.91</c:v>
                </c:pt>
                <c:pt idx="439">
                  <c:v>127.04060460000001</c:v>
                </c:pt>
                <c:pt idx="440">
                  <c:v>127.08535139999998</c:v>
                </c:pt>
                <c:pt idx="441">
                  <c:v>127.4</c:v>
                </c:pt>
                <c:pt idx="442">
                  <c:v>127.47467599999999</c:v>
                </c:pt>
                <c:pt idx="443">
                  <c:v>127.8031524</c:v>
                </c:pt>
                <c:pt idx="444">
                  <c:v>129.13751619999999</c:v>
                </c:pt>
                <c:pt idx="445">
                  <c:v>131.32</c:v>
                </c:pt>
                <c:pt idx="446">
                  <c:v>133.39446399999997</c:v>
                </c:pt>
                <c:pt idx="447">
                  <c:v>134.00029999999998</c:v>
                </c:pt>
                <c:pt idx="448">
                  <c:v>135.77642900000001</c:v>
                </c:pt>
                <c:pt idx="449">
                  <c:v>136.68499890000001</c:v>
                </c:pt>
                <c:pt idx="450">
                  <c:v>140.34360610000002</c:v>
                </c:pt>
                <c:pt idx="451">
                  <c:v>141.04673</c:v>
                </c:pt>
                <c:pt idx="452">
                  <c:v>143.24170000000001</c:v>
                </c:pt>
                <c:pt idx="453">
                  <c:v>143.3493138</c:v>
                </c:pt>
                <c:pt idx="454">
                  <c:v>143.82235589999999</c:v>
                </c:pt>
                <c:pt idx="455">
                  <c:v>144.1874</c:v>
                </c:pt>
                <c:pt idx="456">
                  <c:v>144.21332100000001</c:v>
                </c:pt>
                <c:pt idx="457">
                  <c:v>144.54440420000003</c:v>
                </c:pt>
                <c:pt idx="458">
                  <c:v>145.19120420000002</c:v>
                </c:pt>
                <c:pt idx="459">
                  <c:v>147.42668220000002</c:v>
                </c:pt>
                <c:pt idx="460">
                  <c:v>148.67579999999998</c:v>
                </c:pt>
                <c:pt idx="461">
                  <c:v>150.30898959999999</c:v>
                </c:pt>
                <c:pt idx="462">
                  <c:v>151.6042391</c:v>
                </c:pt>
                <c:pt idx="463">
                  <c:v>152.360894</c:v>
                </c:pt>
                <c:pt idx="464">
                  <c:v>152.78200000000001</c:v>
                </c:pt>
                <c:pt idx="465">
                  <c:v>153.23672980000001</c:v>
                </c:pt>
                <c:pt idx="466">
                  <c:v>154.51744980000001</c:v>
                </c:pt>
                <c:pt idx="467">
                  <c:v>155.17495460000001</c:v>
                </c:pt>
                <c:pt idx="468">
                  <c:v>156.75809159999997</c:v>
                </c:pt>
                <c:pt idx="469">
                  <c:v>158.2409332</c:v>
                </c:pt>
                <c:pt idx="470">
                  <c:v>166.34519999999998</c:v>
                </c:pt>
                <c:pt idx="471">
                  <c:v>166.6</c:v>
                </c:pt>
                <c:pt idx="472">
                  <c:v>170.75676800000002</c:v>
                </c:pt>
                <c:pt idx="473">
                  <c:v>171.93684479999999</c:v>
                </c:pt>
                <c:pt idx="474">
                  <c:v>172.26677169999999</c:v>
                </c:pt>
                <c:pt idx="475">
                  <c:v>174.04407999999998</c:v>
                </c:pt>
                <c:pt idx="476">
                  <c:v>174.9632024</c:v>
                </c:pt>
                <c:pt idx="477">
                  <c:v>182.65889580000001</c:v>
                </c:pt>
                <c:pt idx="478">
                  <c:v>182.81991580000002</c:v>
                </c:pt>
                <c:pt idx="479">
                  <c:v>192.76166839999999</c:v>
                </c:pt>
                <c:pt idx="480">
                  <c:v>197.22499999999999</c:v>
                </c:pt>
                <c:pt idx="481">
                  <c:v>204.85014480000001</c:v>
                </c:pt>
                <c:pt idx="482">
                  <c:v>210.61554709999999</c:v>
                </c:pt>
                <c:pt idx="483">
                  <c:v>210.94294199999999</c:v>
                </c:pt>
                <c:pt idx="484">
                  <c:v>211.827</c:v>
                </c:pt>
                <c:pt idx="485">
                  <c:v>217.31272639999997</c:v>
                </c:pt>
                <c:pt idx="486">
                  <c:v>220.76617999999999</c:v>
                </c:pt>
                <c:pt idx="487">
                  <c:v>221.671933</c:v>
                </c:pt>
                <c:pt idx="488">
                  <c:v>221.77998779999999</c:v>
                </c:pt>
                <c:pt idx="489">
                  <c:v>221.7936</c:v>
                </c:pt>
                <c:pt idx="490">
                  <c:v>221.7936</c:v>
                </c:pt>
                <c:pt idx="491">
                  <c:v>221.7936</c:v>
                </c:pt>
                <c:pt idx="492">
                  <c:v>222.61679999999998</c:v>
                </c:pt>
                <c:pt idx="493">
                  <c:v>223.44</c:v>
                </c:pt>
                <c:pt idx="494">
                  <c:v>229.32</c:v>
                </c:pt>
                <c:pt idx="495">
                  <c:v>236.48187920000001</c:v>
                </c:pt>
                <c:pt idx="496">
                  <c:v>239.6493834</c:v>
                </c:pt>
                <c:pt idx="497">
                  <c:v>243.93914999999998</c:v>
                </c:pt>
                <c:pt idx="498">
                  <c:v>252.38818000000001</c:v>
                </c:pt>
                <c:pt idx="499">
                  <c:v>253.31727509999996</c:v>
                </c:pt>
                <c:pt idx="500">
                  <c:v>253.33699720000001</c:v>
                </c:pt>
                <c:pt idx="501">
                  <c:v>268.52</c:v>
                </c:pt>
                <c:pt idx="502">
                  <c:v>274.84768359999998</c:v>
                </c:pt>
                <c:pt idx="503">
                  <c:v>277.24200000000002</c:v>
                </c:pt>
                <c:pt idx="504">
                  <c:v>285.4209189</c:v>
                </c:pt>
                <c:pt idx="505">
                  <c:v>288.0313688</c:v>
                </c:pt>
                <c:pt idx="506">
                  <c:v>289.08751889999996</c:v>
                </c:pt>
                <c:pt idx="507">
                  <c:v>298.39165220000001</c:v>
                </c:pt>
                <c:pt idx="508">
                  <c:v>300.21477779999998</c:v>
                </c:pt>
                <c:pt idx="509">
                  <c:v>321.84305440000003</c:v>
                </c:pt>
                <c:pt idx="510">
                  <c:v>340.85297679999996</c:v>
                </c:pt>
                <c:pt idx="511">
                  <c:v>347.99906240000001</c:v>
                </c:pt>
                <c:pt idx="512">
                  <c:v>348.19019120000002</c:v>
                </c:pt>
                <c:pt idx="513">
                  <c:v>348.6661052</c:v>
                </c:pt>
                <c:pt idx="514">
                  <c:v>351.34918049999999</c:v>
                </c:pt>
                <c:pt idx="515">
                  <c:v>353.6389916</c:v>
                </c:pt>
                <c:pt idx="516">
                  <c:v>360.41459999999995</c:v>
                </c:pt>
                <c:pt idx="517">
                  <c:v>365.01559779999997</c:v>
                </c:pt>
                <c:pt idx="518">
                  <c:v>367.42649999999998</c:v>
                </c:pt>
                <c:pt idx="519">
                  <c:v>370.49925029999997</c:v>
                </c:pt>
                <c:pt idx="520">
                  <c:v>378.09681410000002</c:v>
                </c:pt>
                <c:pt idx="521">
                  <c:v>378.23296000000005</c:v>
                </c:pt>
                <c:pt idx="522">
                  <c:v>382.60523830000005</c:v>
                </c:pt>
                <c:pt idx="523">
                  <c:v>385.68389999999994</c:v>
                </c:pt>
                <c:pt idx="524">
                  <c:v>442.03879999999998</c:v>
                </c:pt>
                <c:pt idx="525">
                  <c:v>443.5872</c:v>
                </c:pt>
                <c:pt idx="526">
                  <c:v>492.35770360000004</c:v>
                </c:pt>
                <c:pt idx="527">
                  <c:v>527.54446189999999</c:v>
                </c:pt>
                <c:pt idx="528">
                  <c:v>535.59700420000001</c:v>
                </c:pt>
                <c:pt idx="529">
                  <c:v>543.59125919999997</c:v>
                </c:pt>
                <c:pt idx="530">
                  <c:v>554.61577479999994</c:v>
                </c:pt>
                <c:pt idx="531">
                  <c:v>586.17649019999999</c:v>
                </c:pt>
                <c:pt idx="532">
                  <c:v>591.26738</c:v>
                </c:pt>
                <c:pt idx="533">
                  <c:v>594.93674449999992</c:v>
                </c:pt>
                <c:pt idx="534">
                  <c:v>622.58796219999999</c:v>
                </c:pt>
                <c:pt idx="535">
                  <c:v>694.69301889999997</c:v>
                </c:pt>
                <c:pt idx="536">
                  <c:v>703.77972669999997</c:v>
                </c:pt>
                <c:pt idx="537">
                  <c:v>818.6930562</c:v>
                </c:pt>
                <c:pt idx="538">
                  <c:v>829.61059160000002</c:v>
                </c:pt>
                <c:pt idx="539">
                  <c:v>916.65</c:v>
                </c:pt>
                <c:pt idx="540">
                  <c:v>923.92391359999999</c:v>
                </c:pt>
                <c:pt idx="541">
                  <c:v>1013.6810399999999</c:v>
                </c:pt>
                <c:pt idx="542">
                  <c:v>1133.9547253000001</c:v>
                </c:pt>
                <c:pt idx="543">
                  <c:v>1141.3346598999999</c:v>
                </c:pt>
                <c:pt idx="544">
                  <c:v>1159.8071943999998</c:v>
                </c:pt>
                <c:pt idx="545">
                  <c:v>1197.4233675999999</c:v>
                </c:pt>
                <c:pt idx="546">
                  <c:v>1315.6692</c:v>
                </c:pt>
                <c:pt idx="547">
                  <c:v>1327.3538879</c:v>
                </c:pt>
                <c:pt idx="548">
                  <c:v>1345.8843120000001</c:v>
                </c:pt>
                <c:pt idx="549">
                  <c:v>1384.6950789999999</c:v>
                </c:pt>
                <c:pt idx="550">
                  <c:v>1438.2423188</c:v>
                </c:pt>
                <c:pt idx="551">
                  <c:v>2176.5926999999997</c:v>
                </c:pt>
                <c:pt idx="552">
                  <c:v>3128.7455924000001</c:v>
                </c:pt>
                <c:pt idx="553">
                  <c:v>3476.32771</c:v>
                </c:pt>
              </c:numCache>
            </c:numRef>
          </c:val>
          <c:smooth val="0"/>
          <c:extLst>
            <c:ext xmlns:c16="http://schemas.microsoft.com/office/drawing/2014/chart" uri="{C3380CC4-5D6E-409C-BE32-E72D297353CC}">
              <c16:uniqueId val="{00000000-11F7-4951-B355-A8678C0FA814}"/>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'6.Projekta vadības personāls'!$B$161:$B$641</c:f>
              <c:numCache>
                <c:formatCode>0</c:formatCode>
                <c:ptCount val="481"/>
                <c:pt idx="0">
                  <c:v>0.55697400000000008</c:v>
                </c:pt>
                <c:pt idx="1">
                  <c:v>0.69078549999999994</c:v>
                </c:pt>
                <c:pt idx="2">
                  <c:v>0.78140290000000001</c:v>
                </c:pt>
                <c:pt idx="3">
                  <c:v>0.8800034000000001</c:v>
                </c:pt>
                <c:pt idx="4">
                  <c:v>0.92149999999999999</c:v>
                </c:pt>
                <c:pt idx="5">
                  <c:v>1.1956</c:v>
                </c:pt>
                <c:pt idx="6">
                  <c:v>1.26973</c:v>
                </c:pt>
                <c:pt idx="7">
                  <c:v>1.4400717000000001</c:v>
                </c:pt>
                <c:pt idx="8">
                  <c:v>1.5680000000000001</c:v>
                </c:pt>
                <c:pt idx="9">
                  <c:v>1.6711156</c:v>
                </c:pt>
                <c:pt idx="10">
                  <c:v>1.8178284999999998</c:v>
                </c:pt>
                <c:pt idx="11">
                  <c:v>1.8743018999999999</c:v>
                </c:pt>
                <c:pt idx="12">
                  <c:v>1.9282824000000001</c:v>
                </c:pt>
                <c:pt idx="13">
                  <c:v>1.9283599999999999</c:v>
                </c:pt>
                <c:pt idx="14">
                  <c:v>1.96</c:v>
                </c:pt>
                <c:pt idx="15">
                  <c:v>2.1560000000000001</c:v>
                </c:pt>
                <c:pt idx="16">
                  <c:v>2.2657842000000001</c:v>
                </c:pt>
                <c:pt idx="17">
                  <c:v>2.3562075999999998</c:v>
                </c:pt>
                <c:pt idx="18">
                  <c:v>2.3632401000000001</c:v>
                </c:pt>
                <c:pt idx="19">
                  <c:v>2.4393560000000001</c:v>
                </c:pt>
                <c:pt idx="20">
                  <c:v>2.4500000000000002</c:v>
                </c:pt>
                <c:pt idx="21">
                  <c:v>2.7351799999999997</c:v>
                </c:pt>
                <c:pt idx="22">
                  <c:v>2.7462637999999999</c:v>
                </c:pt>
                <c:pt idx="23">
                  <c:v>2.7974314999999996</c:v>
                </c:pt>
                <c:pt idx="24">
                  <c:v>2.8300429</c:v>
                </c:pt>
                <c:pt idx="25">
                  <c:v>2.8721893999999999</c:v>
                </c:pt>
                <c:pt idx="26">
                  <c:v>2.9766389999999996</c:v>
                </c:pt>
                <c:pt idx="27">
                  <c:v>3.1715249999999999</c:v>
                </c:pt>
                <c:pt idx="28">
                  <c:v>3.2103701999999998</c:v>
                </c:pt>
                <c:pt idx="29">
                  <c:v>3.2644671000000001</c:v>
                </c:pt>
                <c:pt idx="30">
                  <c:v>3.6689044000000002</c:v>
                </c:pt>
                <c:pt idx="31">
                  <c:v>3.7240000000000002</c:v>
                </c:pt>
                <c:pt idx="32">
                  <c:v>3.7364885000000001</c:v>
                </c:pt>
                <c:pt idx="33">
                  <c:v>3.7815935000000001</c:v>
                </c:pt>
                <c:pt idx="34">
                  <c:v>3.7829999999999999</c:v>
                </c:pt>
                <c:pt idx="35">
                  <c:v>4.0115999000000002</c:v>
                </c:pt>
                <c:pt idx="36">
                  <c:v>4.1159999999999997</c:v>
                </c:pt>
                <c:pt idx="37">
                  <c:v>4.2464085999999996</c:v>
                </c:pt>
                <c:pt idx="38">
                  <c:v>4.2468006000000003</c:v>
                </c:pt>
                <c:pt idx="39">
                  <c:v>4.2531299000000002</c:v>
                </c:pt>
                <c:pt idx="40">
                  <c:v>4.41</c:v>
                </c:pt>
                <c:pt idx="41">
                  <c:v>4.422436199999999</c:v>
                </c:pt>
                <c:pt idx="42">
                  <c:v>4.4967938999999992</c:v>
                </c:pt>
                <c:pt idx="43">
                  <c:v>4.6676714000000006</c:v>
                </c:pt>
                <c:pt idx="44">
                  <c:v>4.6799116000000005</c:v>
                </c:pt>
                <c:pt idx="45">
                  <c:v>4.8219233999999993</c:v>
                </c:pt>
                <c:pt idx="46">
                  <c:v>4.9000000000000004</c:v>
                </c:pt>
                <c:pt idx="47">
                  <c:v>4.9704522000000004</c:v>
                </c:pt>
                <c:pt idx="48">
                  <c:v>5.0925000000000002</c:v>
                </c:pt>
                <c:pt idx="49">
                  <c:v>5.1396807999999998</c:v>
                </c:pt>
                <c:pt idx="50">
                  <c:v>5.3065530000000001</c:v>
                </c:pt>
                <c:pt idx="51">
                  <c:v>5.39</c:v>
                </c:pt>
                <c:pt idx="52">
                  <c:v>5.410039199999999</c:v>
                </c:pt>
                <c:pt idx="53">
                  <c:v>5.4431943999999994</c:v>
                </c:pt>
                <c:pt idx="54">
                  <c:v>5.4880000000000004</c:v>
                </c:pt>
                <c:pt idx="55">
                  <c:v>5.5641721999999998</c:v>
                </c:pt>
                <c:pt idx="56">
                  <c:v>5.5860000000000003</c:v>
                </c:pt>
                <c:pt idx="57">
                  <c:v>5.5978797</c:v>
                </c:pt>
                <c:pt idx="58">
                  <c:v>5.6819419999999994</c:v>
                </c:pt>
                <c:pt idx="59">
                  <c:v>5.7567159999999991</c:v>
                </c:pt>
                <c:pt idx="60">
                  <c:v>5.7623999999999995</c:v>
                </c:pt>
                <c:pt idx="61">
                  <c:v>5.9436999999999998</c:v>
                </c:pt>
                <c:pt idx="62">
                  <c:v>5.9779999999999998</c:v>
                </c:pt>
                <c:pt idx="63">
                  <c:v>5.9906224000000003</c:v>
                </c:pt>
                <c:pt idx="64">
                  <c:v>6.1441099999999995</c:v>
                </c:pt>
                <c:pt idx="65">
                  <c:v>6.2104461999999998</c:v>
                </c:pt>
                <c:pt idx="66">
                  <c:v>6.468</c:v>
                </c:pt>
                <c:pt idx="67">
                  <c:v>6.7346905999999986</c:v>
                </c:pt>
                <c:pt idx="68">
                  <c:v>6.86</c:v>
                </c:pt>
                <c:pt idx="69">
                  <c:v>6.9368908000000005</c:v>
                </c:pt>
                <c:pt idx="70">
                  <c:v>7.1147999999999998</c:v>
                </c:pt>
                <c:pt idx="71">
                  <c:v>7.2496872000000003</c:v>
                </c:pt>
                <c:pt idx="72">
                  <c:v>7.3258668</c:v>
                </c:pt>
                <c:pt idx="73">
                  <c:v>7.3503234000000006</c:v>
                </c:pt>
                <c:pt idx="74">
                  <c:v>7.5441183999999994</c:v>
                </c:pt>
                <c:pt idx="75">
                  <c:v>7.5985629000000001</c:v>
                </c:pt>
                <c:pt idx="76">
                  <c:v>7.6682157999999996</c:v>
                </c:pt>
                <c:pt idx="77">
                  <c:v>7.7398243999999998</c:v>
                </c:pt>
                <c:pt idx="78">
                  <c:v>7.9198559999999993</c:v>
                </c:pt>
                <c:pt idx="79">
                  <c:v>8.3260799999999993</c:v>
                </c:pt>
                <c:pt idx="80">
                  <c:v>8.4405538</c:v>
                </c:pt>
                <c:pt idx="81">
                  <c:v>8.4755204999999982</c:v>
                </c:pt>
                <c:pt idx="82">
                  <c:v>8.6170419999999996</c:v>
                </c:pt>
                <c:pt idx="83">
                  <c:v>9.0008786000000001</c:v>
                </c:pt>
                <c:pt idx="84">
                  <c:v>9.1157737999999995</c:v>
                </c:pt>
                <c:pt idx="85">
                  <c:v>9.1975449999999999</c:v>
                </c:pt>
                <c:pt idx="86">
                  <c:v>9.2327759999999994</c:v>
                </c:pt>
                <c:pt idx="87">
                  <c:v>9.2778074999999998</c:v>
                </c:pt>
                <c:pt idx="88">
                  <c:v>9.5604389999999988</c:v>
                </c:pt>
                <c:pt idx="89">
                  <c:v>9.6049799999999994</c:v>
                </c:pt>
                <c:pt idx="90">
                  <c:v>9.6917981999999991</c:v>
                </c:pt>
                <c:pt idx="91">
                  <c:v>9.7018526999999999</c:v>
                </c:pt>
                <c:pt idx="92">
                  <c:v>9.7058199999999992</c:v>
                </c:pt>
                <c:pt idx="93">
                  <c:v>9.8119657999999976</c:v>
                </c:pt>
                <c:pt idx="94">
                  <c:v>9.8502642000000016</c:v>
                </c:pt>
                <c:pt idx="95">
                  <c:v>10.2118302</c:v>
                </c:pt>
                <c:pt idx="96">
                  <c:v>10.2333266</c:v>
                </c:pt>
                <c:pt idx="97">
                  <c:v>10.3906788</c:v>
                </c:pt>
                <c:pt idx="98">
                  <c:v>10.5687417</c:v>
                </c:pt>
                <c:pt idx="99">
                  <c:v>10.642799999999999</c:v>
                </c:pt>
                <c:pt idx="100">
                  <c:v>10.773463400000001</c:v>
                </c:pt>
                <c:pt idx="101">
                  <c:v>10.78</c:v>
                </c:pt>
                <c:pt idx="102">
                  <c:v>10.79078</c:v>
                </c:pt>
                <c:pt idx="103">
                  <c:v>10.986598299999999</c:v>
                </c:pt>
                <c:pt idx="104">
                  <c:v>11.043779799999999</c:v>
                </c:pt>
                <c:pt idx="105">
                  <c:v>11.1490484</c:v>
                </c:pt>
                <c:pt idx="106">
                  <c:v>11.38368</c:v>
                </c:pt>
                <c:pt idx="107">
                  <c:v>11.509049999999998</c:v>
                </c:pt>
                <c:pt idx="108">
                  <c:v>11.5802189</c:v>
                </c:pt>
                <c:pt idx="109">
                  <c:v>11.7784534</c:v>
                </c:pt>
                <c:pt idx="110">
                  <c:v>11.79871</c:v>
                </c:pt>
                <c:pt idx="111">
                  <c:v>11.8728</c:v>
                </c:pt>
                <c:pt idx="112">
                  <c:v>11.9687204</c:v>
                </c:pt>
                <c:pt idx="113">
                  <c:v>12.004490399999998</c:v>
                </c:pt>
                <c:pt idx="114">
                  <c:v>12.016907</c:v>
                </c:pt>
                <c:pt idx="115">
                  <c:v>12.0248548</c:v>
                </c:pt>
                <c:pt idx="116">
                  <c:v>12.181164800000001</c:v>
                </c:pt>
                <c:pt idx="117">
                  <c:v>12.236809200000001</c:v>
                </c:pt>
                <c:pt idx="118">
                  <c:v>12.63716</c:v>
                </c:pt>
                <c:pt idx="119">
                  <c:v>12.770049999999999</c:v>
                </c:pt>
                <c:pt idx="120">
                  <c:v>12.8748284</c:v>
                </c:pt>
                <c:pt idx="121">
                  <c:v>12.973119500000001</c:v>
                </c:pt>
                <c:pt idx="122">
                  <c:v>13.0857048</c:v>
                </c:pt>
                <c:pt idx="123">
                  <c:v>13.113226300000001</c:v>
                </c:pt>
                <c:pt idx="124">
                  <c:v>13.278320299999999</c:v>
                </c:pt>
                <c:pt idx="125">
                  <c:v>13.727963800000001</c:v>
                </c:pt>
                <c:pt idx="126">
                  <c:v>13.862315600000001</c:v>
                </c:pt>
                <c:pt idx="127">
                  <c:v>14.1523679</c:v>
                </c:pt>
                <c:pt idx="128">
                  <c:v>14.491033699999997</c:v>
                </c:pt>
                <c:pt idx="129">
                  <c:v>14.7</c:v>
                </c:pt>
                <c:pt idx="130">
                  <c:v>14.9556232</c:v>
                </c:pt>
                <c:pt idx="131">
                  <c:v>15.132</c:v>
                </c:pt>
                <c:pt idx="132">
                  <c:v>15.506031999999999</c:v>
                </c:pt>
                <c:pt idx="133">
                  <c:v>15.891778</c:v>
                </c:pt>
                <c:pt idx="134">
                  <c:v>15.980032199999998</c:v>
                </c:pt>
                <c:pt idx="135">
                  <c:v>16.247831599999998</c:v>
                </c:pt>
                <c:pt idx="136">
                  <c:v>16.3445</c:v>
                </c:pt>
                <c:pt idx="137">
                  <c:v>16.489999999999998</c:v>
                </c:pt>
                <c:pt idx="138">
                  <c:v>16.572388</c:v>
                </c:pt>
                <c:pt idx="139">
                  <c:v>16.617069999999998</c:v>
                </c:pt>
                <c:pt idx="140">
                  <c:v>16.996844400000001</c:v>
                </c:pt>
                <c:pt idx="141">
                  <c:v>17.187090500000004</c:v>
                </c:pt>
                <c:pt idx="142">
                  <c:v>17.397322599999999</c:v>
                </c:pt>
                <c:pt idx="143">
                  <c:v>17.454858999999999</c:v>
                </c:pt>
                <c:pt idx="144">
                  <c:v>17.6600018</c:v>
                </c:pt>
                <c:pt idx="145">
                  <c:v>17.762147200000001</c:v>
                </c:pt>
                <c:pt idx="146">
                  <c:v>17.943770600000001</c:v>
                </c:pt>
                <c:pt idx="147">
                  <c:v>18.104725800000001</c:v>
                </c:pt>
                <c:pt idx="148">
                  <c:v>18.208497999999999</c:v>
                </c:pt>
                <c:pt idx="149">
                  <c:v>18.307085999999998</c:v>
                </c:pt>
                <c:pt idx="150">
                  <c:v>18.486182399999997</c:v>
                </c:pt>
                <c:pt idx="151">
                  <c:v>18.567422999999998</c:v>
                </c:pt>
                <c:pt idx="152">
                  <c:v>18.705868000000002</c:v>
                </c:pt>
                <c:pt idx="153">
                  <c:v>18.911255799999999</c:v>
                </c:pt>
                <c:pt idx="154">
                  <c:v>18.924505999999997</c:v>
                </c:pt>
                <c:pt idx="155">
                  <c:v>18.955623599999999</c:v>
                </c:pt>
                <c:pt idx="156">
                  <c:v>19.030526999999999</c:v>
                </c:pt>
                <c:pt idx="157">
                  <c:v>19.407263400000001</c:v>
                </c:pt>
                <c:pt idx="158">
                  <c:v>19.555199999999999</c:v>
                </c:pt>
                <c:pt idx="159">
                  <c:v>19.600000000000001</c:v>
                </c:pt>
                <c:pt idx="160">
                  <c:v>19.600000000000001</c:v>
                </c:pt>
                <c:pt idx="161">
                  <c:v>19.616130800000001</c:v>
                </c:pt>
                <c:pt idx="162">
                  <c:v>20.074496400000001</c:v>
                </c:pt>
                <c:pt idx="163">
                  <c:v>20.339638999999998</c:v>
                </c:pt>
                <c:pt idx="164">
                  <c:v>20.481999999999999</c:v>
                </c:pt>
                <c:pt idx="165">
                  <c:v>20.859374699999996</c:v>
                </c:pt>
                <c:pt idx="166">
                  <c:v>20.97298</c:v>
                </c:pt>
                <c:pt idx="167">
                  <c:v>21.190245999999998</c:v>
                </c:pt>
                <c:pt idx="168">
                  <c:v>21.2232217</c:v>
                </c:pt>
                <c:pt idx="169">
                  <c:v>21.395173800000002</c:v>
                </c:pt>
                <c:pt idx="170">
                  <c:v>21.4070514</c:v>
                </c:pt>
                <c:pt idx="171">
                  <c:v>21.573052199999999</c:v>
                </c:pt>
                <c:pt idx="172">
                  <c:v>21.666114</c:v>
                </c:pt>
                <c:pt idx="173">
                  <c:v>21.686165199999998</c:v>
                </c:pt>
                <c:pt idx="174">
                  <c:v>21.795200000000001</c:v>
                </c:pt>
                <c:pt idx="175">
                  <c:v>22.153811399999999</c:v>
                </c:pt>
                <c:pt idx="176">
                  <c:v>22.31</c:v>
                </c:pt>
                <c:pt idx="177">
                  <c:v>23.422000000000001</c:v>
                </c:pt>
                <c:pt idx="178">
                  <c:v>23.5000374</c:v>
                </c:pt>
                <c:pt idx="179">
                  <c:v>23.616046799999996</c:v>
                </c:pt>
                <c:pt idx="180">
                  <c:v>24.106030199999999</c:v>
                </c:pt>
                <c:pt idx="181">
                  <c:v>24.25</c:v>
                </c:pt>
                <c:pt idx="182">
                  <c:v>24.276550200000003</c:v>
                </c:pt>
                <c:pt idx="183">
                  <c:v>24.450235599999999</c:v>
                </c:pt>
                <c:pt idx="184">
                  <c:v>24.522216599999997</c:v>
                </c:pt>
                <c:pt idx="185">
                  <c:v>24.958581199999998</c:v>
                </c:pt>
                <c:pt idx="186">
                  <c:v>25.008620000000001</c:v>
                </c:pt>
                <c:pt idx="187">
                  <c:v>25.092625599999998</c:v>
                </c:pt>
                <c:pt idx="188">
                  <c:v>25.343632999999997</c:v>
                </c:pt>
                <c:pt idx="189">
                  <c:v>25.793100200000001</c:v>
                </c:pt>
                <c:pt idx="190">
                  <c:v>25.913855799999997</c:v>
                </c:pt>
                <c:pt idx="191">
                  <c:v>26.005253799999998</c:v>
                </c:pt>
                <c:pt idx="192">
                  <c:v>26.056994599999999</c:v>
                </c:pt>
                <c:pt idx="193">
                  <c:v>26.068000000000001</c:v>
                </c:pt>
                <c:pt idx="194">
                  <c:v>26.1576311</c:v>
                </c:pt>
                <c:pt idx="195">
                  <c:v>26.2170874</c:v>
                </c:pt>
                <c:pt idx="196">
                  <c:v>26.322388400000001</c:v>
                </c:pt>
                <c:pt idx="197">
                  <c:v>26.46</c:v>
                </c:pt>
                <c:pt idx="198">
                  <c:v>26.769827199999995</c:v>
                </c:pt>
                <c:pt idx="199">
                  <c:v>26.852</c:v>
                </c:pt>
                <c:pt idx="200">
                  <c:v>27.602924999999999</c:v>
                </c:pt>
                <c:pt idx="201">
                  <c:v>27.639975400000001</c:v>
                </c:pt>
                <c:pt idx="202">
                  <c:v>27.640507999999997</c:v>
                </c:pt>
                <c:pt idx="203">
                  <c:v>27.656609399999997</c:v>
                </c:pt>
                <c:pt idx="204">
                  <c:v>27.71734</c:v>
                </c:pt>
                <c:pt idx="205">
                  <c:v>27.748964600000001</c:v>
                </c:pt>
                <c:pt idx="206">
                  <c:v>27.858962600000002</c:v>
                </c:pt>
                <c:pt idx="207">
                  <c:v>27.985469999999996</c:v>
                </c:pt>
                <c:pt idx="208">
                  <c:v>28.153968699999997</c:v>
                </c:pt>
                <c:pt idx="209">
                  <c:v>28.183156</c:v>
                </c:pt>
                <c:pt idx="210">
                  <c:v>28.750799999999998</c:v>
                </c:pt>
                <c:pt idx="211">
                  <c:v>28.769870199999996</c:v>
                </c:pt>
                <c:pt idx="212">
                  <c:v>28.974533000000001</c:v>
                </c:pt>
                <c:pt idx="213">
                  <c:v>29.414670600000001</c:v>
                </c:pt>
                <c:pt idx="214">
                  <c:v>29.635439999999999</c:v>
                </c:pt>
                <c:pt idx="215">
                  <c:v>29.720146400000001</c:v>
                </c:pt>
                <c:pt idx="216">
                  <c:v>29.9039942</c:v>
                </c:pt>
                <c:pt idx="217">
                  <c:v>30.1448</c:v>
                </c:pt>
                <c:pt idx="218">
                  <c:v>30.711713200000002</c:v>
                </c:pt>
                <c:pt idx="219">
                  <c:v>30.925164199999998</c:v>
                </c:pt>
                <c:pt idx="220">
                  <c:v>31.320417799999998</c:v>
                </c:pt>
                <c:pt idx="221">
                  <c:v>31.336627</c:v>
                </c:pt>
                <c:pt idx="222">
                  <c:v>31.525227999999998</c:v>
                </c:pt>
                <c:pt idx="223">
                  <c:v>31.668700000000001</c:v>
                </c:pt>
                <c:pt idx="224">
                  <c:v>31.980899999999998</c:v>
                </c:pt>
                <c:pt idx="225">
                  <c:v>32.316558400000005</c:v>
                </c:pt>
                <c:pt idx="226">
                  <c:v>32.453542200000001</c:v>
                </c:pt>
                <c:pt idx="227">
                  <c:v>32.499171000000004</c:v>
                </c:pt>
                <c:pt idx="228">
                  <c:v>32.5644396</c:v>
                </c:pt>
                <c:pt idx="229">
                  <c:v>32.814222000000001</c:v>
                </c:pt>
                <c:pt idx="230">
                  <c:v>33.011815999999996</c:v>
                </c:pt>
                <c:pt idx="231">
                  <c:v>33.173999999999999</c:v>
                </c:pt>
                <c:pt idx="232">
                  <c:v>33.1914534</c:v>
                </c:pt>
                <c:pt idx="233">
                  <c:v>33.264639800000005</c:v>
                </c:pt>
                <c:pt idx="234">
                  <c:v>33.5546316</c:v>
                </c:pt>
                <c:pt idx="235">
                  <c:v>33.658433199999997</c:v>
                </c:pt>
                <c:pt idx="236">
                  <c:v>33.685236199999999</c:v>
                </c:pt>
                <c:pt idx="237">
                  <c:v>34.410429899999997</c:v>
                </c:pt>
                <c:pt idx="238">
                  <c:v>35.431723599999998</c:v>
                </c:pt>
                <c:pt idx="239">
                  <c:v>35.580366300000001</c:v>
                </c:pt>
                <c:pt idx="240">
                  <c:v>35.664455600000004</c:v>
                </c:pt>
                <c:pt idx="241">
                  <c:v>35.749175399999999</c:v>
                </c:pt>
                <c:pt idx="242">
                  <c:v>35.770000000000003</c:v>
                </c:pt>
                <c:pt idx="243">
                  <c:v>35.881269200000006</c:v>
                </c:pt>
                <c:pt idx="244">
                  <c:v>35.966000000000001</c:v>
                </c:pt>
                <c:pt idx="245">
                  <c:v>35.988455000000002</c:v>
                </c:pt>
                <c:pt idx="246">
                  <c:v>36.178473799999999</c:v>
                </c:pt>
                <c:pt idx="247">
                  <c:v>36.267085400000006</c:v>
                </c:pt>
                <c:pt idx="248">
                  <c:v>36.365222600000003</c:v>
                </c:pt>
                <c:pt idx="249">
                  <c:v>36.422866200000001</c:v>
                </c:pt>
                <c:pt idx="250">
                  <c:v>36.776842199999997</c:v>
                </c:pt>
                <c:pt idx="251">
                  <c:v>36.835132600000001</c:v>
                </c:pt>
                <c:pt idx="252">
                  <c:v>37.500062600000007</c:v>
                </c:pt>
                <c:pt idx="253">
                  <c:v>37.722405000000002</c:v>
                </c:pt>
                <c:pt idx="254">
                  <c:v>37.755377899999999</c:v>
                </c:pt>
                <c:pt idx="255">
                  <c:v>37.901081599999998</c:v>
                </c:pt>
                <c:pt idx="256">
                  <c:v>38.411999999999999</c:v>
                </c:pt>
                <c:pt idx="257">
                  <c:v>39.200000000000003</c:v>
                </c:pt>
                <c:pt idx="258">
                  <c:v>39.304138100000003</c:v>
                </c:pt>
                <c:pt idx="259">
                  <c:v>39.623154199999995</c:v>
                </c:pt>
                <c:pt idx="260">
                  <c:v>40.584436200000006</c:v>
                </c:pt>
                <c:pt idx="261">
                  <c:v>40.600459199999996</c:v>
                </c:pt>
                <c:pt idx="262">
                  <c:v>41.155060800000001</c:v>
                </c:pt>
                <c:pt idx="263">
                  <c:v>42.100799999999992</c:v>
                </c:pt>
                <c:pt idx="264">
                  <c:v>42.384412000000005</c:v>
                </c:pt>
                <c:pt idx="265">
                  <c:v>42.449621200000003</c:v>
                </c:pt>
                <c:pt idx="266">
                  <c:v>42.567338799999995</c:v>
                </c:pt>
                <c:pt idx="267">
                  <c:v>42.640397800000002</c:v>
                </c:pt>
                <c:pt idx="268">
                  <c:v>43.199095500000006</c:v>
                </c:pt>
                <c:pt idx="269">
                  <c:v>43.353867200000003</c:v>
                </c:pt>
                <c:pt idx="270">
                  <c:v>44.025794400000002</c:v>
                </c:pt>
                <c:pt idx="271">
                  <c:v>44.099862800000004</c:v>
                </c:pt>
                <c:pt idx="272">
                  <c:v>44.4804654</c:v>
                </c:pt>
                <c:pt idx="273">
                  <c:v>44.936801999999993</c:v>
                </c:pt>
                <c:pt idx="274">
                  <c:v>45.947054999999999</c:v>
                </c:pt>
                <c:pt idx="275">
                  <c:v>46.06</c:v>
                </c:pt>
                <c:pt idx="276">
                  <c:v>46.791830000000004</c:v>
                </c:pt>
                <c:pt idx="277">
                  <c:v>46.977240799999997</c:v>
                </c:pt>
                <c:pt idx="278">
                  <c:v>47.473003200000001</c:v>
                </c:pt>
                <c:pt idx="279">
                  <c:v>47.787670800000001</c:v>
                </c:pt>
                <c:pt idx="280">
                  <c:v>47.920373199999993</c:v>
                </c:pt>
                <c:pt idx="281">
                  <c:v>47.979731800000003</c:v>
                </c:pt>
                <c:pt idx="282">
                  <c:v>48.390988800000002</c:v>
                </c:pt>
                <c:pt idx="283">
                  <c:v>48.485402000000001</c:v>
                </c:pt>
                <c:pt idx="284">
                  <c:v>48.510543900000002</c:v>
                </c:pt>
                <c:pt idx="285">
                  <c:v>48.6396218</c:v>
                </c:pt>
                <c:pt idx="286">
                  <c:v>49</c:v>
                </c:pt>
                <c:pt idx="287">
                  <c:v>49.032379200000001</c:v>
                </c:pt>
                <c:pt idx="288">
                  <c:v>49.313100199999994</c:v>
                </c:pt>
                <c:pt idx="289">
                  <c:v>50.013300399999999</c:v>
                </c:pt>
                <c:pt idx="290">
                  <c:v>50.073482200000001</c:v>
                </c:pt>
                <c:pt idx="291">
                  <c:v>50.428369599999996</c:v>
                </c:pt>
                <c:pt idx="292">
                  <c:v>50.560338199999997</c:v>
                </c:pt>
                <c:pt idx="293">
                  <c:v>50.638559999999998</c:v>
                </c:pt>
                <c:pt idx="294">
                  <c:v>50.6579105</c:v>
                </c:pt>
                <c:pt idx="295">
                  <c:v>50.785991200000005</c:v>
                </c:pt>
                <c:pt idx="296">
                  <c:v>50.942007199999999</c:v>
                </c:pt>
                <c:pt idx="297">
                  <c:v>50.957844000000001</c:v>
                </c:pt>
                <c:pt idx="298">
                  <c:v>52.345080000000003</c:v>
                </c:pt>
                <c:pt idx="299">
                  <c:v>52.345371</c:v>
                </c:pt>
                <c:pt idx="300">
                  <c:v>52.498550999999999</c:v>
                </c:pt>
                <c:pt idx="301">
                  <c:v>52.783554599999995</c:v>
                </c:pt>
                <c:pt idx="302">
                  <c:v>53.118675400000001</c:v>
                </c:pt>
                <c:pt idx="303">
                  <c:v>53.129984599999993</c:v>
                </c:pt>
                <c:pt idx="304">
                  <c:v>53.388799999999996</c:v>
                </c:pt>
                <c:pt idx="305">
                  <c:v>53.456506000000005</c:v>
                </c:pt>
                <c:pt idx="306">
                  <c:v>54.389078799999993</c:v>
                </c:pt>
                <c:pt idx="307">
                  <c:v>55.0543385</c:v>
                </c:pt>
                <c:pt idx="308">
                  <c:v>55.102724599999995</c:v>
                </c:pt>
                <c:pt idx="309">
                  <c:v>55.445636499999992</c:v>
                </c:pt>
                <c:pt idx="310">
                  <c:v>55.507376399999998</c:v>
                </c:pt>
                <c:pt idx="311">
                  <c:v>55.724064200000001</c:v>
                </c:pt>
                <c:pt idx="312">
                  <c:v>55.86</c:v>
                </c:pt>
                <c:pt idx="313">
                  <c:v>56.337505</c:v>
                </c:pt>
                <c:pt idx="314">
                  <c:v>56.404850599999996</c:v>
                </c:pt>
                <c:pt idx="315">
                  <c:v>56.7247561</c:v>
                </c:pt>
                <c:pt idx="316">
                  <c:v>57.010863000000001</c:v>
                </c:pt>
                <c:pt idx="317">
                  <c:v>57.167398399999996</c:v>
                </c:pt>
                <c:pt idx="318">
                  <c:v>57.554321999999999</c:v>
                </c:pt>
                <c:pt idx="319">
                  <c:v>58.012648399999996</c:v>
                </c:pt>
                <c:pt idx="320">
                  <c:v>58.5282068</c:v>
                </c:pt>
                <c:pt idx="321">
                  <c:v>58.609703600000003</c:v>
                </c:pt>
                <c:pt idx="322">
                  <c:v>58.671561200000006</c:v>
                </c:pt>
                <c:pt idx="323">
                  <c:v>59.045000000000002</c:v>
                </c:pt>
                <c:pt idx="324">
                  <c:v>59.695612199999999</c:v>
                </c:pt>
                <c:pt idx="325">
                  <c:v>60.49344</c:v>
                </c:pt>
                <c:pt idx="326">
                  <c:v>60.752150199999996</c:v>
                </c:pt>
                <c:pt idx="327">
                  <c:v>60.786322800000001</c:v>
                </c:pt>
                <c:pt idx="328">
                  <c:v>61.961989599999995</c:v>
                </c:pt>
                <c:pt idx="329">
                  <c:v>62.372266599999996</c:v>
                </c:pt>
                <c:pt idx="330">
                  <c:v>62.446766199999999</c:v>
                </c:pt>
                <c:pt idx="331">
                  <c:v>62.564934599999994</c:v>
                </c:pt>
                <c:pt idx="332">
                  <c:v>62.637170400000002</c:v>
                </c:pt>
                <c:pt idx="333">
                  <c:v>63.203237999999999</c:v>
                </c:pt>
                <c:pt idx="334">
                  <c:v>63.965031199999999</c:v>
                </c:pt>
                <c:pt idx="335">
                  <c:v>64.055860899999999</c:v>
                </c:pt>
                <c:pt idx="336">
                  <c:v>64.127398400000004</c:v>
                </c:pt>
                <c:pt idx="337">
                  <c:v>64.252799999999993</c:v>
                </c:pt>
                <c:pt idx="338">
                  <c:v>65.051390600000005</c:v>
                </c:pt>
                <c:pt idx="339">
                  <c:v>66.018199999999993</c:v>
                </c:pt>
                <c:pt idx="340">
                  <c:v>66.923112200000006</c:v>
                </c:pt>
                <c:pt idx="341">
                  <c:v>68.093999999999994</c:v>
                </c:pt>
                <c:pt idx="342">
                  <c:v>68.806407599999986</c:v>
                </c:pt>
                <c:pt idx="343">
                  <c:v>69.819365000000005</c:v>
                </c:pt>
                <c:pt idx="344">
                  <c:v>69.941551399999994</c:v>
                </c:pt>
                <c:pt idx="345">
                  <c:v>70.145606999999984</c:v>
                </c:pt>
                <c:pt idx="346">
                  <c:v>70.364000000000004</c:v>
                </c:pt>
                <c:pt idx="347">
                  <c:v>70.429760000000002</c:v>
                </c:pt>
                <c:pt idx="348">
                  <c:v>71.215721900000005</c:v>
                </c:pt>
                <c:pt idx="349">
                  <c:v>71.71199</c:v>
                </c:pt>
                <c:pt idx="350">
                  <c:v>71.945475000000002</c:v>
                </c:pt>
                <c:pt idx="351">
                  <c:v>72.020484199999999</c:v>
                </c:pt>
                <c:pt idx="352">
                  <c:v>72.168000000000006</c:v>
                </c:pt>
                <c:pt idx="353">
                  <c:v>72.798247799999999</c:v>
                </c:pt>
                <c:pt idx="354">
                  <c:v>72.997887199999994</c:v>
                </c:pt>
                <c:pt idx="355">
                  <c:v>73.161280000000005</c:v>
                </c:pt>
                <c:pt idx="356">
                  <c:v>75.160364999999999</c:v>
                </c:pt>
                <c:pt idx="357">
                  <c:v>75.230755599999995</c:v>
                </c:pt>
                <c:pt idx="358">
                  <c:v>75.323407599999996</c:v>
                </c:pt>
                <c:pt idx="359">
                  <c:v>75.66</c:v>
                </c:pt>
                <c:pt idx="360">
                  <c:v>75.709115999999995</c:v>
                </c:pt>
                <c:pt idx="361">
                  <c:v>76.003909799999988</c:v>
                </c:pt>
                <c:pt idx="362">
                  <c:v>78.741224400000007</c:v>
                </c:pt>
                <c:pt idx="363">
                  <c:v>79.093046200000003</c:v>
                </c:pt>
                <c:pt idx="364">
                  <c:v>79.400981800000011</c:v>
                </c:pt>
                <c:pt idx="365">
                  <c:v>79.723578199999992</c:v>
                </c:pt>
                <c:pt idx="366">
                  <c:v>79.981455399999987</c:v>
                </c:pt>
                <c:pt idx="367">
                  <c:v>80.090500000000006</c:v>
                </c:pt>
                <c:pt idx="368">
                  <c:v>80.168666700000003</c:v>
                </c:pt>
                <c:pt idx="369">
                  <c:v>80.341615200000007</c:v>
                </c:pt>
                <c:pt idx="370">
                  <c:v>81.191039999999987</c:v>
                </c:pt>
                <c:pt idx="371">
                  <c:v>81.41222599999999</c:v>
                </c:pt>
                <c:pt idx="372">
                  <c:v>81.622240000000005</c:v>
                </c:pt>
                <c:pt idx="373">
                  <c:v>82.453397600000002</c:v>
                </c:pt>
                <c:pt idx="374">
                  <c:v>82.934175800000006</c:v>
                </c:pt>
                <c:pt idx="375">
                  <c:v>83.025080599999995</c:v>
                </c:pt>
                <c:pt idx="376">
                  <c:v>83.903356599999995</c:v>
                </c:pt>
                <c:pt idx="377">
                  <c:v>84.255343199999984</c:v>
                </c:pt>
                <c:pt idx="378">
                  <c:v>84.424912599999999</c:v>
                </c:pt>
                <c:pt idx="379">
                  <c:v>84.464161599999997</c:v>
                </c:pt>
                <c:pt idx="380">
                  <c:v>85.565936399999998</c:v>
                </c:pt>
                <c:pt idx="381">
                  <c:v>86.191509600000003</c:v>
                </c:pt>
                <c:pt idx="382">
                  <c:v>86.510666200000003</c:v>
                </c:pt>
                <c:pt idx="383">
                  <c:v>87.124934400000001</c:v>
                </c:pt>
                <c:pt idx="384">
                  <c:v>87.298234600000001</c:v>
                </c:pt>
                <c:pt idx="385">
                  <c:v>87.355328199999988</c:v>
                </c:pt>
                <c:pt idx="386">
                  <c:v>87.623955999999993</c:v>
                </c:pt>
                <c:pt idx="387">
                  <c:v>87.912613199999996</c:v>
                </c:pt>
                <c:pt idx="388">
                  <c:v>87.986075800000009</c:v>
                </c:pt>
                <c:pt idx="389">
                  <c:v>88.655982399999999</c:v>
                </c:pt>
                <c:pt idx="390">
                  <c:v>89.480487599999989</c:v>
                </c:pt>
                <c:pt idx="391">
                  <c:v>89.969115600000009</c:v>
                </c:pt>
                <c:pt idx="392">
                  <c:v>89.983599999999996</c:v>
                </c:pt>
                <c:pt idx="393">
                  <c:v>90.157657799999996</c:v>
                </c:pt>
                <c:pt idx="394">
                  <c:v>90.16</c:v>
                </c:pt>
                <c:pt idx="395">
                  <c:v>90.659711800000011</c:v>
                </c:pt>
                <c:pt idx="396">
                  <c:v>91.447322299999996</c:v>
                </c:pt>
                <c:pt idx="397">
                  <c:v>92.841377999999992</c:v>
                </c:pt>
                <c:pt idx="398">
                  <c:v>93.295990200000006</c:v>
                </c:pt>
                <c:pt idx="399">
                  <c:v>93.975724299999996</c:v>
                </c:pt>
                <c:pt idx="400">
                  <c:v>94.356849999999994</c:v>
                </c:pt>
                <c:pt idx="401">
                  <c:v>94.561905200000012</c:v>
                </c:pt>
                <c:pt idx="402">
                  <c:v>95.243873199999996</c:v>
                </c:pt>
                <c:pt idx="403">
                  <c:v>96.921999999999997</c:v>
                </c:pt>
                <c:pt idx="404">
                  <c:v>97.5675162</c:v>
                </c:pt>
                <c:pt idx="405">
                  <c:v>97.738247600000008</c:v>
                </c:pt>
                <c:pt idx="406">
                  <c:v>98.647152800000001</c:v>
                </c:pt>
                <c:pt idx="407">
                  <c:v>99.607199999999992</c:v>
                </c:pt>
                <c:pt idx="408">
                  <c:v>101.1384206</c:v>
                </c:pt>
                <c:pt idx="409">
                  <c:v>101.7436196</c:v>
                </c:pt>
                <c:pt idx="410">
                  <c:v>101.93238209999998</c:v>
                </c:pt>
                <c:pt idx="411">
                  <c:v>102.04901699999999</c:v>
                </c:pt>
                <c:pt idx="412">
                  <c:v>105.3839816</c:v>
                </c:pt>
                <c:pt idx="413">
                  <c:v>105.56562939999999</c:v>
                </c:pt>
                <c:pt idx="414">
                  <c:v>105.97018319999999</c:v>
                </c:pt>
                <c:pt idx="415">
                  <c:v>106.1043354</c:v>
                </c:pt>
                <c:pt idx="416">
                  <c:v>106.35348690000001</c:v>
                </c:pt>
                <c:pt idx="417">
                  <c:v>107.40947</c:v>
                </c:pt>
                <c:pt idx="418">
                  <c:v>107.76622919999998</c:v>
                </c:pt>
                <c:pt idx="419">
                  <c:v>110.63808979999999</c:v>
                </c:pt>
                <c:pt idx="420">
                  <c:v>110.8968</c:v>
                </c:pt>
                <c:pt idx="421">
                  <c:v>112.1646456</c:v>
                </c:pt>
                <c:pt idx="422">
                  <c:v>113.14470909999999</c:v>
                </c:pt>
                <c:pt idx="423">
                  <c:v>113.61244309999999</c:v>
                </c:pt>
                <c:pt idx="424">
                  <c:v>114.45714</c:v>
                </c:pt>
                <c:pt idx="425">
                  <c:v>115.42913340000001</c:v>
                </c:pt>
                <c:pt idx="426">
                  <c:v>116.41164000000001</c:v>
                </c:pt>
                <c:pt idx="427">
                  <c:v>116.9202818</c:v>
                </c:pt>
                <c:pt idx="428">
                  <c:v>118.30587540000001</c:v>
                </c:pt>
                <c:pt idx="429">
                  <c:v>118.6941994</c:v>
                </c:pt>
                <c:pt idx="430">
                  <c:v>118.9929458</c:v>
                </c:pt>
                <c:pt idx="431">
                  <c:v>119.75792659999999</c:v>
                </c:pt>
                <c:pt idx="432">
                  <c:v>120.0758328</c:v>
                </c:pt>
                <c:pt idx="433">
                  <c:v>122.1923682</c:v>
                </c:pt>
                <c:pt idx="434">
                  <c:v>123.83119909999999</c:v>
                </c:pt>
                <c:pt idx="435">
                  <c:v>125.01035819999998</c:v>
                </c:pt>
                <c:pt idx="436">
                  <c:v>125.67185819999999</c:v>
                </c:pt>
                <c:pt idx="437">
                  <c:v>126.78522639999998</c:v>
                </c:pt>
                <c:pt idx="438">
                  <c:v>126.91</c:v>
                </c:pt>
                <c:pt idx="439">
                  <c:v>127.04060460000001</c:v>
                </c:pt>
                <c:pt idx="440">
                  <c:v>127.08535139999998</c:v>
                </c:pt>
                <c:pt idx="441">
                  <c:v>127.4</c:v>
                </c:pt>
                <c:pt idx="442">
                  <c:v>127.47467599999999</c:v>
                </c:pt>
                <c:pt idx="443">
                  <c:v>127.8031524</c:v>
                </c:pt>
                <c:pt idx="444">
                  <c:v>129.13751619999999</c:v>
                </c:pt>
                <c:pt idx="445">
                  <c:v>131.32</c:v>
                </c:pt>
                <c:pt idx="446">
                  <c:v>133.39446399999997</c:v>
                </c:pt>
                <c:pt idx="447">
                  <c:v>134.00029999999998</c:v>
                </c:pt>
                <c:pt idx="448">
                  <c:v>135.77642900000001</c:v>
                </c:pt>
                <c:pt idx="449">
                  <c:v>136.68499890000001</c:v>
                </c:pt>
                <c:pt idx="450">
                  <c:v>140.34360610000002</c:v>
                </c:pt>
                <c:pt idx="451">
                  <c:v>141.04673</c:v>
                </c:pt>
                <c:pt idx="452">
                  <c:v>143.24170000000001</c:v>
                </c:pt>
                <c:pt idx="453">
                  <c:v>143.3493138</c:v>
                </c:pt>
                <c:pt idx="454">
                  <c:v>143.82235589999999</c:v>
                </c:pt>
                <c:pt idx="455">
                  <c:v>144.1874</c:v>
                </c:pt>
                <c:pt idx="456">
                  <c:v>144.21332100000001</c:v>
                </c:pt>
                <c:pt idx="457">
                  <c:v>144.54440420000003</c:v>
                </c:pt>
                <c:pt idx="458">
                  <c:v>145.19120420000002</c:v>
                </c:pt>
                <c:pt idx="459">
                  <c:v>147.42668220000002</c:v>
                </c:pt>
                <c:pt idx="460">
                  <c:v>148.67579999999998</c:v>
                </c:pt>
                <c:pt idx="461">
                  <c:v>150.30898959999999</c:v>
                </c:pt>
                <c:pt idx="462">
                  <c:v>151.6042391</c:v>
                </c:pt>
                <c:pt idx="463">
                  <c:v>152.360894</c:v>
                </c:pt>
                <c:pt idx="464">
                  <c:v>152.78200000000001</c:v>
                </c:pt>
                <c:pt idx="465">
                  <c:v>153.23672980000001</c:v>
                </c:pt>
                <c:pt idx="466">
                  <c:v>154.51744980000001</c:v>
                </c:pt>
                <c:pt idx="467">
                  <c:v>155.17495460000001</c:v>
                </c:pt>
                <c:pt idx="468">
                  <c:v>156.75809159999997</c:v>
                </c:pt>
                <c:pt idx="469">
                  <c:v>158.2409332</c:v>
                </c:pt>
                <c:pt idx="470">
                  <c:v>166.34519999999998</c:v>
                </c:pt>
                <c:pt idx="471">
                  <c:v>166.6</c:v>
                </c:pt>
                <c:pt idx="472">
                  <c:v>170.75676800000002</c:v>
                </c:pt>
                <c:pt idx="473">
                  <c:v>171.93684479999999</c:v>
                </c:pt>
                <c:pt idx="474">
                  <c:v>172.26677169999999</c:v>
                </c:pt>
                <c:pt idx="475">
                  <c:v>174.04407999999998</c:v>
                </c:pt>
                <c:pt idx="476">
                  <c:v>174.9632024</c:v>
                </c:pt>
                <c:pt idx="477">
                  <c:v>182.65889580000001</c:v>
                </c:pt>
                <c:pt idx="478">
                  <c:v>182.81991580000002</c:v>
                </c:pt>
                <c:pt idx="479">
                  <c:v>192.76166839999999</c:v>
                </c:pt>
                <c:pt idx="480">
                  <c:v>197.22499999999999</c:v>
                </c:pt>
              </c:numCache>
            </c:numRef>
          </c:val>
          <c:smooth val="0"/>
          <c:extLst>
            <c:ext xmlns:c16="http://schemas.microsoft.com/office/drawing/2014/chart" uri="{C3380CC4-5D6E-409C-BE32-E72D297353CC}">
              <c16:uniqueId val="{00000000-56EA-4ACD-9812-5669540819A1}"/>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 </a:t>
                </a:r>
                <a:r>
                  <a:rPr lang="lv-LV"/>
                  <a:t>atalgojuma </a:t>
                </a:r>
                <a:r>
                  <a:rPr lang="en-GB"/>
                  <a:t>summa</a:t>
                </a:r>
                <a:r>
                  <a:rPr lang="lv-LV"/>
                  <a:t>,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val>
            <c:numRef>
              <c:f>'6.Projekta vadības personāls'!$C$161:$C$652</c:f>
              <c:numCache>
                <c:formatCode>0</c:formatCode>
                <c:ptCount val="492"/>
                <c:pt idx="0">
                  <c:v>8.3283699303564121E-2</c:v>
                </c:pt>
                <c:pt idx="1">
                  <c:v>0.11196123778863232</c:v>
                </c:pt>
                <c:pt idx="2">
                  <c:v>0.12715651292911281</c:v>
                </c:pt>
                <c:pt idx="3">
                  <c:v>0.14007904099433061</c:v>
                </c:pt>
                <c:pt idx="4">
                  <c:v>0.15768752930145336</c:v>
                </c:pt>
                <c:pt idx="5">
                  <c:v>0.28636486944324552</c:v>
                </c:pt>
                <c:pt idx="6">
                  <c:v>0.2875008995037221</c:v>
                </c:pt>
                <c:pt idx="7">
                  <c:v>0.29023631999999999</c:v>
                </c:pt>
                <c:pt idx="8">
                  <c:v>0.31268659756097561</c:v>
                </c:pt>
                <c:pt idx="9">
                  <c:v>0.33535303602941174</c:v>
                </c:pt>
                <c:pt idx="10">
                  <c:v>0.35732503583264291</c:v>
                </c:pt>
                <c:pt idx="11">
                  <c:v>0.36082514528795812</c:v>
                </c:pt>
                <c:pt idx="12">
                  <c:v>0.37536464586846546</c:v>
                </c:pt>
                <c:pt idx="13">
                  <c:v>0.41305833333333331</c:v>
                </c:pt>
                <c:pt idx="14">
                  <c:v>0.43094103400083433</c:v>
                </c:pt>
                <c:pt idx="15">
                  <c:v>0.44383959822184582</c:v>
                </c:pt>
                <c:pt idx="16">
                  <c:v>0.47631443884261282</c:v>
                </c:pt>
                <c:pt idx="17">
                  <c:v>0.48824380125</c:v>
                </c:pt>
                <c:pt idx="18">
                  <c:v>0.49686739537712887</c:v>
                </c:pt>
                <c:pt idx="19">
                  <c:v>0.52862932187222711</c:v>
                </c:pt>
                <c:pt idx="20">
                  <c:v>0.55677217741935492</c:v>
                </c:pt>
                <c:pt idx="21">
                  <c:v>0.63548877877532228</c:v>
                </c:pt>
                <c:pt idx="22">
                  <c:v>0.72721744505981389</c:v>
                </c:pt>
                <c:pt idx="23">
                  <c:v>0.74658163280293766</c:v>
                </c:pt>
                <c:pt idx="24">
                  <c:v>0.78972982001836545</c:v>
                </c:pt>
                <c:pt idx="25">
                  <c:v>0.87255046139534886</c:v>
                </c:pt>
                <c:pt idx="26">
                  <c:v>0.87801881191640718</c:v>
                </c:pt>
                <c:pt idx="27">
                  <c:v>0.90318877551020404</c:v>
                </c:pt>
                <c:pt idx="28">
                  <c:v>0.9076970637494447</c:v>
                </c:pt>
                <c:pt idx="29">
                  <c:v>0.91400668451845191</c:v>
                </c:pt>
                <c:pt idx="30">
                  <c:v>0.91998775260257182</c:v>
                </c:pt>
                <c:pt idx="31">
                  <c:v>0.96090461190328569</c:v>
                </c:pt>
                <c:pt idx="32">
                  <c:v>0.99273629335793345</c:v>
                </c:pt>
                <c:pt idx="33">
                  <c:v>1.0246611375573154</c:v>
                </c:pt>
                <c:pt idx="34">
                  <c:v>1.1394722508216926</c:v>
                </c:pt>
                <c:pt idx="35">
                  <c:v>1.1605648359375</c:v>
                </c:pt>
                <c:pt idx="36">
                  <c:v>1.1956</c:v>
                </c:pt>
                <c:pt idx="37">
                  <c:v>1.2458981000805474</c:v>
                </c:pt>
                <c:pt idx="38">
                  <c:v>1.2824499565982406</c:v>
                </c:pt>
                <c:pt idx="39">
                  <c:v>1.2915320711938665</c:v>
                </c:pt>
                <c:pt idx="40">
                  <c:v>1.3223913266239709</c:v>
                </c:pt>
                <c:pt idx="41">
                  <c:v>1.3298742658227845</c:v>
                </c:pt>
                <c:pt idx="42">
                  <c:v>1.3396655615292712</c:v>
                </c:pt>
                <c:pt idx="43">
                  <c:v>1.4477418471597876</c:v>
                </c:pt>
                <c:pt idx="44">
                  <c:v>1.47</c:v>
                </c:pt>
                <c:pt idx="45">
                  <c:v>1.4755041620046621</c:v>
                </c:pt>
                <c:pt idx="46">
                  <c:v>1.5583984065807637</c:v>
                </c:pt>
                <c:pt idx="47">
                  <c:v>1.5723076923076924</c:v>
                </c:pt>
                <c:pt idx="48">
                  <c:v>1.5964275750495052</c:v>
                </c:pt>
                <c:pt idx="49">
                  <c:v>1.6215561583097453</c:v>
                </c:pt>
                <c:pt idx="50">
                  <c:v>1.6514479499335402</c:v>
                </c:pt>
                <c:pt idx="51">
                  <c:v>1.6722624790619764</c:v>
                </c:pt>
                <c:pt idx="52">
                  <c:v>1.7001281271485236</c:v>
                </c:pt>
                <c:pt idx="53">
                  <c:v>1.7280193236714976</c:v>
                </c:pt>
                <c:pt idx="54">
                  <c:v>1.7369637804878049</c:v>
                </c:pt>
                <c:pt idx="55">
                  <c:v>1.768851</c:v>
                </c:pt>
                <c:pt idx="56">
                  <c:v>1.8143981333333332</c:v>
                </c:pt>
                <c:pt idx="57">
                  <c:v>1.816249790444258</c:v>
                </c:pt>
                <c:pt idx="58">
                  <c:v>1.8358723205128202</c:v>
                </c:pt>
                <c:pt idx="59">
                  <c:v>1.8630208333333336</c:v>
                </c:pt>
                <c:pt idx="60">
                  <c:v>1.9063673824130878</c:v>
                </c:pt>
                <c:pt idx="61">
                  <c:v>1.9519946677951754</c:v>
                </c:pt>
                <c:pt idx="62">
                  <c:v>2.0493229166666671</c:v>
                </c:pt>
                <c:pt idx="63">
                  <c:v>2.0701802656546491</c:v>
                </c:pt>
                <c:pt idx="64">
                  <c:v>2.134300942879499</c:v>
                </c:pt>
                <c:pt idx="65">
                  <c:v>2.1564565000000004</c:v>
                </c:pt>
                <c:pt idx="66">
                  <c:v>2.1621865833333338</c:v>
                </c:pt>
                <c:pt idx="67">
                  <c:v>2.2121402344207444</c:v>
                </c:pt>
                <c:pt idx="68">
                  <c:v>2.2390843810444876</c:v>
                </c:pt>
                <c:pt idx="69">
                  <c:v>2.358727983333333</c:v>
                </c:pt>
                <c:pt idx="70">
                  <c:v>2.3788954271022384</c:v>
                </c:pt>
                <c:pt idx="71">
                  <c:v>2.4500000000000002</c:v>
                </c:pt>
                <c:pt idx="72">
                  <c:v>2.5260103451272502</c:v>
                </c:pt>
                <c:pt idx="73">
                  <c:v>2.579222870730653</c:v>
                </c:pt>
                <c:pt idx="74">
                  <c:v>2.5842482104814657</c:v>
                </c:pt>
                <c:pt idx="75">
                  <c:v>2.6219068112305854</c:v>
                </c:pt>
                <c:pt idx="76">
                  <c:v>2.7968312757201645</c:v>
                </c:pt>
                <c:pt idx="77">
                  <c:v>2.8318713479883866</c:v>
                </c:pt>
                <c:pt idx="78">
                  <c:v>2.8602022921485091</c:v>
                </c:pt>
                <c:pt idx="79">
                  <c:v>2.9718499999999999</c:v>
                </c:pt>
                <c:pt idx="80">
                  <c:v>3.0996533795493932</c:v>
                </c:pt>
                <c:pt idx="81">
                  <c:v>3.1342527229357802</c:v>
                </c:pt>
                <c:pt idx="82">
                  <c:v>3.234</c:v>
                </c:pt>
                <c:pt idx="83">
                  <c:v>3.2411037891268535</c:v>
                </c:pt>
                <c:pt idx="84">
                  <c:v>3.6689044000000002</c:v>
                </c:pt>
                <c:pt idx="85">
                  <c:v>3.6793927128953774</c:v>
                </c:pt>
                <c:pt idx="86">
                  <c:v>3.6903274291609356</c:v>
                </c:pt>
                <c:pt idx="87">
                  <c:v>3.7240000000000002</c:v>
                </c:pt>
                <c:pt idx="88">
                  <c:v>3.920864146593674</c:v>
                </c:pt>
                <c:pt idx="89">
                  <c:v>3.9225699882908787</c:v>
                </c:pt>
                <c:pt idx="90">
                  <c:v>4.0798660343769182</c:v>
                </c:pt>
                <c:pt idx="91">
                  <c:v>4.120095640473628</c:v>
                </c:pt>
                <c:pt idx="92">
                  <c:v>4.1224999999999996</c:v>
                </c:pt>
                <c:pt idx="93">
                  <c:v>4.1555052509194939</c:v>
                </c:pt>
                <c:pt idx="94">
                  <c:v>4.2468006000000003</c:v>
                </c:pt>
                <c:pt idx="95">
                  <c:v>4.2492111000000001</c:v>
                </c:pt>
                <c:pt idx="96">
                  <c:v>4.2531299000000002</c:v>
                </c:pt>
                <c:pt idx="97">
                  <c:v>4.2762699608043633</c:v>
                </c:pt>
                <c:pt idx="98">
                  <c:v>4.6080925266903909</c:v>
                </c:pt>
                <c:pt idx="99">
                  <c:v>4.6676714000000006</c:v>
                </c:pt>
                <c:pt idx="100">
                  <c:v>4.7324496153846152</c:v>
                </c:pt>
                <c:pt idx="101">
                  <c:v>4.7868402021517547</c:v>
                </c:pt>
                <c:pt idx="102">
                  <c:v>4.8199195409836069</c:v>
                </c:pt>
                <c:pt idx="103">
                  <c:v>4.8219233999999993</c:v>
                </c:pt>
                <c:pt idx="104">
                  <c:v>4.9704522000000004</c:v>
                </c:pt>
                <c:pt idx="105">
                  <c:v>4.9852077333333336</c:v>
                </c:pt>
                <c:pt idx="106">
                  <c:v>4.9958100558659213</c:v>
                </c:pt>
                <c:pt idx="107">
                  <c:v>5.1229307926829257</c:v>
                </c:pt>
                <c:pt idx="108">
                  <c:v>5.1391864482051286</c:v>
                </c:pt>
                <c:pt idx="109">
                  <c:v>5.1953393999999999</c:v>
                </c:pt>
                <c:pt idx="110">
                  <c:v>5.424917729144096</c:v>
                </c:pt>
                <c:pt idx="111">
                  <c:v>5.4880000000000004</c:v>
                </c:pt>
                <c:pt idx="112">
                  <c:v>5.6163735705765401</c:v>
                </c:pt>
                <c:pt idx="113">
                  <c:v>5.6819419999999994</c:v>
                </c:pt>
                <c:pt idx="114">
                  <c:v>5.7031008592425092</c:v>
                </c:pt>
                <c:pt idx="115">
                  <c:v>5.7623999999999995</c:v>
                </c:pt>
                <c:pt idx="116">
                  <c:v>5.7664773604852684</c:v>
                </c:pt>
                <c:pt idx="117">
                  <c:v>5.902207161687171</c:v>
                </c:pt>
                <c:pt idx="118">
                  <c:v>5.9329149059405948</c:v>
                </c:pt>
                <c:pt idx="119">
                  <c:v>5.9587363559322037</c:v>
                </c:pt>
                <c:pt idx="120">
                  <c:v>6.0430055622641508</c:v>
                </c:pt>
                <c:pt idx="121">
                  <c:v>6.1258645159090914</c:v>
                </c:pt>
                <c:pt idx="122">
                  <c:v>6.2104461999999998</c:v>
                </c:pt>
                <c:pt idx="123">
                  <c:v>6.3011947569730227</c:v>
                </c:pt>
                <c:pt idx="124">
                  <c:v>6.5273722627737225</c:v>
                </c:pt>
                <c:pt idx="125">
                  <c:v>6.794220348837209</c:v>
                </c:pt>
                <c:pt idx="126">
                  <c:v>6.822731034482759</c:v>
                </c:pt>
                <c:pt idx="127">
                  <c:v>6.8375067003792669</c:v>
                </c:pt>
                <c:pt idx="128">
                  <c:v>6.8793596739640339</c:v>
                </c:pt>
                <c:pt idx="129">
                  <c:v>6.9487499764201504</c:v>
                </c:pt>
                <c:pt idx="130">
                  <c:v>6.9710348672566376</c:v>
                </c:pt>
                <c:pt idx="131">
                  <c:v>7.1147999999999998</c:v>
                </c:pt>
                <c:pt idx="132">
                  <c:v>7.1801094890510946</c:v>
                </c:pt>
                <c:pt idx="133">
                  <c:v>7.2195783333333337</c:v>
                </c:pt>
                <c:pt idx="134">
                  <c:v>7.3667732884399548</c:v>
                </c:pt>
                <c:pt idx="135">
                  <c:v>7.3863696432943797</c:v>
                </c:pt>
                <c:pt idx="136">
                  <c:v>7.4122419512195119</c:v>
                </c:pt>
                <c:pt idx="137">
                  <c:v>7.4865141421856638</c:v>
                </c:pt>
                <c:pt idx="138">
                  <c:v>7.5441183999999994</c:v>
                </c:pt>
                <c:pt idx="139">
                  <c:v>7.568887147335424</c:v>
                </c:pt>
                <c:pt idx="140">
                  <c:v>7.6682157999999996</c:v>
                </c:pt>
                <c:pt idx="141">
                  <c:v>7.8301044499999994</c:v>
                </c:pt>
                <c:pt idx="142">
                  <c:v>7.8763918426666679</c:v>
                </c:pt>
                <c:pt idx="143">
                  <c:v>7.9362179237804877</c:v>
                </c:pt>
                <c:pt idx="144">
                  <c:v>7.9434798965517235</c:v>
                </c:pt>
                <c:pt idx="145">
                  <c:v>8.0077296242677818</c:v>
                </c:pt>
                <c:pt idx="146">
                  <c:v>8.0833333333333321</c:v>
                </c:pt>
                <c:pt idx="147">
                  <c:v>8.1203178206583431</c:v>
                </c:pt>
                <c:pt idx="148">
                  <c:v>8.1281995466179175</c:v>
                </c:pt>
                <c:pt idx="149">
                  <c:v>8.3129244864420713</c:v>
                </c:pt>
                <c:pt idx="150">
                  <c:v>8.3542666460176989</c:v>
                </c:pt>
                <c:pt idx="151">
                  <c:v>8.3691161356628978</c:v>
                </c:pt>
                <c:pt idx="152">
                  <c:v>8.4405538</c:v>
                </c:pt>
                <c:pt idx="153">
                  <c:v>8.6170419999999996</c:v>
                </c:pt>
                <c:pt idx="154">
                  <c:v>8.6385989524390236</c:v>
                </c:pt>
                <c:pt idx="155">
                  <c:v>8.7741294666666665</c:v>
                </c:pt>
                <c:pt idx="156">
                  <c:v>8.9841924128943749</c:v>
                </c:pt>
                <c:pt idx="157">
                  <c:v>9.0008786000000001</c:v>
                </c:pt>
                <c:pt idx="158">
                  <c:v>9.0778910034602092</c:v>
                </c:pt>
                <c:pt idx="159">
                  <c:v>9.126683737294762</c:v>
                </c:pt>
                <c:pt idx="160">
                  <c:v>9.2327759999999994</c:v>
                </c:pt>
                <c:pt idx="161">
                  <c:v>9.2400146708494209</c:v>
                </c:pt>
                <c:pt idx="162">
                  <c:v>9.4393055555555563</c:v>
                </c:pt>
                <c:pt idx="163">
                  <c:v>9.6371484759095374</c:v>
                </c:pt>
                <c:pt idx="164">
                  <c:v>9.7018526999999999</c:v>
                </c:pt>
                <c:pt idx="165">
                  <c:v>9.7775999999999996</c:v>
                </c:pt>
                <c:pt idx="166">
                  <c:v>9.8119657999999976</c:v>
                </c:pt>
                <c:pt idx="167">
                  <c:v>9.8215195363511665</c:v>
                </c:pt>
                <c:pt idx="168">
                  <c:v>10.09893428549263</c:v>
                </c:pt>
                <c:pt idx="169">
                  <c:v>10.149902741847825</c:v>
                </c:pt>
                <c:pt idx="170">
                  <c:v>10.154144945115258</c:v>
                </c:pt>
                <c:pt idx="171">
                  <c:v>10.309110528233152</c:v>
                </c:pt>
                <c:pt idx="172">
                  <c:v>10.374781532374099</c:v>
                </c:pt>
                <c:pt idx="173">
                  <c:v>10.379208869341563</c:v>
                </c:pt>
                <c:pt idx="174">
                  <c:v>10.429687349999998</c:v>
                </c:pt>
                <c:pt idx="175">
                  <c:v>10.474489619377163</c:v>
                </c:pt>
                <c:pt idx="176">
                  <c:v>10.489542964158769</c:v>
                </c:pt>
                <c:pt idx="177">
                  <c:v>10.522418449862005</c:v>
                </c:pt>
                <c:pt idx="178">
                  <c:v>10.702223399999999</c:v>
                </c:pt>
                <c:pt idx="179">
                  <c:v>10.857081083333332</c:v>
                </c:pt>
                <c:pt idx="180">
                  <c:v>10.861645666666666</c:v>
                </c:pt>
                <c:pt idx="181">
                  <c:v>11.059080304477611</c:v>
                </c:pt>
                <c:pt idx="182">
                  <c:v>11.148873007194247</c:v>
                </c:pt>
                <c:pt idx="183">
                  <c:v>11.30743128607595</c:v>
                </c:pt>
                <c:pt idx="184">
                  <c:v>11.373136252184768</c:v>
                </c:pt>
                <c:pt idx="185">
                  <c:v>11.413417213261647</c:v>
                </c:pt>
                <c:pt idx="186">
                  <c:v>11.7784534</c:v>
                </c:pt>
                <c:pt idx="187">
                  <c:v>11.878889484068626</c:v>
                </c:pt>
                <c:pt idx="188">
                  <c:v>11.907912754738016</c:v>
                </c:pt>
                <c:pt idx="189">
                  <c:v>11.984502004132231</c:v>
                </c:pt>
                <c:pt idx="190">
                  <c:v>11.999679844097997</c:v>
                </c:pt>
                <c:pt idx="191">
                  <c:v>12.001601500000001</c:v>
                </c:pt>
                <c:pt idx="192">
                  <c:v>12.004490399999998</c:v>
                </c:pt>
                <c:pt idx="193">
                  <c:v>12.035227784494086</c:v>
                </c:pt>
                <c:pt idx="194">
                  <c:v>12.183808486111111</c:v>
                </c:pt>
                <c:pt idx="195">
                  <c:v>12.396412386831274</c:v>
                </c:pt>
                <c:pt idx="196">
                  <c:v>12.412288269230768</c:v>
                </c:pt>
                <c:pt idx="197">
                  <c:v>12.574135</c:v>
                </c:pt>
                <c:pt idx="198">
                  <c:v>12.663004593505038</c:v>
                </c:pt>
                <c:pt idx="199">
                  <c:v>12.744950110831233</c:v>
                </c:pt>
                <c:pt idx="200">
                  <c:v>12.745215330275229</c:v>
                </c:pt>
                <c:pt idx="201">
                  <c:v>12.764785427054219</c:v>
                </c:pt>
                <c:pt idx="202">
                  <c:v>12.903588164634147</c:v>
                </c:pt>
                <c:pt idx="203">
                  <c:v>13.086270000000001</c:v>
                </c:pt>
                <c:pt idx="204">
                  <c:v>13.121654538461538</c:v>
                </c:pt>
                <c:pt idx="205">
                  <c:v>13.747386747055176</c:v>
                </c:pt>
                <c:pt idx="206">
                  <c:v>14.029167804075234</c:v>
                </c:pt>
                <c:pt idx="207">
                  <c:v>14.046427787934187</c:v>
                </c:pt>
                <c:pt idx="208">
                  <c:v>14.217774700924974</c:v>
                </c:pt>
                <c:pt idx="209">
                  <c:v>14.243144380000002</c:v>
                </c:pt>
                <c:pt idx="210">
                  <c:v>14.248364331460674</c:v>
                </c:pt>
                <c:pt idx="211">
                  <c:v>14.308000000000002</c:v>
                </c:pt>
                <c:pt idx="212">
                  <c:v>14.34273962295082</c:v>
                </c:pt>
                <c:pt idx="213">
                  <c:v>14.387535339147288</c:v>
                </c:pt>
                <c:pt idx="214">
                  <c:v>14.440159188575899</c:v>
                </c:pt>
                <c:pt idx="215">
                  <c:v>14.451289066666666</c:v>
                </c:pt>
                <c:pt idx="216">
                  <c:v>14.5103332293578</c:v>
                </c:pt>
                <c:pt idx="217">
                  <c:v>14.530279032908707</c:v>
                </c:pt>
                <c:pt idx="218">
                  <c:v>14.549712312072893</c:v>
                </c:pt>
                <c:pt idx="219">
                  <c:v>14.744101137204526</c:v>
                </c:pt>
                <c:pt idx="220">
                  <c:v>14.756240710031349</c:v>
                </c:pt>
                <c:pt idx="221">
                  <c:v>14.825325026645768</c:v>
                </c:pt>
                <c:pt idx="222">
                  <c:v>14.826821799999999</c:v>
                </c:pt>
                <c:pt idx="223">
                  <c:v>14.9519971</c:v>
                </c:pt>
                <c:pt idx="224">
                  <c:v>14.954586719111969</c:v>
                </c:pt>
                <c:pt idx="225">
                  <c:v>15.127395009129643</c:v>
                </c:pt>
                <c:pt idx="226">
                  <c:v>15.132</c:v>
                </c:pt>
                <c:pt idx="227">
                  <c:v>15.252394859813084</c:v>
                </c:pt>
                <c:pt idx="228">
                  <c:v>15.440027671280276</c:v>
                </c:pt>
                <c:pt idx="229">
                  <c:v>15.513829305576207</c:v>
                </c:pt>
                <c:pt idx="230">
                  <c:v>15.68859649122807</c:v>
                </c:pt>
                <c:pt idx="231">
                  <c:v>15.820010918544192</c:v>
                </c:pt>
                <c:pt idx="232">
                  <c:v>15.832484515177796</c:v>
                </c:pt>
                <c:pt idx="233">
                  <c:v>16.013965225</c:v>
                </c:pt>
                <c:pt idx="234">
                  <c:v>16.063199999999998</c:v>
                </c:pt>
                <c:pt idx="235">
                  <c:v>16.214658896713612</c:v>
                </c:pt>
                <c:pt idx="236">
                  <c:v>16.233252508474575</c:v>
                </c:pt>
                <c:pt idx="237">
                  <c:v>16.241431451764704</c:v>
                </c:pt>
                <c:pt idx="238">
                  <c:v>16.296755635151516</c:v>
                </c:pt>
                <c:pt idx="239">
                  <c:v>16.311455154696134</c:v>
                </c:pt>
                <c:pt idx="240">
                  <c:v>16.461626297577855</c:v>
                </c:pt>
                <c:pt idx="241">
                  <c:v>16.504549999999998</c:v>
                </c:pt>
                <c:pt idx="242">
                  <c:v>16.522022502123143</c:v>
                </c:pt>
                <c:pt idx="243">
                  <c:v>16.595259707513868</c:v>
                </c:pt>
                <c:pt idx="244">
                  <c:v>16.639376530039304</c:v>
                </c:pt>
                <c:pt idx="245">
                  <c:v>16.907820355285963</c:v>
                </c:pt>
                <c:pt idx="246">
                  <c:v>17.397322599999999</c:v>
                </c:pt>
                <c:pt idx="247">
                  <c:v>17.412581866310159</c:v>
                </c:pt>
                <c:pt idx="248">
                  <c:v>17.416362636697247</c:v>
                </c:pt>
                <c:pt idx="249">
                  <c:v>17.576872235655738</c:v>
                </c:pt>
                <c:pt idx="250">
                  <c:v>17.60744</c:v>
                </c:pt>
                <c:pt idx="251">
                  <c:v>17.610600940585009</c:v>
                </c:pt>
                <c:pt idx="252">
                  <c:v>17.646354483333329</c:v>
                </c:pt>
                <c:pt idx="253">
                  <c:v>17.706342156950672</c:v>
                </c:pt>
                <c:pt idx="254">
                  <c:v>17.709994866666666</c:v>
                </c:pt>
                <c:pt idx="255">
                  <c:v>17.788226059688583</c:v>
                </c:pt>
                <c:pt idx="256">
                  <c:v>17.793749999999999</c:v>
                </c:pt>
                <c:pt idx="257">
                  <c:v>17.941815671874998</c:v>
                </c:pt>
                <c:pt idx="258">
                  <c:v>18.0892369</c:v>
                </c:pt>
                <c:pt idx="259">
                  <c:v>18.108635203252035</c:v>
                </c:pt>
                <c:pt idx="260">
                  <c:v>18.123807011463843</c:v>
                </c:pt>
                <c:pt idx="261">
                  <c:v>18.173418419607845</c:v>
                </c:pt>
                <c:pt idx="262">
                  <c:v>18.199311305025994</c:v>
                </c:pt>
                <c:pt idx="263">
                  <c:v>18.290320000000001</c:v>
                </c:pt>
                <c:pt idx="264">
                  <c:v>18.322686579621383</c:v>
                </c:pt>
                <c:pt idx="265">
                  <c:v>18.337660970920844</c:v>
                </c:pt>
                <c:pt idx="266">
                  <c:v>18.341793307810107</c:v>
                </c:pt>
                <c:pt idx="267">
                  <c:v>18.448765171220401</c:v>
                </c:pt>
                <c:pt idx="268">
                  <c:v>18.536968615384612</c:v>
                </c:pt>
                <c:pt idx="269">
                  <c:v>18.596931944162435</c:v>
                </c:pt>
                <c:pt idx="270">
                  <c:v>18.625136685806449</c:v>
                </c:pt>
                <c:pt idx="271">
                  <c:v>18.670549117698346</c:v>
                </c:pt>
                <c:pt idx="272">
                  <c:v>18.737435227686703</c:v>
                </c:pt>
                <c:pt idx="273">
                  <c:v>18.740708203773586</c:v>
                </c:pt>
                <c:pt idx="274">
                  <c:v>18.752687946472019</c:v>
                </c:pt>
                <c:pt idx="275">
                  <c:v>18.783478185840707</c:v>
                </c:pt>
                <c:pt idx="276">
                  <c:v>18.78360625567322</c:v>
                </c:pt>
                <c:pt idx="277">
                  <c:v>18.801616866666667</c:v>
                </c:pt>
                <c:pt idx="278">
                  <c:v>18.807688899999999</c:v>
                </c:pt>
                <c:pt idx="279">
                  <c:v>18.860815676056337</c:v>
                </c:pt>
                <c:pt idx="280">
                  <c:v>18.930481491086585</c:v>
                </c:pt>
                <c:pt idx="281">
                  <c:v>19.003620999999999</c:v>
                </c:pt>
                <c:pt idx="282">
                  <c:v>19.007699489010989</c:v>
                </c:pt>
                <c:pt idx="283">
                  <c:v>19.220809030769225</c:v>
                </c:pt>
                <c:pt idx="284">
                  <c:v>19.30158746153846</c:v>
                </c:pt>
                <c:pt idx="285">
                  <c:v>19.464593755775578</c:v>
                </c:pt>
                <c:pt idx="286">
                  <c:v>19.640070093457943</c:v>
                </c:pt>
                <c:pt idx="287">
                  <c:v>19.663637511439113</c:v>
                </c:pt>
                <c:pt idx="288">
                  <c:v>19.683890933098592</c:v>
                </c:pt>
                <c:pt idx="289">
                  <c:v>19.898537399999999</c:v>
                </c:pt>
                <c:pt idx="290">
                  <c:v>20.027658787255909</c:v>
                </c:pt>
                <c:pt idx="291">
                  <c:v>20.065093278026907</c:v>
                </c:pt>
                <c:pt idx="292">
                  <c:v>20.210297910891089</c:v>
                </c:pt>
                <c:pt idx="293">
                  <c:v>20.229786600414073</c:v>
                </c:pt>
                <c:pt idx="294">
                  <c:v>20.2621076</c:v>
                </c:pt>
                <c:pt idx="295">
                  <c:v>20.269654548387095</c:v>
                </c:pt>
                <c:pt idx="296">
                  <c:v>20.34336173741794</c:v>
                </c:pt>
                <c:pt idx="297">
                  <c:v>20.766643653771759</c:v>
                </c:pt>
                <c:pt idx="298">
                  <c:v>20.912300428120062</c:v>
                </c:pt>
                <c:pt idx="299">
                  <c:v>21.390031685307019</c:v>
                </c:pt>
                <c:pt idx="300">
                  <c:v>21.4070514</c:v>
                </c:pt>
                <c:pt idx="301">
                  <c:v>21.745742576923075</c:v>
                </c:pt>
                <c:pt idx="302">
                  <c:v>21.795200000000001</c:v>
                </c:pt>
                <c:pt idx="303">
                  <c:v>21.978153299999999</c:v>
                </c:pt>
                <c:pt idx="304">
                  <c:v>22.10744615145985</c:v>
                </c:pt>
                <c:pt idx="305">
                  <c:v>22.139825672566374</c:v>
                </c:pt>
                <c:pt idx="306">
                  <c:v>22.1639956</c:v>
                </c:pt>
                <c:pt idx="307">
                  <c:v>22.16611121316166</c:v>
                </c:pt>
                <c:pt idx="308">
                  <c:v>22.166512457330416</c:v>
                </c:pt>
                <c:pt idx="309">
                  <c:v>22.227580346208871</c:v>
                </c:pt>
                <c:pt idx="310">
                  <c:v>22.31602076068376</c:v>
                </c:pt>
                <c:pt idx="311">
                  <c:v>22.351633588621439</c:v>
                </c:pt>
                <c:pt idx="312">
                  <c:v>22.401483202531644</c:v>
                </c:pt>
                <c:pt idx="313">
                  <c:v>22.495899999999999</c:v>
                </c:pt>
                <c:pt idx="314">
                  <c:v>22.559298984301414</c:v>
                </c:pt>
                <c:pt idx="315">
                  <c:v>22.561438015789474</c:v>
                </c:pt>
                <c:pt idx="316">
                  <c:v>22.762462884204034</c:v>
                </c:pt>
                <c:pt idx="317">
                  <c:v>22.842903928794989</c:v>
                </c:pt>
                <c:pt idx="318">
                  <c:v>22.861830574999999</c:v>
                </c:pt>
                <c:pt idx="319">
                  <c:v>22.865524532956691</c:v>
                </c:pt>
                <c:pt idx="320">
                  <c:v>22.877608221311476</c:v>
                </c:pt>
                <c:pt idx="321">
                  <c:v>22.934171467324294</c:v>
                </c:pt>
                <c:pt idx="322">
                  <c:v>23.269157547337279</c:v>
                </c:pt>
                <c:pt idx="323">
                  <c:v>23.294503403083702</c:v>
                </c:pt>
                <c:pt idx="324">
                  <c:v>23.381868999999995</c:v>
                </c:pt>
                <c:pt idx="325">
                  <c:v>23.413706316442045</c:v>
                </c:pt>
                <c:pt idx="326">
                  <c:v>23.422000000000001</c:v>
                </c:pt>
                <c:pt idx="327">
                  <c:v>23.493931074999999</c:v>
                </c:pt>
                <c:pt idx="328">
                  <c:v>23.747867459770113</c:v>
                </c:pt>
                <c:pt idx="329">
                  <c:v>23.762723632495163</c:v>
                </c:pt>
                <c:pt idx="330">
                  <c:v>23.76906195884774</c:v>
                </c:pt>
                <c:pt idx="331">
                  <c:v>23.829052659633028</c:v>
                </c:pt>
                <c:pt idx="332">
                  <c:v>23.942108295412844</c:v>
                </c:pt>
                <c:pt idx="333">
                  <c:v>23.942711623400371</c:v>
                </c:pt>
                <c:pt idx="334">
                  <c:v>23.981825000000001</c:v>
                </c:pt>
                <c:pt idx="335">
                  <c:v>24.006828066666664</c:v>
                </c:pt>
                <c:pt idx="336">
                  <c:v>24.140118745957221</c:v>
                </c:pt>
                <c:pt idx="337">
                  <c:v>24.228684378600825</c:v>
                </c:pt>
                <c:pt idx="338">
                  <c:v>24.353874330009969</c:v>
                </c:pt>
                <c:pt idx="339">
                  <c:v>24.434561900000002</c:v>
                </c:pt>
                <c:pt idx="340">
                  <c:v>24.516189600000001</c:v>
                </c:pt>
                <c:pt idx="341">
                  <c:v>24.518320023081365</c:v>
                </c:pt>
                <c:pt idx="342">
                  <c:v>24.527432291463409</c:v>
                </c:pt>
                <c:pt idx="343">
                  <c:v>24.5770485942029</c:v>
                </c:pt>
                <c:pt idx="344">
                  <c:v>24.634986225895318</c:v>
                </c:pt>
                <c:pt idx="345">
                  <c:v>24.911161297261483</c:v>
                </c:pt>
                <c:pt idx="346">
                  <c:v>24.922101141065831</c:v>
                </c:pt>
                <c:pt idx="347">
                  <c:v>25.107802533333331</c:v>
                </c:pt>
                <c:pt idx="348">
                  <c:v>25.131774184322037</c:v>
                </c:pt>
                <c:pt idx="349">
                  <c:v>25.178792603938728</c:v>
                </c:pt>
                <c:pt idx="350">
                  <c:v>25.17916837202797</c:v>
                </c:pt>
                <c:pt idx="351">
                  <c:v>25.248772159122087</c:v>
                </c:pt>
                <c:pt idx="352">
                  <c:v>25.259439981718465</c:v>
                </c:pt>
                <c:pt idx="353">
                  <c:v>25.319279999999999</c:v>
                </c:pt>
                <c:pt idx="354">
                  <c:v>25.322921920965971</c:v>
                </c:pt>
                <c:pt idx="355">
                  <c:v>25.419933561559887</c:v>
                </c:pt>
                <c:pt idx="356">
                  <c:v>25.430057112426034</c:v>
                </c:pt>
                <c:pt idx="357">
                  <c:v>25.687480454910549</c:v>
                </c:pt>
                <c:pt idx="358">
                  <c:v>25.772757352941174</c:v>
                </c:pt>
                <c:pt idx="359">
                  <c:v>25.82634241686603</c:v>
                </c:pt>
                <c:pt idx="360">
                  <c:v>25.860036732214763</c:v>
                </c:pt>
                <c:pt idx="361">
                  <c:v>25.870693397099828</c:v>
                </c:pt>
                <c:pt idx="362">
                  <c:v>25.997517154207298</c:v>
                </c:pt>
                <c:pt idx="363">
                  <c:v>26.3459954</c:v>
                </c:pt>
                <c:pt idx="364">
                  <c:v>26.384520573081605</c:v>
                </c:pt>
                <c:pt idx="365">
                  <c:v>26.466993933333335</c:v>
                </c:pt>
                <c:pt idx="366">
                  <c:v>26.526083849999999</c:v>
                </c:pt>
                <c:pt idx="367">
                  <c:v>26.588371725000002</c:v>
                </c:pt>
                <c:pt idx="368">
                  <c:v>26.780538400000001</c:v>
                </c:pt>
                <c:pt idx="369">
                  <c:v>27.046276758409785</c:v>
                </c:pt>
                <c:pt idx="370">
                  <c:v>27.116418569105686</c:v>
                </c:pt>
                <c:pt idx="371">
                  <c:v>27.194539399999996</c:v>
                </c:pt>
                <c:pt idx="372">
                  <c:v>27.207413333333335</c:v>
                </c:pt>
                <c:pt idx="373">
                  <c:v>27.861337718421055</c:v>
                </c:pt>
                <c:pt idx="374">
                  <c:v>27.90025162277092</c:v>
                </c:pt>
                <c:pt idx="375">
                  <c:v>27.901456464788726</c:v>
                </c:pt>
                <c:pt idx="376">
                  <c:v>27.968312757201648</c:v>
                </c:pt>
                <c:pt idx="377">
                  <c:v>28.141637533333331</c:v>
                </c:pt>
                <c:pt idx="378">
                  <c:v>28.385890605504592</c:v>
                </c:pt>
                <c:pt idx="379">
                  <c:v>28.403110774999998</c:v>
                </c:pt>
                <c:pt idx="380">
                  <c:v>28.504216458226551</c:v>
                </c:pt>
                <c:pt idx="381">
                  <c:v>28.676642626731301</c:v>
                </c:pt>
                <c:pt idx="382">
                  <c:v>28.816635843621398</c:v>
                </c:pt>
                <c:pt idx="383">
                  <c:v>28.836888733333335</c:v>
                </c:pt>
                <c:pt idx="384">
                  <c:v>28.89350138888889</c:v>
                </c:pt>
                <c:pt idx="385">
                  <c:v>29.012069833499496</c:v>
                </c:pt>
                <c:pt idx="386">
                  <c:v>29.126545949571359</c:v>
                </c:pt>
                <c:pt idx="387">
                  <c:v>29.145059225776965</c:v>
                </c:pt>
                <c:pt idx="388">
                  <c:v>29.254252918287936</c:v>
                </c:pt>
                <c:pt idx="389">
                  <c:v>29.307692861702126</c:v>
                </c:pt>
                <c:pt idx="390">
                  <c:v>29.322704973821992</c:v>
                </c:pt>
                <c:pt idx="391">
                  <c:v>29.328691933333335</c:v>
                </c:pt>
                <c:pt idx="392">
                  <c:v>29.34505049931413</c:v>
                </c:pt>
                <c:pt idx="393">
                  <c:v>29.43910624370594</c:v>
                </c:pt>
                <c:pt idx="394">
                  <c:v>29.472280107476635</c:v>
                </c:pt>
                <c:pt idx="395">
                  <c:v>29.533758417332077</c:v>
                </c:pt>
                <c:pt idx="396">
                  <c:v>29.676730555555558</c:v>
                </c:pt>
                <c:pt idx="397">
                  <c:v>29.794686101769909</c:v>
                </c:pt>
                <c:pt idx="398">
                  <c:v>29.826829199999995</c:v>
                </c:pt>
                <c:pt idx="399">
                  <c:v>29.994568259552043</c:v>
                </c:pt>
                <c:pt idx="400">
                  <c:v>30.005473702891322</c:v>
                </c:pt>
                <c:pt idx="401">
                  <c:v>30.047681516977001</c:v>
                </c:pt>
                <c:pt idx="402">
                  <c:v>30.095289412844036</c:v>
                </c:pt>
                <c:pt idx="403">
                  <c:v>30.1448</c:v>
                </c:pt>
                <c:pt idx="404">
                  <c:v>30.308248664122132</c:v>
                </c:pt>
                <c:pt idx="405">
                  <c:v>30.411410086348681</c:v>
                </c:pt>
                <c:pt idx="406">
                  <c:v>30.5564</c:v>
                </c:pt>
                <c:pt idx="407">
                  <c:v>30.947126000000001</c:v>
                </c:pt>
                <c:pt idx="408">
                  <c:v>31.047953462558759</c:v>
                </c:pt>
                <c:pt idx="409">
                  <c:v>31.132519830487801</c:v>
                </c:pt>
                <c:pt idx="410">
                  <c:v>31.134060240963855</c:v>
                </c:pt>
                <c:pt idx="411">
                  <c:v>31.184355540704736</c:v>
                </c:pt>
                <c:pt idx="412">
                  <c:v>31.195835421783624</c:v>
                </c:pt>
                <c:pt idx="413">
                  <c:v>31.20738535915493</c:v>
                </c:pt>
                <c:pt idx="414">
                  <c:v>31.228530579119571</c:v>
                </c:pt>
                <c:pt idx="415">
                  <c:v>31.361546222222227</c:v>
                </c:pt>
                <c:pt idx="416">
                  <c:v>31.45228333333333</c:v>
                </c:pt>
                <c:pt idx="417">
                  <c:v>31.577062737785017</c:v>
                </c:pt>
                <c:pt idx="418">
                  <c:v>31.586212238574749</c:v>
                </c:pt>
                <c:pt idx="419">
                  <c:v>31.668700000000001</c:v>
                </c:pt>
                <c:pt idx="420">
                  <c:v>31.737048780185756</c:v>
                </c:pt>
                <c:pt idx="421">
                  <c:v>31.868668999999997</c:v>
                </c:pt>
                <c:pt idx="422">
                  <c:v>32.00458686605505</c:v>
                </c:pt>
                <c:pt idx="423">
                  <c:v>32.056851211072669</c:v>
                </c:pt>
                <c:pt idx="424">
                  <c:v>32.099825666422014</c:v>
                </c:pt>
                <c:pt idx="425">
                  <c:v>32.155214788732394</c:v>
                </c:pt>
                <c:pt idx="426">
                  <c:v>32.525695300000002</c:v>
                </c:pt>
                <c:pt idx="427">
                  <c:v>33.255154620253158</c:v>
                </c:pt>
                <c:pt idx="428">
                  <c:v>33.354704587155958</c:v>
                </c:pt>
                <c:pt idx="429">
                  <c:v>33.625972214545449</c:v>
                </c:pt>
                <c:pt idx="430">
                  <c:v>33.712806866666668</c:v>
                </c:pt>
                <c:pt idx="431">
                  <c:v>33.944107250000002</c:v>
                </c:pt>
                <c:pt idx="432">
                  <c:v>33.951957473460723</c:v>
                </c:pt>
                <c:pt idx="433">
                  <c:v>34.201891213921904</c:v>
                </c:pt>
                <c:pt idx="434">
                  <c:v>34.320832388888888</c:v>
                </c:pt>
                <c:pt idx="435">
                  <c:v>34.941105169340467</c:v>
                </c:pt>
                <c:pt idx="436">
                  <c:v>35.421933911833854</c:v>
                </c:pt>
                <c:pt idx="437">
                  <c:v>35.690452379797094</c:v>
                </c:pt>
                <c:pt idx="438">
                  <c:v>36.558111775862074</c:v>
                </c:pt>
                <c:pt idx="439">
                  <c:v>36.996235955056179</c:v>
                </c:pt>
                <c:pt idx="440">
                  <c:v>37.06530645146519</c:v>
                </c:pt>
                <c:pt idx="441">
                  <c:v>37.071650647666068</c:v>
                </c:pt>
                <c:pt idx="442">
                  <c:v>37.075938449152538</c:v>
                </c:pt>
                <c:pt idx="443">
                  <c:v>37.232116999999995</c:v>
                </c:pt>
                <c:pt idx="444">
                  <c:v>37.560493538024971</c:v>
                </c:pt>
                <c:pt idx="445">
                  <c:v>38.476377800000002</c:v>
                </c:pt>
                <c:pt idx="446">
                  <c:v>38.59414069809138</c:v>
                </c:pt>
                <c:pt idx="447">
                  <c:v>38.786746987951801</c:v>
                </c:pt>
                <c:pt idx="448">
                  <c:v>38.793738650000002</c:v>
                </c:pt>
                <c:pt idx="449">
                  <c:v>38.845232320895519</c:v>
                </c:pt>
                <c:pt idx="450">
                  <c:v>38.904368906605924</c:v>
                </c:pt>
                <c:pt idx="451">
                  <c:v>39.0959420476497</c:v>
                </c:pt>
                <c:pt idx="452">
                  <c:v>39.189300956521734</c:v>
                </c:pt>
                <c:pt idx="453">
                  <c:v>39.684819623214288</c:v>
                </c:pt>
                <c:pt idx="454">
                  <c:v>39.919308866666668</c:v>
                </c:pt>
                <c:pt idx="455">
                  <c:v>40.174457046477322</c:v>
                </c:pt>
                <c:pt idx="456">
                  <c:v>40.335223393922014</c:v>
                </c:pt>
                <c:pt idx="457">
                  <c:v>40.470844212358571</c:v>
                </c:pt>
                <c:pt idx="458">
                  <c:v>40.939038010903424</c:v>
                </c:pt>
                <c:pt idx="459">
                  <c:v>41.191427605263158</c:v>
                </c:pt>
                <c:pt idx="460">
                  <c:v>41.35363196363636</c:v>
                </c:pt>
                <c:pt idx="461">
                  <c:v>42.104785888888891</c:v>
                </c:pt>
                <c:pt idx="462">
                  <c:v>42.34030543933055</c:v>
                </c:pt>
                <c:pt idx="463">
                  <c:v>42.346868200000003</c:v>
                </c:pt>
                <c:pt idx="464">
                  <c:v>42.558687297163999</c:v>
                </c:pt>
                <c:pt idx="465">
                  <c:v>42.823862966065747</c:v>
                </c:pt>
                <c:pt idx="466">
                  <c:v>42.9477071853211</c:v>
                </c:pt>
                <c:pt idx="467">
                  <c:v>42.953976788421777</c:v>
                </c:pt>
                <c:pt idx="468">
                  <c:v>43.004004749999993</c:v>
                </c:pt>
                <c:pt idx="469">
                  <c:v>43.371572409435551</c:v>
                </c:pt>
                <c:pt idx="470">
                  <c:v>43.867469380952379</c:v>
                </c:pt>
                <c:pt idx="471">
                  <c:v>43.905051586611862</c:v>
                </c:pt>
                <c:pt idx="472">
                  <c:v>44.720986607843145</c:v>
                </c:pt>
                <c:pt idx="473">
                  <c:v>44.752606220505612</c:v>
                </c:pt>
                <c:pt idx="474">
                  <c:v>44.805450877177307</c:v>
                </c:pt>
                <c:pt idx="475">
                  <c:v>45.187614828224106</c:v>
                </c:pt>
                <c:pt idx="476">
                  <c:v>45.261945822992693</c:v>
                </c:pt>
                <c:pt idx="477">
                  <c:v>45.333438437125757</c:v>
                </c:pt>
                <c:pt idx="478">
                  <c:v>45.807956250000004</c:v>
                </c:pt>
                <c:pt idx="479">
                  <c:v>46.260495292406745</c:v>
                </c:pt>
                <c:pt idx="480">
                  <c:v>46.781202033333336</c:v>
                </c:pt>
                <c:pt idx="481">
                  <c:v>47.179243565891468</c:v>
                </c:pt>
                <c:pt idx="482">
                  <c:v>47.795365552055308</c:v>
                </c:pt>
                <c:pt idx="483">
                  <c:v>48.181468066666675</c:v>
                </c:pt>
                <c:pt idx="484">
                  <c:v>48.446758830555559</c:v>
                </c:pt>
                <c:pt idx="485">
                  <c:v>48.621351864029663</c:v>
                </c:pt>
                <c:pt idx="486">
                  <c:v>48.685205967100231</c:v>
                </c:pt>
                <c:pt idx="487">
                  <c:v>49.187147169104207</c:v>
                </c:pt>
                <c:pt idx="488">
                  <c:v>49.332519195612434</c:v>
                </c:pt>
                <c:pt idx="489">
                  <c:v>50.097374859917821</c:v>
                </c:pt>
                <c:pt idx="490">
                  <c:v>50.102996533333332</c:v>
                </c:pt>
                <c:pt idx="491">
                  <c:v>50.220014888337474</c:v>
                </c:pt>
              </c:numCache>
            </c:numRef>
          </c:val>
          <c:smooth val="0"/>
          <c:extLst>
            <c:ext xmlns:c16="http://schemas.microsoft.com/office/drawing/2014/chart" uri="{C3380CC4-5D6E-409C-BE32-E72D297353CC}">
              <c16:uniqueId val="{00000000-80B7-4A0E-A020-CC023944917C}"/>
            </c:ext>
          </c:extLst>
        </c:ser>
        <c:dLbls>
          <c:showLegendKey val="0"/>
          <c:showVal val="0"/>
          <c:showCatName val="0"/>
          <c:showSerName val="0"/>
          <c:showPercent val="0"/>
          <c:showBubbleSize val="0"/>
        </c:dLbls>
        <c:smooth val="0"/>
        <c:axId val="2126329663"/>
        <c:axId val="2126321759"/>
      </c:lineChart>
      <c:catAx>
        <c:axId val="21263296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Projekti sakārtoti pēc izmaksu apjoma augošā secībā</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1759"/>
        <c:crosses val="autoZero"/>
        <c:auto val="1"/>
        <c:lblAlgn val="ctr"/>
        <c:lblOffset val="100"/>
        <c:noMultiLvlLbl val="0"/>
      </c:catAx>
      <c:valAx>
        <c:axId val="212632175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Projekta vadības personāla</a:t>
                </a:r>
                <a:r>
                  <a:rPr lang="lv-LV"/>
                  <a:t> atalgojuma</a:t>
                </a:r>
                <a:r>
                  <a:rPr lang="en-GB"/>
                  <a:t> summa</a:t>
                </a:r>
                <a:r>
                  <a:rPr lang="lv-LV"/>
                  <a:t> gadā, tūkst. EUR</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1263296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attēliem-neaiztikt'!$B$5106:$B$5134</cx:f>
        <cx:lvl ptCount="29" formatCode="0.00">
          <cx:pt idx="0">24.18</cx:pt>
          <cx:pt idx="1">24.18</cx:pt>
          <cx:pt idx="2">24.18</cx:pt>
          <cx:pt idx="3">24.18</cx:pt>
          <cx:pt idx="4">21.82</cx:pt>
          <cx:pt idx="5">19.41</cx:pt>
          <cx:pt idx="6">20.02</cx:pt>
          <cx:pt idx="7">8.4399999999999995</cx:pt>
          <cx:pt idx="8">24.18</cx:pt>
          <cx:pt idx="9">24.18</cx:pt>
          <cx:pt idx="10">24.18</cx:pt>
          <cx:pt idx="11">8.4399999999999995</cx:pt>
          <cx:pt idx="12">8.4399999999999995</cx:pt>
          <cx:pt idx="13">20.859999999999999</cx:pt>
          <cx:pt idx="14">14.23</cx:pt>
          <cx:pt idx="15">14.23</cx:pt>
          <cx:pt idx="16">14.23</cx:pt>
          <cx:pt idx="17">14.23</cx:pt>
          <cx:pt idx="18">14.23</cx:pt>
          <cx:pt idx="19">14.23</cx:pt>
          <cx:pt idx="20">14.23</cx:pt>
          <cx:pt idx="21">14.23</cx:pt>
          <cx:pt idx="22">14.23</cx:pt>
          <cx:pt idx="23">14.23</cx:pt>
          <cx:pt idx="24">14.23</cx:pt>
          <cx:pt idx="25">14.23</cx:pt>
          <cx:pt idx="26">14.23</cx:pt>
          <cx:pt idx="27">14.23</cx:pt>
          <cx:pt idx="28">14.23</cx:pt>
        </cx:lvl>
      </cx:numDim>
    </cx:data>
  </cx:chartData>
  <cx:chart>
    <cx:title pos="t" align="ctr" overlay="0">
      <cx:tx>
        <cx:rich>
          <a:bodyPr rot="0" spcFirstLastPara="1" vertOverflow="ellipsis" vert="horz" wrap="square" lIns="38100" tIns="19050" rIns="38100" bIns="19050" anchor="ctr" anchorCtr="1" compatLnSpc="0"/>
          <a:lstStyle/>
          <a:p>
            <a:pPr algn="ctr" rtl="0">
              <a:defRPr sz="800" b="0" i="0" u="none" strike="noStrike" kern="1200" spc="0" baseline="0">
                <a:solidFill>
                  <a:sysClr val="windowText" lastClr="000000"/>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Lektors - vidējā likme 16,90 </a:t>
            </a:r>
            <a:r>
              <a:rPr lang="lv-LV" sz="800" b="0" i="0" u="none" strike="noStrike" kern="1200" spc="0" baseline="0">
                <a:solidFill>
                  <a:sysClr val="windowText" lastClr="000000"/>
                </a:solidFill>
                <a:effectLst/>
                <a:latin typeface="Calibri" panose="020F0502020204030204"/>
                <a:ea typeface="Calibri" panose="020F0502020204030204" pitchFamily="34" charset="0"/>
                <a:cs typeface="Calibri" panose="020F0502020204030204" pitchFamily="34" charset="0"/>
              </a:rPr>
              <a:t>EUR/h</a:t>
            </a:r>
            <a:endParaRPr lang="lv-LV" sz="800">
              <a:solidFill>
                <a:sysClr val="windowText" lastClr="000000"/>
              </a:solidFill>
            </a:endParaRPr>
          </a:p>
        </cx:rich>
      </cx:tx>
    </cx:title>
    <cx:plotArea>
      <cx:plotAreaRegion>
        <cx:series layoutId="clusteredColumn" uniqueId="{8DDAB665-CF9A-4A70-A656-18082F7CF5BD}">
          <cx:spPr>
            <a:solidFill>
              <a:schemeClr val="tx2"/>
            </a:solidFill>
          </cx:spPr>
          <cx:dataLabels>
            <cx:txPr>
              <a:bodyPr vertOverflow="overflow" horzOverflow="overflow" wrap="square" lIns="0" tIns="0" rIns="0" bIns="0"/>
              <a:lstStyle/>
              <a:p>
                <a:pPr algn="ctr" rtl="0">
                  <a:defRPr sz="8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sz="800">
                  <a:solidFill>
                    <a:sysClr val="windowText" lastClr="000000"/>
                  </a:solidFill>
                </a:endParaRPr>
              </a:p>
            </cx:txPr>
          </cx:dataLabels>
          <cx:dataId val="0"/>
          <cx:layoutPr>
            <cx:binning intervalClosed="r">
              <cx:binCount val="4"/>
            </cx:binning>
          </cx:layoutPr>
        </cx:series>
      </cx:plotAreaRegion>
      <cx:axis id="0">
        <cx:catScaling gapWidth="0.330000013"/>
        <cx:tickLabels/>
        <cx:spPr>
          <a:ln>
            <a:solidFill>
              <a:schemeClr val="bg1">
                <a:lumMod val="50000"/>
              </a:schemeClr>
            </a:solidFill>
          </a:ln>
        </cx:spPr>
        <cx:txPr>
          <a:bodyPr spcFirstLastPara="1" vertOverflow="ellipsis" horzOverflow="overflow" wrap="square" lIns="0" tIns="0" rIns="0" bIns="0" anchor="ctr" anchorCtr="1"/>
          <a:lstStyle/>
          <a:p>
            <a:pPr algn="ctr" rtl="0">
              <a:defRPr sz="600">
                <a:solidFill>
                  <a:schemeClr val="tx1"/>
                </a:solidFill>
              </a:defRPr>
            </a:pPr>
            <a:endParaRPr lang="en-US" sz="600" b="0" i="0" u="none" strike="noStrike" kern="1200" baseline="0">
              <a:solidFill>
                <a:schemeClr val="tx1"/>
              </a:solidFill>
              <a:latin typeface="Arial" panose="020B0604020202020204"/>
            </a:endParaRPr>
          </a:p>
        </cx:txPr>
      </cx:axis>
      <cx:axis id="1" hidden="1">
        <cx:valScaling/>
        <cx:tickLabels/>
        <cx:txPr>
          <a:bodyPr vertOverflow="overflow" horzOverflow="overflow" wrap="square" lIns="0" tIns="0" rIns="0" bIns="0"/>
          <a:lstStyle/>
          <a:p>
            <a:pPr algn="ctr" rtl="0">
              <a:defRPr sz="8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sz="800">
              <a:solidFill>
                <a:sysClr val="windowText" lastClr="000000"/>
              </a:solidFill>
            </a:endParaRPr>
          </a:p>
        </cx:txPr>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attēliem-neaiztikt'!$B$5151:$B$5202</cx:f>
        <cx:lvl ptCount="52" formatCode="0.00">
          <cx:pt idx="0">18.010000000000002</cx:pt>
          <cx:pt idx="1">19.940000000000001</cx:pt>
          <cx:pt idx="2">15.512499999999999</cx:pt>
          <cx:pt idx="3">10</cx:pt>
          <cx:pt idx="4">30</cx:pt>
          <cx:pt idx="5">17.739999999999998</cx:pt>
          <cx:pt idx="6">19.350000000000001</cx:pt>
          <cx:pt idx="7">19.379999999999999</cx:pt>
          <cx:pt idx="8">22.68</cx:pt>
          <cx:pt idx="9">18.649999999999999</cx:pt>
          <cx:pt idx="10">25</cx:pt>
          <cx:pt idx="11">10</cx:pt>
          <cx:pt idx="12">15</cx:pt>
          <cx:pt idx="13">15</cx:pt>
          <cx:pt idx="14">15</cx:pt>
          <cx:pt idx="15">15</cx:pt>
          <cx:pt idx="16">15</cx:pt>
          <cx:pt idx="17">15</cx:pt>
          <cx:pt idx="18">15</cx:pt>
          <cx:pt idx="19">15</cx:pt>
          <cx:pt idx="20">15</cx:pt>
          <cx:pt idx="21">15</cx:pt>
          <cx:pt idx="22">15</cx:pt>
          <cx:pt idx="23">15</cx:pt>
          <cx:pt idx="24">15</cx:pt>
          <cx:pt idx="25">15</cx:pt>
          <cx:pt idx="26">15</cx:pt>
          <cx:pt idx="27">15</cx:pt>
          <cx:pt idx="28">15</cx:pt>
          <cx:pt idx="29">15</cx:pt>
          <cx:pt idx="30">15</cx:pt>
          <cx:pt idx="31">15</cx:pt>
          <cx:pt idx="32">15</cx:pt>
          <cx:pt idx="33">15</cx:pt>
          <cx:pt idx="34">15</cx:pt>
          <cx:pt idx="35">15</cx:pt>
          <cx:pt idx="36">15</cx:pt>
          <cx:pt idx="37">15</cx:pt>
          <cx:pt idx="38">15</cx:pt>
          <cx:pt idx="39">15</cx:pt>
          <cx:pt idx="40">15</cx:pt>
          <cx:pt idx="41">15</cx:pt>
          <cx:pt idx="42">15</cx:pt>
          <cx:pt idx="43">25</cx:pt>
          <cx:pt idx="44">8.3333333333333339</cx:pt>
          <cx:pt idx="45">8.3333333333333339</cx:pt>
          <cx:pt idx="46">16.666666666666668</cx:pt>
          <cx:pt idx="47">16.666666666666668</cx:pt>
          <cx:pt idx="48">16.666666666666668</cx:pt>
          <cx:pt idx="49">16.666666666666668</cx:pt>
          <cx:pt idx="50">16.666666666666668</cx:pt>
          <cx:pt idx="51">8.3333333333333339</cx:pt>
        </cx:lvl>
      </cx:numDim>
    </cx:data>
  </cx:chartData>
  <cx:chart>
    <cx:title pos="t" align="ctr" overlay="0">
      <cx:tx>
        <cx:rich>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Nodarbību vadītājs vidējā likme 15,90 </a:t>
            </a:r>
            <a:r>
              <a:rPr lang="lv-LV" sz="800" b="0" i="0" u="none" strike="noStrike" kern="1200" spc="0" baseline="0">
                <a:solidFill>
                  <a:sysClr val="windowText" lastClr="000000"/>
                </a:solidFill>
                <a:effectLst/>
                <a:latin typeface="Calibri" panose="020F0502020204030204"/>
                <a:ea typeface="Calibri" panose="020F0502020204030204" pitchFamily="34" charset="0"/>
                <a:cs typeface="Calibri" panose="020F0502020204030204" pitchFamily="34" charset="0"/>
              </a:rPr>
              <a:t>EUR/h</a:t>
            </a:r>
            <a:endParaRPr lang="lv-LV" sz="800">
              <a:solidFill>
                <a:sysClr val="windowText" lastClr="000000"/>
              </a:solidFill>
            </a:endParaRPr>
          </a:p>
        </cx:rich>
      </cx:tx>
    </cx:title>
    <cx:plotArea>
      <cx:plotAreaRegion>
        <cx:plotSurface>
          <cx:spPr>
            <a:ln>
              <a:noFill/>
            </a:ln>
          </cx:spPr>
        </cx:plotSurface>
        <cx:series layoutId="clusteredColumn" uniqueId="{01CCDC72-833C-4CB1-A972-EFFDF99FA280}">
          <cx:spPr>
            <a:solidFill>
              <a:schemeClr val="tx2"/>
            </a:solidFill>
            <a:ln>
              <a:solidFill>
                <a:schemeClr val="tx2"/>
              </a:solidFill>
            </a:ln>
          </cx:spPr>
          <cx:dataLabels>
            <cx:txPr>
              <a:bodyPr spcFirstLastPara="1" vertOverflow="ellipsis" horzOverflow="overflow" wrap="square" lIns="0" tIns="0" rIns="0" bIns="0" anchor="ctr" anchorCtr="1"/>
              <a:lstStyle/>
              <a:p>
                <a:pPr algn="ctr" rtl="0">
                  <a:defRPr sz="800"/>
                </a:pPr>
                <a:endParaRPr lang="en-US" sz="800" b="0" i="0" u="none" strike="noStrike" kern="1200" baseline="0">
                  <a:solidFill>
                    <a:sysClr val="windowText" lastClr="000000">
                      <a:lumMod val="75000"/>
                      <a:lumOff val="25000"/>
                    </a:sysClr>
                  </a:solidFill>
                  <a:latin typeface="Arial" panose="020B0604020202020204"/>
                </a:endParaRPr>
              </a:p>
            </cx:txPr>
          </cx:dataLabels>
          <cx:dataId val="0"/>
          <cx:layoutPr>
            <cx:binning intervalClosed="r">
              <cx:binCount val="4"/>
            </cx:binning>
          </cx:layoutPr>
        </cx:series>
      </cx:plotAreaRegion>
      <cx:axis id="0">
        <cx:catScaling gapWidth="0.330000013"/>
        <cx:tickLabels/>
        <cx:spPr>
          <a:ln>
            <a:solidFill>
              <a:schemeClr val="tx1">
                <a:lumMod val="50000"/>
                <a:lumOff val="50000"/>
              </a:schemeClr>
            </a:solidFill>
          </a:ln>
        </cx:spPr>
        <cx:txPr>
          <a:bodyPr spcFirstLastPara="1" vertOverflow="ellipsis" horzOverflow="overflow" wrap="square" lIns="0" tIns="0" rIns="0" bIns="0" anchor="ctr" anchorCtr="1"/>
          <a:lstStyle/>
          <a:p>
            <a:pPr algn="ctr" rtl="0">
              <a:defRPr sz="600">
                <a:solidFill>
                  <a:schemeClr val="tx1"/>
                </a:solidFill>
              </a:defRPr>
            </a:pPr>
            <a:endParaRPr lang="en-US" sz="600" b="0" i="0" u="none" strike="noStrike" kern="1200" baseline="0">
              <a:solidFill>
                <a:schemeClr val="tx1"/>
              </a:solidFill>
              <a:latin typeface="Arial" panose="020B0604020202020204"/>
            </a:endParaRPr>
          </a:p>
        </cx:txPr>
      </cx:axis>
      <cx:axis id="1" hidden="1">
        <cx:valScaling/>
        <cx:majorGridlines>
          <cx:spPr>
            <a:noFill/>
            <a:ln>
              <a:noFill/>
            </a:ln>
          </cx:spPr>
        </cx:majorGridlines>
        <cx:tickLabels/>
      </cx:axis>
    </cx:plotArea>
  </cx:chart>
  <cx:spPr>
    <a:noFill/>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attēliem-neaiztikt'!$B$5731:$B$5802</cx:f>
        <cx:lvl ptCount="72" formatCode="0.00">
          <cx:pt idx="0">9</cx:pt>
          <cx:pt idx="1">21.75</cx:pt>
          <cx:pt idx="2">22</cx:pt>
          <cx:pt idx="3">6.6100000000000003</cx:pt>
          <cx:pt idx="4">6.6100000000000003</cx:pt>
          <cx:pt idx="5">6.6100000000000003</cx:pt>
          <cx:pt idx="6">6.6100000000000003</cx:pt>
          <cx:pt idx="7">6.6100000000000003</cx:pt>
          <cx:pt idx="8">6.6100000000000003</cx:pt>
          <cx:pt idx="9">6.6100000000000003</cx:pt>
          <cx:pt idx="10">6.6100000000000003</cx:pt>
          <cx:pt idx="11">6.6100000000000003</cx:pt>
          <cx:pt idx="12">6.6100000000000003</cx:pt>
          <cx:pt idx="13">6.6100000000000003</cx:pt>
          <cx:pt idx="14">6.6100000000000003</cx:pt>
          <cx:pt idx="15">6.6100000000000003</cx:pt>
          <cx:pt idx="16">6.6100000000000003</cx:pt>
          <cx:pt idx="17">6.6100000000000003</cx:pt>
          <cx:pt idx="18">6.6100000000000003</cx:pt>
          <cx:pt idx="19">6.6100000000000003</cx:pt>
          <cx:pt idx="20">5.6699999999999999</cx:pt>
          <cx:pt idx="21">5.6699999999999999</cx:pt>
          <cx:pt idx="22">5.6699999999999999</cx:pt>
          <cx:pt idx="23">5.6699999999999999</cx:pt>
          <cx:pt idx="24">5.6699999999999999</cx:pt>
          <cx:pt idx="25">5.6699999999999999</cx:pt>
          <cx:pt idx="26">5.6699999999999999</cx:pt>
          <cx:pt idx="27">5.6699999999999999</cx:pt>
          <cx:pt idx="28">5.6699999999999999</cx:pt>
          <cx:pt idx="29">5.6699999999999999</cx:pt>
          <cx:pt idx="30">5.6699999999999999</cx:pt>
          <cx:pt idx="31">4.6875</cx:pt>
          <cx:pt idx="32">4.9375</cx:pt>
          <cx:pt idx="33">4.9375</cx:pt>
          <cx:pt idx="34">4.9375</cx:pt>
          <cx:pt idx="35">4.9375</cx:pt>
          <cx:pt idx="36">4.9375</cx:pt>
          <cx:pt idx="37">5.1875</cx:pt>
          <cx:pt idx="38">5.1875</cx:pt>
          <cx:pt idx="39">4.0499999999999998</cx:pt>
          <cx:pt idx="40">4.0499999999999998</cx:pt>
          <cx:pt idx="41">4.0499999999999998</cx:pt>
          <cx:pt idx="42">6.6100000000000003</cx:pt>
          <cx:pt idx="43">6.6100000000000003</cx:pt>
          <cx:pt idx="44">6.6100000000000003</cx:pt>
          <cx:pt idx="45">14.23</cx:pt>
          <cx:pt idx="46">20</cx:pt>
          <cx:pt idx="47">4.25</cx:pt>
          <cx:pt idx="48">4.25</cx:pt>
          <cx:pt idx="49">7.0199999999999996</cx:pt>
          <cx:pt idx="50">7.0199999999999996</cx:pt>
          <cx:pt idx="51">7.0199999999999996</cx:pt>
          <cx:pt idx="52">7.0199999999999996</cx:pt>
          <cx:pt idx="53">7.0199999999999996</cx:pt>
          <cx:pt idx="54">7.0199999999999996</cx:pt>
          <cx:pt idx="55">7.0199999999999996</cx:pt>
          <cx:pt idx="56">7.0199999999999996</cx:pt>
          <cx:pt idx="57">7.0199999999999996</cx:pt>
          <cx:pt idx="58">7.0199999999999996</cx:pt>
          <cx:pt idx="59">7.0199999999999996</cx:pt>
          <cx:pt idx="60">7.0199999999999996</cx:pt>
          <cx:pt idx="61">7.0199999999999996</cx:pt>
          <cx:pt idx="62">7.0199999999999996</cx:pt>
          <cx:pt idx="63">7.0199999999999996</cx:pt>
          <cx:pt idx="64">7.0199999999999996</cx:pt>
          <cx:pt idx="65">7.0199999999999996</cx:pt>
          <cx:pt idx="66">7.0199999999999996</cx:pt>
          <cx:pt idx="67">6.8600000000000003</cx:pt>
          <cx:pt idx="68">7</cx:pt>
          <cx:pt idx="69">8</cx:pt>
          <cx:pt idx="70">8</cx:pt>
          <cx:pt idx="71">8</cx:pt>
        </cx:lvl>
      </cx:numDim>
    </cx:data>
  </cx:chartData>
  <cx:chart>
    <cx:title pos="t" align="ctr" overlay="0">
      <cx:tx>
        <cx:rich>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Pedagogs - vidējā likme 7,04 </a:t>
            </a:r>
            <a:r>
              <a:rPr lang="lv-LV" sz="800" b="0" i="0" u="none" strike="noStrike" kern="1200" spc="0" baseline="0">
                <a:solidFill>
                  <a:sysClr val="windowText" lastClr="000000"/>
                </a:solidFill>
                <a:effectLst/>
                <a:latin typeface="Calibri" panose="020F0502020204030204"/>
                <a:ea typeface="Calibri" panose="020F0502020204030204" pitchFamily="34" charset="0"/>
                <a:cs typeface="Calibri" panose="020F0502020204030204" pitchFamily="34" charset="0"/>
              </a:rPr>
              <a:t>EUR/h</a:t>
            </a:r>
            <a:endParaRPr lang="lv-LV" sz="800">
              <a:solidFill>
                <a:sysClr val="windowText" lastClr="000000"/>
              </a:solidFill>
            </a:endParaRPr>
          </a:p>
        </cx:rich>
      </cx:tx>
    </cx:title>
    <cx:plotArea>
      <cx:plotAreaRegion>
        <cx:series layoutId="clusteredColumn" uniqueId="{109E3241-8DF0-4BFB-B2E3-A50ACE199BF3}">
          <cx:spPr>
            <a:solidFill>
              <a:schemeClr val="tx2"/>
            </a:solidFill>
            <a:ln>
              <a:solidFill>
                <a:schemeClr val="tx2"/>
              </a:solidFill>
            </a:ln>
          </cx:spPr>
          <cx:dataLabels>
            <cx:txPr>
              <a:bodyPr spcFirstLastPara="1" vertOverflow="ellipsis" horzOverflow="overflow" wrap="square" lIns="0" tIns="0" rIns="0" bIns="0" anchor="ctr" anchorCtr="1"/>
              <a:lstStyle/>
              <a:p>
                <a:pPr algn="ctr" rtl="0">
                  <a:defRPr sz="800"/>
                </a:pPr>
                <a:endParaRPr lang="en-US" sz="800" b="0" i="0" u="none" strike="noStrike" kern="1200" baseline="0">
                  <a:solidFill>
                    <a:sysClr val="windowText" lastClr="000000">
                      <a:lumMod val="75000"/>
                      <a:lumOff val="25000"/>
                    </a:sysClr>
                  </a:solidFill>
                  <a:latin typeface="Arial" panose="020B0604020202020204"/>
                </a:endParaRPr>
              </a:p>
            </cx:txPr>
          </cx:dataLabels>
          <cx:dataId val="0"/>
          <cx:layoutPr>
            <cx:binning intervalClosed="r">
              <cx:binCount val="4"/>
            </cx:binning>
          </cx:layoutPr>
        </cx:series>
      </cx:plotAreaRegion>
      <cx:axis id="0">
        <cx:catScaling gapWidth="0.330000013"/>
        <cx:tickLabels/>
        <cx:numFmt formatCode="0.00" sourceLinked="0"/>
        <cx:spPr>
          <a:ln>
            <a:solidFill>
              <a:schemeClr val="tx1">
                <a:lumMod val="50000"/>
                <a:lumOff val="50000"/>
              </a:schemeClr>
            </a:solidFill>
          </a:ln>
        </cx:spPr>
        <cx:txPr>
          <a:bodyPr spcFirstLastPara="1" vertOverflow="ellipsis" horzOverflow="overflow" wrap="square" lIns="0" tIns="0" rIns="0" bIns="0" anchor="ctr" anchorCtr="1"/>
          <a:lstStyle/>
          <a:p>
            <a:pPr algn="ctr" rtl="0">
              <a:defRPr sz="600">
                <a:solidFill>
                  <a:schemeClr val="tx1"/>
                </a:solidFill>
              </a:defRPr>
            </a:pPr>
            <a:endParaRPr lang="en-US" sz="600" b="0" i="0" u="none" strike="noStrike" kern="1200" baseline="0">
              <a:solidFill>
                <a:schemeClr val="tx1"/>
              </a:solidFill>
              <a:latin typeface="Arial" panose="020B0604020202020204"/>
            </a:endParaRPr>
          </a:p>
        </cx:txPr>
      </cx:axis>
      <cx:axis id="1" hidden="1">
        <cx:valScaling/>
        <cx:majorGridlines>
          <cx:spPr>
            <a:ln>
              <a:noFill/>
            </a:ln>
          </cx:spPr>
        </cx:majorGridlines>
        <cx:tickLabels/>
      </cx:axis>
    </cx:plotArea>
  </cx:chart>
  <cx:spPr>
    <a:noFill/>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attēliem-neaiztikt'!$B$3656:$B$3694</cx:f>
        <cx:lvl ptCount="39" formatCode="0.00">
          <cx:pt idx="0">8</cx:pt>
          <cx:pt idx="1">8.3100000000000005</cx:pt>
          <cx:pt idx="2">7</cx:pt>
          <cx:pt idx="3">9.2200000000000006</cx:pt>
          <cx:pt idx="4">7.5</cx:pt>
          <cx:pt idx="5">9.8699999999999992</cx:pt>
          <cx:pt idx="6">6.79</cx:pt>
          <cx:pt idx="7">6.8312499999999998</cx:pt>
          <cx:pt idx="8">6.8312499999999998</cx:pt>
          <cx:pt idx="9">6.8312499999999998</cx:pt>
          <cx:pt idx="10">9.0625</cx:pt>
          <cx:pt idx="11">9.0625</cx:pt>
          <cx:pt idx="12">9.0625</cx:pt>
          <cx:pt idx="13">9.0625</cx:pt>
          <cx:pt idx="14">9.0625</cx:pt>
          <cx:pt idx="15">9.0625</cx:pt>
          <cx:pt idx="16">9.0625</cx:pt>
          <cx:pt idx="17">9.0625</cx:pt>
          <cx:pt idx="18">11.25</cx:pt>
          <cx:pt idx="19">11.25</cx:pt>
          <cx:pt idx="20">13.34375</cx:pt>
          <cx:pt idx="21">8.0500000000000007</cx:pt>
          <cx:pt idx="22">11.46875</cx:pt>
          <cx:pt idx="23">12.5</cx:pt>
          <cx:pt idx="24">6.1937499999999996</cx:pt>
          <cx:pt idx="25">6.1375000000000002</cx:pt>
          <cx:pt idx="26">6.4000000000000004</cx:pt>
          <cx:pt idx="27">6.4000000000000004</cx:pt>
          <cx:pt idx="28">6.1624999999999996</cx:pt>
          <cx:pt idx="29">6.4000000000000004</cx:pt>
          <cx:pt idx="30">6.1624999999999996</cx:pt>
          <cx:pt idx="31">6.4000000000000004</cx:pt>
          <cx:pt idx="32">7.3125</cx:pt>
          <cx:pt idx="33">6.4000000000000004</cx:pt>
          <cx:pt idx="34">11.01</cx:pt>
          <cx:pt idx="35">11.01</cx:pt>
          <cx:pt idx="36">11.01</cx:pt>
          <cx:pt idx="37">5.625</cx:pt>
          <cx:pt idx="38">5.625</cx:pt>
        </cx:lvl>
      </cx:numDim>
    </cx:data>
  </cx:chartData>
  <cx:chart>
    <cx:title pos="t" align="ctr" overlay="0">
      <cx:tx>
        <cx:rich>
          <a:bodyPr rot="0" spcFirstLastPara="1" vertOverflow="ellipsis" vert="horz" wrap="square" lIns="38100" tIns="19050" rIns="38100" bIns="19050" anchor="ctr" anchorCtr="1" compatLnSpc="0"/>
          <a:lstStyle/>
          <a:p>
            <a:pPr algn="ctr" rtl="0">
              <a:defRPr sz="800" b="0" i="0" u="none" strike="noStrike" kern="1200" spc="0" baseline="0">
                <a:solidFill>
                  <a:sysClr val="windowText" lastClr="000000"/>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Iepirkuma speciālists</a:t>
            </a:r>
            <a:endParaRPr lang="lv-LV" sz="800">
              <a:solidFill>
                <a:sysClr val="windowText" lastClr="000000"/>
              </a:solidFill>
            </a:endParaRPr>
          </a:p>
        </cx:rich>
      </cx:tx>
    </cx:title>
    <cx:plotArea>
      <cx:plotAreaRegion>
        <cx:series layoutId="clusteredColumn" uniqueId="{D27E7FB6-E454-4536-866D-664B20ADD3A3}">
          <cx:spPr>
            <a:solidFill>
              <a:schemeClr val="tx2"/>
            </a:solidFill>
            <a:ln>
              <a:solidFill>
                <a:schemeClr val="tx2"/>
              </a:solidFill>
            </a:ln>
          </cx:spPr>
          <cx:dataLabels>
            <cx:txPr>
              <a:bodyPr spcFirstLastPara="1" vertOverflow="ellipsis" horzOverflow="overflow" wrap="square" lIns="0" tIns="0" rIns="0" bIns="0" anchor="ctr" anchorCtr="1"/>
              <a:lstStyle/>
              <a:p>
                <a:pPr algn="ctr" rtl="0">
                  <a:defRPr sz="800">
                    <a:solidFill>
                      <a:sysClr val="windowText" lastClr="000000"/>
                    </a:solidFill>
                  </a:defRPr>
                </a:pPr>
                <a:endParaRPr lang="en-US" sz="800" b="0" i="0" u="none" strike="noStrike" kern="1200" baseline="0">
                  <a:solidFill>
                    <a:sysClr val="windowText" lastClr="000000"/>
                  </a:solidFill>
                  <a:latin typeface="Arial" panose="020B0604020202020204"/>
                </a:endParaRPr>
              </a:p>
            </cx:txPr>
          </cx:dataLabels>
          <cx:dataId val="0"/>
          <cx:layoutPr>
            <cx:binning intervalClosed="r">
              <cx:binCount val="6"/>
            </cx:binning>
          </cx:layoutPr>
        </cx:series>
      </cx:plotAreaRegion>
      <cx:axis id="0">
        <cx:catScaling gapWidth="0.330000013"/>
        <cx:tickLabels/>
        <cx:spPr>
          <a:ln>
            <a:solidFill>
              <a:schemeClr val="tx1">
                <a:lumMod val="50000"/>
                <a:lumOff val="50000"/>
              </a:schemeClr>
            </a:solidFill>
          </a:ln>
        </cx:spPr>
        <cx:txPr>
          <a:bodyPr vertOverflow="overflow" horzOverflow="overflow" wrap="square" lIns="0" tIns="0" rIns="0" bIns="0"/>
          <a:lstStyle/>
          <a:p>
            <a:pPr algn="ctr" rtl="0">
              <a:defRPr sz="9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a:solidFill>
                <a:sysClr val="windowText" lastClr="000000"/>
              </a:solidFill>
            </a:endParaRPr>
          </a:p>
        </cx:txPr>
      </cx:axis>
      <cx:axis id="1" hidden="1">
        <cx:valScaling/>
        <cx:majorGridlines>
          <cx:spPr>
            <a:ln>
              <a:noFill/>
            </a:ln>
          </cx:spPr>
        </cx:majorGridlines>
        <cx:tickLabels/>
        <cx:txPr>
          <a:bodyPr vertOverflow="overflow" horzOverflow="overflow" wrap="square" lIns="0" tIns="0" rIns="0" bIns="0"/>
          <a:lstStyle/>
          <a:p>
            <a:pPr algn="ctr" rtl="0">
              <a:defRPr sz="9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a:solidFill>
                <a:sysClr val="windowText" lastClr="000000"/>
              </a:solidFill>
            </a:endParaRPr>
          </a:p>
        </cx:txPr>
      </cx:axis>
    </cx:plotArea>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'Dati attēliem-neaiztikt'!$B$4292:$B$4329</cx:f>
        <cx:lvl ptCount="38" formatCode="0.00">
          <cx:pt idx="0">6.5625</cx:pt>
          <cx:pt idx="1">7.6875</cx:pt>
          <cx:pt idx="2">4.2562499999999996</cx:pt>
          <cx:pt idx="3">5.59375</cx:pt>
          <cx:pt idx="4">5.59375</cx:pt>
          <cx:pt idx="5">5.59375</cx:pt>
          <cx:pt idx="6">5.59375</cx:pt>
          <cx:pt idx="7">9.6812500000000004</cx:pt>
          <cx:pt idx="8">10.293749999999999</cx:pt>
          <cx:pt idx="9">10.07</cx:pt>
          <cx:pt idx="10">10.07</cx:pt>
          <cx:pt idx="11">6.2874999999999996</cx:pt>
          <cx:pt idx="12">6.5625</cx:pt>
          <cx:pt idx="13">8.6125000000000007</cx:pt>
          <cx:pt idx="14">7.7062499999999998</cx:pt>
          <cx:pt idx="15">9.78125</cx:pt>
          <cx:pt idx="16">9.78125</cx:pt>
          <cx:pt idx="17">9.84375</cx:pt>
          <cx:pt idx="18">10.09375</cx:pt>
          <cx:pt idx="19">10.293749999999999</cx:pt>
          <cx:pt idx="20">7.7062499999999998</cx:pt>
          <cx:pt idx="21">8.5749999999999993</cx:pt>
          <cx:pt idx="22">5.59375</cx:pt>
          <cx:pt idx="23">9.6699999999999999</cx:pt>
          <cx:pt idx="24">9.7100000000000009</cx:pt>
          <cx:pt idx="25">11.33</cx:pt>
          <cx:pt idx="26">11.300000000000001</cx:pt>
          <cx:pt idx="27">8</cx:pt>
          <cx:pt idx="28">8.0437499999999993</cx:pt>
          <cx:pt idx="29">8.1374999999999993</cx:pt>
          <cx:pt idx="30">9.6812500000000004</cx:pt>
          <cx:pt idx="31">8.5</cx:pt>
          <cx:pt idx="32">10.07</cx:pt>
          <cx:pt idx="33">15.5859375</cx:pt>
          <cx:pt idx="34">8.5749999999999993</cx:pt>
          <cx:pt idx="35">8</cx:pt>
          <cx:pt idx="36">8</cx:pt>
          <cx:pt idx="37">8.0437499999999993</cx:pt>
        </cx:lvl>
      </cx:numDim>
    </cx:data>
  </cx:chartData>
  <cx:chart>
    <cx:title pos="t" align="ctr" overlay="0">
      <cx:tx>
        <cx:rich>
          <a:bodyPr rot="0" spcFirstLastPara="1" vertOverflow="ellipsis" vert="horz" wrap="square" lIns="38100" tIns="19050" rIns="38100" bIns="19050" anchor="ctr" anchorCtr="1" compatLnSpc="0"/>
          <a:lstStyle/>
          <a:p>
            <a:pPr algn="ctr" rtl="0">
              <a:defRPr sz="800" b="0" i="0" u="none" strike="noStrike" kern="1200" spc="0" baseline="0">
                <a:solidFill>
                  <a:sysClr val="windowText" lastClr="000000"/>
                </a:solidFill>
                <a:latin typeface="+mn-lt"/>
                <a:ea typeface="+mn-ea"/>
                <a:cs typeface="+mn-cs"/>
              </a:defRPr>
            </a:pPr>
            <a:r>
              <a:rPr kumimoji="0" lang="lv-LV" sz="800" b="0" i="0" u="none" strike="noStrike" kern="1200" cap="none" spc="0" normalizeH="0" baseline="0" noProof="0">
                <a:ln>
                  <a:noFill/>
                </a:ln>
                <a:solidFill>
                  <a:sysClr val="windowText" lastClr="000000"/>
                </a:solidFill>
                <a:effectLst/>
                <a:uLnTx/>
                <a:uFillTx/>
                <a:latin typeface="Calibri" panose="020F0502020204030204"/>
              </a:rPr>
              <a:t>Jurists</a:t>
            </a:r>
            <a:endParaRPr lang="lv-LV" sz="800">
              <a:solidFill>
                <a:sysClr val="windowText" lastClr="000000"/>
              </a:solidFill>
            </a:endParaRPr>
          </a:p>
        </cx:rich>
      </cx:tx>
    </cx:title>
    <cx:plotArea>
      <cx:plotAreaRegion>
        <cx:series layoutId="clusteredColumn" uniqueId="{2F35B60B-82E9-41BA-B5D3-DBC35E5DDA30}">
          <cx:spPr>
            <a:solidFill>
              <a:schemeClr val="tx2"/>
            </a:solidFill>
            <a:ln>
              <a:solidFill>
                <a:schemeClr val="tx2"/>
              </a:solidFill>
            </a:ln>
          </cx:spPr>
          <cx:dataLabels>
            <cx:txPr>
              <a:bodyPr spcFirstLastPara="1" vertOverflow="ellipsis" horzOverflow="overflow" wrap="square" lIns="0" tIns="0" rIns="0" bIns="0" anchor="ctr" anchorCtr="1"/>
              <a:lstStyle/>
              <a:p>
                <a:pPr algn="ctr" rtl="0">
                  <a:defRPr sz="800">
                    <a:solidFill>
                      <a:sysClr val="windowText" lastClr="000000"/>
                    </a:solidFill>
                  </a:defRPr>
                </a:pPr>
                <a:endParaRPr lang="en-US" sz="800" b="0" i="0" u="none" strike="noStrike" kern="1200" baseline="0">
                  <a:solidFill>
                    <a:sysClr val="windowText" lastClr="000000"/>
                  </a:solidFill>
                  <a:latin typeface="Arial" panose="020B0604020202020204"/>
                </a:endParaRPr>
              </a:p>
            </cx:txPr>
          </cx:dataLabels>
          <cx:dataId val="0"/>
          <cx:layoutPr>
            <cx:binning intervalClosed="r">
              <cx:binCount val="6"/>
            </cx:binning>
          </cx:layoutPr>
        </cx:series>
      </cx:plotAreaRegion>
      <cx:axis id="0">
        <cx:catScaling gapWidth="0.330000013"/>
        <cx:tickLabels/>
        <cx:spPr>
          <a:ln>
            <a:solidFill>
              <a:schemeClr val="tx1">
                <a:lumMod val="50000"/>
                <a:lumOff val="50000"/>
              </a:schemeClr>
            </a:solidFill>
          </a:ln>
        </cx:spPr>
        <cx:txPr>
          <a:bodyPr vertOverflow="overflow" horzOverflow="overflow" wrap="square" lIns="0" tIns="0" rIns="0" bIns="0"/>
          <a:lstStyle/>
          <a:p>
            <a:pPr algn="ctr" rtl="0">
              <a:defRPr sz="9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a:solidFill>
                <a:sysClr val="windowText" lastClr="000000"/>
              </a:solidFill>
            </a:endParaRPr>
          </a:p>
        </cx:txPr>
      </cx:axis>
      <cx:axis id="1" hidden="1">
        <cx:valScaling/>
        <cx:majorGridlines>
          <cx:spPr>
            <a:ln>
              <a:noFill/>
            </a:ln>
          </cx:spPr>
        </cx:majorGridlines>
        <cx:tickLabels/>
        <cx:txPr>
          <a:bodyPr vertOverflow="overflow" horzOverflow="overflow" wrap="square" lIns="0" tIns="0" rIns="0" bIns="0"/>
          <a:lstStyle/>
          <a:p>
            <a:pPr algn="ctr" rtl="0">
              <a:defRPr sz="900" b="0" i="0">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GB">
              <a:solidFill>
                <a:sysClr val="windowText" lastClr="000000"/>
              </a:solidFill>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0.17314</cdr:x>
      <cdr:y>0.71341</cdr:y>
    </cdr:from>
    <cdr:to>
      <cdr:x>0.39893</cdr:x>
      <cdr:y>0.7923</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93728" y="1981199"/>
          <a:ext cx="1035072" cy="21907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0.70712</cdr:x>
      <cdr:y>0.20694</cdr:y>
    </cdr:from>
    <cdr:to>
      <cdr:x>0.93291</cdr:x>
      <cdr:y>0.35328</cdr:y>
    </cdr:to>
    <cdr:sp macro="" textlink="">
      <cdr:nvSpPr>
        <cdr:cNvPr id="3" name="Rectangle 2">
          <a:extLst xmlns:a="http://schemas.openxmlformats.org/drawingml/2006/main">
            <a:ext uri="{FF2B5EF4-FFF2-40B4-BE49-F238E27FC236}">
              <a16:creationId xmlns:a16="http://schemas.microsoft.com/office/drawing/2014/main" id="{06BEDF7D-CD37-7C9A-A0E6-693786BF9436}"/>
            </a:ext>
          </a:extLst>
        </cdr:cNvPr>
        <cdr:cNvSpPr/>
      </cdr:nvSpPr>
      <cdr:spPr>
        <a:xfrm xmlns:a="http://schemas.openxmlformats.org/drawingml/2006/main">
          <a:off x="3241675" y="574675"/>
          <a:ext cx="1035072" cy="406400"/>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10.xml><?xml version="1.0" encoding="utf-8"?>
<c:userShapes xmlns:c="http://schemas.openxmlformats.org/drawingml/2006/chart">
  <cdr:relSizeAnchor xmlns:cdr="http://schemas.openxmlformats.org/drawingml/2006/chartDrawing">
    <cdr:from>
      <cdr:x>0.23894</cdr:x>
      <cdr:y>0.66196</cdr:y>
    </cdr:from>
    <cdr:to>
      <cdr:x>0.43425</cdr:x>
      <cdr:y>0.73742</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1095375" y="1838312"/>
          <a:ext cx="895371" cy="209563"/>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0.70089</cdr:x>
      <cdr:y>0.37386</cdr:y>
    </cdr:from>
    <cdr:to>
      <cdr:x>0.83109</cdr:x>
      <cdr:y>0.47332</cdr:y>
    </cdr:to>
    <cdr:sp macro="" textlink="">
      <cdr:nvSpPr>
        <cdr:cNvPr id="3" name="Rectangle 2">
          <a:extLst xmlns:a="http://schemas.openxmlformats.org/drawingml/2006/main">
            <a:ext uri="{FF2B5EF4-FFF2-40B4-BE49-F238E27FC236}">
              <a16:creationId xmlns:a16="http://schemas.microsoft.com/office/drawing/2014/main" id="{06BEDF7D-CD37-7C9A-A0E6-693786BF9436}"/>
            </a:ext>
          </a:extLst>
        </cdr:cNvPr>
        <cdr:cNvSpPr/>
      </cdr:nvSpPr>
      <cdr:spPr>
        <a:xfrm xmlns:a="http://schemas.openxmlformats.org/drawingml/2006/main">
          <a:off x="3213087" y="1038225"/>
          <a:ext cx="596913" cy="27622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11.xml><?xml version="1.0" encoding="utf-8"?>
<c:userShapes xmlns:c="http://schemas.openxmlformats.org/drawingml/2006/chart">
  <cdr:relSizeAnchor xmlns:cdr="http://schemas.openxmlformats.org/drawingml/2006/chartDrawing">
    <cdr:from>
      <cdr:x>0.76876</cdr:x>
      <cdr:y>0.31326</cdr:y>
    </cdr:from>
    <cdr:to>
      <cdr:x>0.91698</cdr:x>
      <cdr:y>0.38072</cdr:y>
    </cdr:to>
    <cdr:sp macro="" textlink="">
      <cdr:nvSpPr>
        <cdr:cNvPr id="2" name="Rectangle 1">
          <a:extLst xmlns:a="http://schemas.openxmlformats.org/drawingml/2006/main">
            <a:ext uri="{FF2B5EF4-FFF2-40B4-BE49-F238E27FC236}">
              <a16:creationId xmlns:a16="http://schemas.microsoft.com/office/drawing/2014/main" id="{680BDFE9-1C3D-90D3-44FE-419F5FB8A2DA}"/>
            </a:ext>
          </a:extLst>
        </cdr:cNvPr>
        <cdr:cNvSpPr/>
      </cdr:nvSpPr>
      <cdr:spPr>
        <a:xfrm xmlns:a="http://schemas.openxmlformats.org/drawingml/2006/main">
          <a:off x="3524250" y="869950"/>
          <a:ext cx="679463" cy="18732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0.16691</cdr:x>
      <cdr:y>0.72828</cdr:y>
    </cdr:from>
    <cdr:to>
      <cdr:x>0.29712</cdr:x>
      <cdr:y>0.79916</cdr:y>
    </cdr:to>
    <cdr:sp macro="" textlink="">
      <cdr:nvSpPr>
        <cdr:cNvPr id="3" name="Rectangle 2">
          <a:extLst xmlns:a="http://schemas.openxmlformats.org/drawingml/2006/main">
            <a:ext uri="{FF2B5EF4-FFF2-40B4-BE49-F238E27FC236}">
              <a16:creationId xmlns:a16="http://schemas.microsoft.com/office/drawing/2014/main" id="{897B59AA-F3CB-29F6-5AB6-70860F4A7F64}"/>
            </a:ext>
          </a:extLst>
        </cdr:cNvPr>
        <cdr:cNvSpPr/>
      </cdr:nvSpPr>
      <cdr:spPr>
        <a:xfrm xmlns:a="http://schemas.openxmlformats.org/drawingml/2006/main">
          <a:off x="765176" y="2022475"/>
          <a:ext cx="596900" cy="196850"/>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12.xml><?xml version="1.0" encoding="utf-8"?>
<c:userShapes xmlns:c="http://schemas.openxmlformats.org/drawingml/2006/chart">
  <cdr:relSizeAnchor xmlns:cdr="http://schemas.openxmlformats.org/drawingml/2006/chartDrawing">
    <cdr:from>
      <cdr:x>0.13531</cdr:x>
      <cdr:y>0.41002</cdr:y>
    </cdr:from>
    <cdr:to>
      <cdr:x>0.37954</cdr:x>
      <cdr:y>0.44798</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30748" y="1996440"/>
          <a:ext cx="1319032" cy="184839"/>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0.30309</cdr:x>
      <cdr:y>0.11165</cdr:y>
    </cdr:from>
    <cdr:to>
      <cdr:x>0.95613</cdr:x>
      <cdr:y>0.19092</cdr:y>
    </cdr:to>
    <cdr:sp macro="" textlink="">
      <cdr:nvSpPr>
        <cdr:cNvPr id="3" name="Rectangle 2">
          <a:extLst xmlns:a="http://schemas.openxmlformats.org/drawingml/2006/main">
            <a:ext uri="{FF2B5EF4-FFF2-40B4-BE49-F238E27FC236}">
              <a16:creationId xmlns:a16="http://schemas.microsoft.com/office/drawing/2014/main" id="{B1EFAB82-81E6-62A4-1B1B-C2EAE173508B}"/>
            </a:ext>
          </a:extLst>
        </cdr:cNvPr>
        <cdr:cNvSpPr/>
      </cdr:nvSpPr>
      <cdr:spPr>
        <a:xfrm xmlns:a="http://schemas.openxmlformats.org/drawingml/2006/main">
          <a:off x="1636891" y="543652"/>
          <a:ext cx="3526856" cy="385988"/>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13.xml><?xml version="1.0" encoding="utf-8"?>
<c:userShapes xmlns:c="http://schemas.openxmlformats.org/drawingml/2006/chart">
  <cdr:relSizeAnchor xmlns:cdr="http://schemas.openxmlformats.org/drawingml/2006/chartDrawing">
    <cdr:from>
      <cdr:x>0.45919</cdr:x>
      <cdr:y>0.02967</cdr:y>
    </cdr:from>
    <cdr:to>
      <cdr:x>0.6259</cdr:x>
      <cdr:y>0.23086</cdr:y>
    </cdr:to>
    <cdr:sp macro="" textlink="">
      <cdr:nvSpPr>
        <cdr:cNvPr id="2" name="Speech Bubble: Rectangle 1">
          <a:extLst xmlns:a="http://schemas.openxmlformats.org/drawingml/2006/main">
            <a:ext uri="{FF2B5EF4-FFF2-40B4-BE49-F238E27FC236}">
              <a16:creationId xmlns:a16="http://schemas.microsoft.com/office/drawing/2014/main" id="{FCB11C34-DE31-7FA5-9F56-926F4418120B}"/>
            </a:ext>
          </a:extLst>
        </cdr:cNvPr>
        <cdr:cNvSpPr/>
      </cdr:nvSpPr>
      <cdr:spPr>
        <a:xfrm xmlns:a="http://schemas.openxmlformats.org/drawingml/2006/main">
          <a:off x="2989184" y="81389"/>
          <a:ext cx="1085225" cy="551904"/>
        </a:xfrm>
        <a:prstGeom xmlns:a="http://schemas.openxmlformats.org/drawingml/2006/main" prst="wedgeRectCallou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sz="900"/>
            <a:t>2 mil. EUR projektu robeža</a:t>
          </a:r>
          <a:endParaRPr lang="en-US" sz="900"/>
        </a:p>
      </cdr:txBody>
    </cdr:sp>
  </cdr:relSizeAnchor>
  <cdr:relSizeAnchor xmlns:cdr="http://schemas.openxmlformats.org/drawingml/2006/chartDrawing">
    <cdr:from>
      <cdr:x>0.50669</cdr:x>
      <cdr:y>0.25601</cdr:y>
    </cdr:from>
    <cdr:to>
      <cdr:x>0.50782</cdr:x>
      <cdr:y>0.80556</cdr:y>
    </cdr:to>
    <cdr:cxnSp macro="">
      <cdr:nvCxnSpPr>
        <cdr:cNvPr id="4" name="Straight Connector 3">
          <a:extLst xmlns:a="http://schemas.openxmlformats.org/drawingml/2006/main">
            <a:ext uri="{FF2B5EF4-FFF2-40B4-BE49-F238E27FC236}">
              <a16:creationId xmlns:a16="http://schemas.microsoft.com/office/drawing/2014/main" id="{266BDDD4-206E-B551-AA80-0B645DFAF916}"/>
            </a:ext>
          </a:extLst>
        </cdr:cNvPr>
        <cdr:cNvCxnSpPr>
          <a:endCxn xmlns:a="http://schemas.openxmlformats.org/drawingml/2006/main" id="2" idx="4"/>
        </cdr:cNvCxnSpPr>
      </cdr:nvCxnSpPr>
      <cdr:spPr>
        <a:xfrm xmlns:a="http://schemas.openxmlformats.org/drawingml/2006/main" flipV="1">
          <a:off x="3298371" y="702281"/>
          <a:ext cx="7341" cy="1507520"/>
        </a:xfrm>
        <a:prstGeom xmlns:a="http://schemas.openxmlformats.org/drawingml/2006/main" prst="line">
          <a:avLst/>
        </a:prstGeom>
        <a:ln xmlns:a="http://schemas.openxmlformats.org/drawingml/2006/main" w="50800">
          <a:solidFill>
            <a:srgbClr val="FF2929"/>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0.16038</cdr:x>
      <cdr:y>0.50463</cdr:y>
    </cdr:from>
    <cdr:to>
      <cdr:x>0.5037</cdr:x>
      <cdr:y>0.50463</cdr:y>
    </cdr:to>
    <cdr:cxnSp macro="">
      <cdr:nvCxnSpPr>
        <cdr:cNvPr id="5" name="Straight Connector 4">
          <a:extLst xmlns:a="http://schemas.openxmlformats.org/drawingml/2006/main">
            <a:ext uri="{FF2B5EF4-FFF2-40B4-BE49-F238E27FC236}">
              <a16:creationId xmlns:a16="http://schemas.microsoft.com/office/drawing/2014/main" id="{9E995A2E-5A2C-9457-0987-2B9E2EA028A3}"/>
            </a:ext>
          </a:extLst>
        </cdr:cNvPr>
        <cdr:cNvCxnSpPr/>
      </cdr:nvCxnSpPr>
      <cdr:spPr>
        <a:xfrm xmlns:a="http://schemas.openxmlformats.org/drawingml/2006/main">
          <a:off x="866140" y="1279525"/>
          <a:ext cx="1854200" cy="0"/>
        </a:xfrm>
        <a:prstGeom xmlns:a="http://schemas.openxmlformats.org/drawingml/2006/main" prst="line">
          <a:avLst/>
        </a:prstGeom>
        <a:ln xmlns:a="http://schemas.openxmlformats.org/drawingml/2006/main" w="381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0.52482</cdr:x>
      <cdr:y>0.65214</cdr:y>
    </cdr:from>
    <cdr:to>
      <cdr:x>0.93827</cdr:x>
      <cdr:y>0.65715</cdr:y>
    </cdr:to>
    <cdr:cxnSp macro="">
      <cdr:nvCxnSpPr>
        <cdr:cNvPr id="6" name="Straight Connector 5">
          <a:extLst xmlns:a="http://schemas.openxmlformats.org/drawingml/2006/main">
            <a:ext uri="{FF2B5EF4-FFF2-40B4-BE49-F238E27FC236}">
              <a16:creationId xmlns:a16="http://schemas.microsoft.com/office/drawing/2014/main" id="{9AD2CB60-CEA4-42FF-AF5A-443A255D64AF}"/>
            </a:ext>
          </a:extLst>
        </cdr:cNvPr>
        <cdr:cNvCxnSpPr/>
      </cdr:nvCxnSpPr>
      <cdr:spPr>
        <a:xfrm xmlns:a="http://schemas.openxmlformats.org/drawingml/2006/main" flipV="1">
          <a:off x="2834367" y="1653540"/>
          <a:ext cx="2232933" cy="12700"/>
        </a:xfrm>
        <a:prstGeom xmlns:a="http://schemas.openxmlformats.org/drawingml/2006/main" prst="line">
          <a:avLst/>
        </a:prstGeom>
        <a:ln xmlns:a="http://schemas.openxmlformats.org/drawingml/2006/main" w="38100">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0.77554</cdr:x>
      <cdr:y>0.50088</cdr:y>
    </cdr:from>
    <cdr:to>
      <cdr:x>0.87901</cdr:x>
      <cdr:y>0.64613</cdr:y>
    </cdr:to>
    <cdr:sp macro="" textlink="">
      <cdr:nvSpPr>
        <cdr:cNvPr id="8" name="TextBox 11">
          <a:extLst xmlns:a="http://schemas.openxmlformats.org/drawingml/2006/main">
            <a:ext uri="{FF2B5EF4-FFF2-40B4-BE49-F238E27FC236}">
              <a16:creationId xmlns:a16="http://schemas.microsoft.com/office/drawing/2014/main" id="{4DF3A896-A18D-485D-B90B-1C1FC5CFB982}"/>
            </a:ext>
          </a:extLst>
        </cdr:cNvPr>
        <cdr:cNvSpPr txBox="1"/>
      </cdr:nvSpPr>
      <cdr:spPr>
        <a:xfrm xmlns:a="http://schemas.openxmlformats.org/drawingml/2006/main">
          <a:off x="4188460" y="1270000"/>
          <a:ext cx="558800" cy="3683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200">
              <a:solidFill>
                <a:srgbClr val="00B0F0"/>
              </a:solidFill>
            </a:rPr>
            <a:t>3%</a:t>
          </a:r>
          <a:endParaRPr lang="en-GB" sz="1200">
            <a:solidFill>
              <a:srgbClr val="00B0F0"/>
            </a:solidFill>
          </a:endParaRPr>
        </a:p>
      </cdr:txBody>
    </cdr:sp>
  </cdr:relSizeAnchor>
  <cdr:relSizeAnchor xmlns:cdr="http://schemas.openxmlformats.org/drawingml/2006/chartDrawing">
    <cdr:from>
      <cdr:x>0.18954</cdr:x>
      <cdr:y>0.55998</cdr:y>
    </cdr:from>
    <cdr:to>
      <cdr:x>0.26667</cdr:x>
      <cdr:y>0.70523</cdr:y>
    </cdr:to>
    <cdr:sp macro="" textlink="">
      <cdr:nvSpPr>
        <cdr:cNvPr id="9" name="TextBox 11"/>
        <cdr:cNvSpPr txBox="1"/>
      </cdr:nvSpPr>
      <cdr:spPr>
        <a:xfrm xmlns:a="http://schemas.openxmlformats.org/drawingml/2006/main">
          <a:off x="1023620" y="1419860"/>
          <a:ext cx="416560" cy="3683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lv-LV" sz="1200">
              <a:solidFill>
                <a:srgbClr val="00B0F0"/>
              </a:solidFill>
            </a:rPr>
            <a:t>8%</a:t>
          </a:r>
          <a:endParaRPr lang="en-GB" sz="1200">
            <a:solidFill>
              <a:srgbClr val="00B0F0"/>
            </a:solidFill>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0.09547</cdr:x>
      <cdr:y>0.55429</cdr:y>
    </cdr:from>
    <cdr:to>
      <cdr:x>0.64621</cdr:x>
      <cdr:y>0.66</cdr:y>
    </cdr:to>
    <cdr:sp macro="" textlink="">
      <cdr:nvSpPr>
        <cdr:cNvPr id="2" name="Rectangle 1"/>
        <cdr:cNvSpPr/>
      </cdr:nvSpPr>
      <cdr:spPr>
        <a:xfrm xmlns:a="http://schemas.openxmlformats.org/drawingml/2006/main">
          <a:off x="515620" y="1478280"/>
          <a:ext cx="2974340" cy="281940"/>
        </a:xfrm>
        <a:prstGeom xmlns:a="http://schemas.openxmlformats.org/drawingml/2006/main" prst="rect">
          <a:avLst/>
        </a:prstGeom>
        <a:noFill xmlns:a="http://schemas.openxmlformats.org/drawingml/2006/main"/>
        <a:ln xmlns:a="http://schemas.openxmlformats.org/drawingml/2006/main">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userShapes>
</file>

<file path=word/drawings/drawing15.xml><?xml version="1.0" encoding="utf-8"?>
<c:userShapes xmlns:c="http://schemas.openxmlformats.org/drawingml/2006/chart">
  <cdr:relSizeAnchor xmlns:cdr="http://schemas.openxmlformats.org/drawingml/2006/chartDrawing">
    <cdr:from>
      <cdr:x>0.08277</cdr:x>
      <cdr:y>0.52647</cdr:y>
    </cdr:from>
    <cdr:to>
      <cdr:x>0.42469</cdr:x>
      <cdr:y>0.64412</cdr:y>
    </cdr:to>
    <cdr:sp macro="" textlink="">
      <cdr:nvSpPr>
        <cdr:cNvPr id="2" name="Rectangle 1"/>
        <cdr:cNvSpPr/>
      </cdr:nvSpPr>
      <cdr:spPr>
        <a:xfrm xmlns:a="http://schemas.openxmlformats.org/drawingml/2006/main">
          <a:off x="447040" y="1363980"/>
          <a:ext cx="1846580" cy="304800"/>
        </a:xfrm>
        <a:prstGeom xmlns:a="http://schemas.openxmlformats.org/drawingml/2006/main" prst="rect">
          <a:avLst/>
        </a:prstGeom>
        <a:noFill xmlns:a="http://schemas.openxmlformats.org/drawingml/2006/main"/>
        <a:ln xmlns:a="http://schemas.openxmlformats.org/drawingml/2006/main">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dr:relSizeAnchor xmlns:cdr="http://schemas.openxmlformats.org/drawingml/2006/chartDrawing">
    <cdr:from>
      <cdr:x>0.58695</cdr:x>
      <cdr:y>0.15588</cdr:y>
    </cdr:from>
    <cdr:to>
      <cdr:x>0.90676</cdr:x>
      <cdr:y>0.28824</cdr:y>
    </cdr:to>
    <cdr:sp macro="" textlink="">
      <cdr:nvSpPr>
        <cdr:cNvPr id="3" name="Rectangle 2"/>
        <cdr:cNvSpPr/>
      </cdr:nvSpPr>
      <cdr:spPr>
        <a:xfrm xmlns:a="http://schemas.openxmlformats.org/drawingml/2006/main">
          <a:off x="3169920" y="403860"/>
          <a:ext cx="1727200" cy="342900"/>
        </a:xfrm>
        <a:prstGeom xmlns:a="http://schemas.openxmlformats.org/drawingml/2006/main" prst="rect">
          <a:avLst/>
        </a:prstGeom>
        <a:noFill xmlns:a="http://schemas.openxmlformats.org/drawingml/2006/main"/>
        <a:ln xmlns:a="http://schemas.openxmlformats.org/drawingml/2006/main">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userShapes>
</file>

<file path=word/drawings/drawing16.xml><?xml version="1.0" encoding="utf-8"?>
<c:userShapes xmlns:c="http://schemas.openxmlformats.org/drawingml/2006/chart">
  <cdr:relSizeAnchor xmlns:cdr="http://schemas.openxmlformats.org/drawingml/2006/chartDrawing">
    <cdr:from>
      <cdr:x>0.70361</cdr:x>
      <cdr:y>0.05084</cdr:y>
    </cdr:from>
    <cdr:to>
      <cdr:x>0.92698</cdr:x>
      <cdr:y>0.25862</cdr:y>
    </cdr:to>
    <cdr:sp macro="" textlink="">
      <cdr:nvSpPr>
        <cdr:cNvPr id="2" name="TextBox 1">
          <a:extLst xmlns:a="http://schemas.openxmlformats.org/drawingml/2006/main">
            <a:ext uri="{FF2B5EF4-FFF2-40B4-BE49-F238E27FC236}">
              <a16:creationId xmlns:a16="http://schemas.microsoft.com/office/drawing/2014/main" id="{A0A9188E-4BF4-01B7-4497-EA948EED9E30}"/>
            </a:ext>
          </a:extLst>
        </cdr:cNvPr>
        <cdr:cNvSpPr txBox="1"/>
      </cdr:nvSpPr>
      <cdr:spPr>
        <a:xfrm xmlns:a="http://schemas.openxmlformats.org/drawingml/2006/main">
          <a:off x="3799993" y="157294"/>
          <a:ext cx="1206347" cy="642806"/>
        </a:xfrm>
        <a:prstGeom xmlns:a="http://schemas.openxmlformats.org/drawingml/2006/main" prst="rect">
          <a:avLst/>
        </a:prstGeom>
        <a:ln xmlns:a="http://schemas.openxmlformats.org/drawingml/2006/main" w="28575">
          <a:solidFill>
            <a:schemeClr val="tx2"/>
          </a:solidFill>
        </a:ln>
      </cdr:spPr>
      <cdr:txBody>
        <a:bodyPr xmlns:a="http://schemas.openxmlformats.org/drawingml/2006/main" vertOverflow="clip" wrap="square" rtlCol="0" anchor="ctr"/>
        <a:lstStyle xmlns:a="http://schemas.openxmlformats.org/drawingml/2006/main"/>
        <a:p xmlns:a="http://schemas.openxmlformats.org/drawingml/2006/main">
          <a:pPr algn="ctr"/>
          <a:r>
            <a:rPr lang="lv-LV" sz="900"/>
            <a:t>80% projektu-1.1.1.5.</a:t>
          </a:r>
          <a:endParaRPr lang="en-GB" sz="900"/>
        </a:p>
      </cdr:txBody>
    </cdr:sp>
  </cdr:relSizeAnchor>
  <cdr:relSizeAnchor xmlns:cdr="http://schemas.openxmlformats.org/drawingml/2006/chartDrawing">
    <cdr:from>
      <cdr:x>0.4463</cdr:x>
      <cdr:y>0.40977</cdr:y>
    </cdr:from>
    <cdr:to>
      <cdr:x>0.5537</cdr:x>
      <cdr:y>0.59023</cdr:y>
    </cdr:to>
    <cdr:sp macro="" textlink="">
      <cdr:nvSpPr>
        <cdr:cNvPr id="3" name="TextBox 2">
          <a:extLst xmlns:a="http://schemas.openxmlformats.org/drawingml/2006/main">
            <a:ext uri="{FF2B5EF4-FFF2-40B4-BE49-F238E27FC236}">
              <a16:creationId xmlns:a16="http://schemas.microsoft.com/office/drawing/2014/main" id="{006FD0CD-1570-FE55-0D68-D5CF0D37510D}"/>
            </a:ext>
          </a:extLst>
        </cdr:cNvPr>
        <cdr:cNvSpPr txBox="1"/>
      </cdr:nvSpPr>
      <cdr:spPr>
        <a:xfrm xmlns:a="http://schemas.openxmlformats.org/drawingml/2006/main">
          <a:off x="3799416" y="2076451"/>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0.83342</cdr:x>
      <cdr:y>0.18881</cdr:y>
    </cdr:from>
    <cdr:to>
      <cdr:x>0.94083</cdr:x>
      <cdr:y>0.36926</cdr:y>
    </cdr:to>
    <cdr:sp macro="" textlink="">
      <cdr:nvSpPr>
        <cdr:cNvPr id="4" name="TextBox 3">
          <a:extLst xmlns:a="http://schemas.openxmlformats.org/drawingml/2006/main">
            <a:ext uri="{FF2B5EF4-FFF2-40B4-BE49-F238E27FC236}">
              <a16:creationId xmlns:a16="http://schemas.microsoft.com/office/drawing/2014/main" id="{60865E1A-7E2D-B444-AF98-5B332ABF21C0}"/>
            </a:ext>
          </a:extLst>
        </cdr:cNvPr>
        <cdr:cNvSpPr txBox="1"/>
      </cdr:nvSpPr>
      <cdr:spPr>
        <a:xfrm xmlns:a="http://schemas.openxmlformats.org/drawingml/2006/main">
          <a:off x="7095067" y="95673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0.07932</cdr:x>
      <cdr:y>0.5057</cdr:y>
    </cdr:from>
    <cdr:to>
      <cdr:x>0.27325</cdr:x>
      <cdr:y>0.69951</cdr:y>
    </cdr:to>
    <cdr:sp macro="" textlink="">
      <cdr:nvSpPr>
        <cdr:cNvPr id="5" name="TextBox 1">
          <a:extLst xmlns:a="http://schemas.openxmlformats.org/drawingml/2006/main">
            <a:ext uri="{FF2B5EF4-FFF2-40B4-BE49-F238E27FC236}">
              <a16:creationId xmlns:a16="http://schemas.microsoft.com/office/drawing/2014/main" id="{0343599B-DAE9-336B-EBDA-5F24C0B488E2}"/>
            </a:ext>
          </a:extLst>
        </cdr:cNvPr>
        <cdr:cNvSpPr txBox="1"/>
      </cdr:nvSpPr>
      <cdr:spPr>
        <a:xfrm xmlns:a="http://schemas.openxmlformats.org/drawingml/2006/main">
          <a:off x="428390" y="1564498"/>
          <a:ext cx="1047353" cy="599582"/>
        </a:xfrm>
        <a:prstGeom xmlns:a="http://schemas.openxmlformats.org/drawingml/2006/main" prst="rect">
          <a:avLst/>
        </a:prstGeom>
        <a:ln xmlns:a="http://schemas.openxmlformats.org/drawingml/2006/main" w="28575">
          <a:solidFill>
            <a:schemeClr val="tx2"/>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900"/>
            <a:t>Infrastruktūras ("vide un klimats")</a:t>
          </a:r>
          <a:endParaRPr lang="en-GB" sz="900"/>
        </a:p>
      </cdr:txBody>
    </cdr:sp>
  </cdr:relSizeAnchor>
  <cdr:relSizeAnchor xmlns:cdr="http://schemas.openxmlformats.org/drawingml/2006/chartDrawing">
    <cdr:from>
      <cdr:x>0.21658</cdr:x>
      <cdr:y>0.18197</cdr:y>
    </cdr:from>
    <cdr:to>
      <cdr:x>0.41051</cdr:x>
      <cdr:y>0.32567</cdr:y>
    </cdr:to>
    <cdr:sp macro="" textlink="">
      <cdr:nvSpPr>
        <cdr:cNvPr id="7" name="TextBox 1">
          <a:extLst xmlns:a="http://schemas.openxmlformats.org/drawingml/2006/main">
            <a:ext uri="{FF2B5EF4-FFF2-40B4-BE49-F238E27FC236}">
              <a16:creationId xmlns:a16="http://schemas.microsoft.com/office/drawing/2014/main" id="{34B7FCF0-FB70-0E35-2E29-2697C94CFE42}"/>
            </a:ext>
          </a:extLst>
        </cdr:cNvPr>
        <cdr:cNvSpPr txBox="1"/>
      </cdr:nvSpPr>
      <cdr:spPr>
        <a:xfrm xmlns:a="http://schemas.openxmlformats.org/drawingml/2006/main">
          <a:off x="1169670" y="562977"/>
          <a:ext cx="1047353" cy="444567"/>
        </a:xfrm>
        <a:prstGeom xmlns:a="http://schemas.openxmlformats.org/drawingml/2006/main" prst="rect">
          <a:avLst/>
        </a:prstGeom>
        <a:ln xmlns:a="http://schemas.openxmlformats.org/drawingml/2006/main" w="28575">
          <a:solidFill>
            <a:schemeClr val="tx2"/>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v-LV" sz="900"/>
            <a:t>Potenciāls</a:t>
          </a:r>
          <a:r>
            <a:rPr lang="lv-LV" sz="900" baseline="0"/>
            <a:t> projekta vadības personāla likmei</a:t>
          </a:r>
          <a:endParaRPr lang="en-GB" sz="900"/>
        </a:p>
      </cdr:txBody>
    </cdr:sp>
  </cdr:relSizeAnchor>
  <cdr:relSizeAnchor xmlns:cdr="http://schemas.openxmlformats.org/drawingml/2006/chartDrawing">
    <cdr:from>
      <cdr:x>0.31355</cdr:x>
      <cdr:y>0.32567</cdr:y>
    </cdr:from>
    <cdr:to>
      <cdr:x>0.46483</cdr:x>
      <cdr:y>0.62933</cdr:y>
    </cdr:to>
    <cdr:cxnSp macro="">
      <cdr:nvCxnSpPr>
        <cdr:cNvPr id="9" name="Straight Arrow Connector 8">
          <a:extLst xmlns:a="http://schemas.openxmlformats.org/drawingml/2006/main">
            <a:ext uri="{FF2B5EF4-FFF2-40B4-BE49-F238E27FC236}">
              <a16:creationId xmlns:a16="http://schemas.microsoft.com/office/drawing/2014/main" id="{E8E9C5C7-B052-6B7D-805B-794CF27A1229}"/>
            </a:ext>
          </a:extLst>
        </cdr:cNvPr>
        <cdr:cNvCxnSpPr>
          <a:stCxn xmlns:a="http://schemas.openxmlformats.org/drawingml/2006/main" id="7" idx="2"/>
        </cdr:cNvCxnSpPr>
      </cdr:nvCxnSpPr>
      <cdr:spPr>
        <a:xfrm xmlns:a="http://schemas.openxmlformats.org/drawingml/2006/main">
          <a:off x="1693373" y="1007544"/>
          <a:ext cx="817014" cy="939439"/>
        </a:xfrm>
        <a:prstGeom xmlns:a="http://schemas.openxmlformats.org/drawingml/2006/main" prst="straightConnector1">
          <a:avLst/>
        </a:prstGeom>
        <a:ln xmlns:a="http://schemas.openxmlformats.org/drawingml/2006/main" w="34925">
          <a:solidFill>
            <a:schemeClr val="tx2"/>
          </a:solidFill>
          <a:headEnd w="lg" len="lg"/>
          <a:tailEnd type="stealth"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0.12395</cdr:x>
      <cdr:y>0.65511</cdr:y>
    </cdr:from>
    <cdr:to>
      <cdr:x>0.53548</cdr:x>
      <cdr:y>0.78659</cdr:y>
    </cdr:to>
    <cdr:sp macro="" textlink="">
      <cdr:nvSpPr>
        <cdr:cNvPr id="2" name="Rectangle 1">
          <a:extLst xmlns:a="http://schemas.openxmlformats.org/drawingml/2006/main">
            <a:ext uri="{FF2B5EF4-FFF2-40B4-BE49-F238E27FC236}">
              <a16:creationId xmlns:a16="http://schemas.microsoft.com/office/drawing/2014/main" id="{A0A23AB5-F300-4F4B-ACDD-60C2BC136EAE}"/>
            </a:ext>
          </a:extLst>
        </cdr:cNvPr>
        <cdr:cNvSpPr/>
      </cdr:nvSpPr>
      <cdr:spPr>
        <a:xfrm xmlns:a="http://schemas.openxmlformats.org/drawingml/2006/main">
          <a:off x="793750" y="1819275"/>
          <a:ext cx="2635250" cy="36512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0.17107</cdr:x>
      <cdr:y>0.60645</cdr:y>
    </cdr:from>
    <cdr:to>
      <cdr:x>0.6254</cdr:x>
      <cdr:y>0.79459</cdr:y>
    </cdr:to>
    <cdr:sp macro="" textlink="">
      <cdr:nvSpPr>
        <cdr:cNvPr id="2" name="Rectangle 1">
          <a:extLst xmlns:a="http://schemas.openxmlformats.org/drawingml/2006/main">
            <a:ext uri="{FF2B5EF4-FFF2-40B4-BE49-F238E27FC236}">
              <a16:creationId xmlns:a16="http://schemas.microsoft.com/office/drawing/2014/main" id="{FC19883D-ED76-1E42-3F96-353F65DB0539}"/>
            </a:ext>
          </a:extLst>
        </cdr:cNvPr>
        <cdr:cNvSpPr/>
      </cdr:nvSpPr>
      <cdr:spPr>
        <a:xfrm xmlns:a="http://schemas.openxmlformats.org/drawingml/2006/main">
          <a:off x="784196" y="1684020"/>
          <a:ext cx="2082678" cy="522441"/>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4.xml><?xml version="1.0" encoding="utf-8"?>
<c:userShapes xmlns:c="http://schemas.openxmlformats.org/drawingml/2006/chart">
  <cdr:relSizeAnchor xmlns:cdr="http://schemas.openxmlformats.org/drawingml/2006/chartDrawing">
    <cdr:from>
      <cdr:x>0.14095</cdr:x>
      <cdr:y>0.55289</cdr:y>
    </cdr:from>
    <cdr:to>
      <cdr:x>0.5602</cdr:x>
      <cdr:y>0.61914</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61228" y="3875999"/>
          <a:ext cx="2264233" cy="464442"/>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0.12535</cdr:x>
      <cdr:y>0.13669</cdr:y>
    </cdr:from>
    <cdr:to>
      <cdr:x>0.96318</cdr:x>
      <cdr:y>0.26551</cdr:y>
    </cdr:to>
    <cdr:sp macro="" textlink="">
      <cdr:nvSpPr>
        <cdr:cNvPr id="3" name="Rectangle 2">
          <a:extLst xmlns:a="http://schemas.openxmlformats.org/drawingml/2006/main">
            <a:ext uri="{FF2B5EF4-FFF2-40B4-BE49-F238E27FC236}">
              <a16:creationId xmlns:a16="http://schemas.microsoft.com/office/drawing/2014/main" id="{B1EFAB82-81E6-62A4-1B1B-C2EAE173508B}"/>
            </a:ext>
          </a:extLst>
        </cdr:cNvPr>
        <cdr:cNvSpPr/>
      </cdr:nvSpPr>
      <cdr:spPr>
        <a:xfrm xmlns:a="http://schemas.openxmlformats.org/drawingml/2006/main">
          <a:off x="677000" y="1023875"/>
          <a:ext cx="4524847" cy="96494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5.xml><?xml version="1.0" encoding="utf-8"?>
<c:userShapes xmlns:c="http://schemas.openxmlformats.org/drawingml/2006/chart">
  <cdr:relSizeAnchor xmlns:cdr="http://schemas.openxmlformats.org/drawingml/2006/chartDrawing">
    <cdr:from>
      <cdr:x>0.17314</cdr:x>
      <cdr:y>0.64215</cdr:y>
    </cdr:from>
    <cdr:to>
      <cdr:x>0.7937</cdr:x>
      <cdr:y>0.79002</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96527" y="1801092"/>
          <a:ext cx="2854873" cy="414738"/>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6.xml><?xml version="1.0" encoding="utf-8"?>
<c:userShapes xmlns:c="http://schemas.openxmlformats.org/drawingml/2006/chart">
  <cdr:relSizeAnchor xmlns:cdr="http://schemas.openxmlformats.org/drawingml/2006/chartDrawing">
    <cdr:from>
      <cdr:x>0.10942</cdr:x>
      <cdr:y>0.38764</cdr:y>
    </cdr:from>
    <cdr:to>
      <cdr:x>0.95954</cdr:x>
      <cdr:y>0.51016</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590926" y="2103120"/>
          <a:ext cx="4591222" cy="664718"/>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7.xml><?xml version="1.0" encoding="utf-8"?>
<c:userShapes xmlns:c="http://schemas.openxmlformats.org/drawingml/2006/chart">
  <cdr:relSizeAnchor xmlns:cdr="http://schemas.openxmlformats.org/drawingml/2006/chartDrawing">
    <cdr:from>
      <cdr:x>0.11849</cdr:x>
      <cdr:y>0.39249</cdr:y>
    </cdr:from>
    <cdr:to>
      <cdr:x>0.40776</cdr:x>
      <cdr:y>0.46561</cdr:y>
    </cdr:to>
    <cdr:sp macro="" textlink="">
      <cdr:nvSpPr>
        <cdr:cNvPr id="2" name="Rectangle 1">
          <a:extLst xmlns:a="http://schemas.openxmlformats.org/drawingml/2006/main">
            <a:ext uri="{FF2B5EF4-FFF2-40B4-BE49-F238E27FC236}">
              <a16:creationId xmlns:a16="http://schemas.microsoft.com/office/drawing/2014/main" id="{610E4353-E98B-1883-1FB0-F9F900EFFD11}"/>
            </a:ext>
          </a:extLst>
        </cdr:cNvPr>
        <cdr:cNvSpPr/>
      </cdr:nvSpPr>
      <cdr:spPr>
        <a:xfrm xmlns:a="http://schemas.openxmlformats.org/drawingml/2006/main">
          <a:off x="639903" y="2099541"/>
          <a:ext cx="1562278" cy="391137"/>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8.xml><?xml version="1.0" encoding="utf-8"?>
<c:userShapes xmlns:c="http://schemas.openxmlformats.org/drawingml/2006/chart">
  <cdr:relSizeAnchor xmlns:cdr="http://schemas.openxmlformats.org/drawingml/2006/chartDrawing">
    <cdr:from>
      <cdr:x>0.1715</cdr:x>
      <cdr:y>0.51036</cdr:y>
    </cdr:from>
    <cdr:to>
      <cdr:x>0.30899</cdr:x>
      <cdr:y>0.54016</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926206" y="3002280"/>
          <a:ext cx="742574" cy="175260"/>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drawings/drawing9.xml><?xml version="1.0" encoding="utf-8"?>
<c:userShapes xmlns:c="http://schemas.openxmlformats.org/drawingml/2006/chart">
  <cdr:relSizeAnchor xmlns:cdr="http://schemas.openxmlformats.org/drawingml/2006/chartDrawing">
    <cdr:from>
      <cdr:x>0.17314</cdr:x>
      <cdr:y>0.71341</cdr:y>
    </cdr:from>
    <cdr:to>
      <cdr:x>0.39893</cdr:x>
      <cdr:y>0.7923</cdr:y>
    </cdr:to>
    <cdr:sp macro="" textlink="">
      <cdr:nvSpPr>
        <cdr:cNvPr id="2" name="Rectangle 1">
          <a:extLst xmlns:a="http://schemas.openxmlformats.org/drawingml/2006/main">
            <a:ext uri="{FF2B5EF4-FFF2-40B4-BE49-F238E27FC236}">
              <a16:creationId xmlns:a16="http://schemas.microsoft.com/office/drawing/2014/main" id="{4ADDD29D-4F41-F4B8-C684-71F8A0A7AA58}"/>
            </a:ext>
          </a:extLst>
        </cdr:cNvPr>
        <cdr:cNvSpPr/>
      </cdr:nvSpPr>
      <cdr:spPr>
        <a:xfrm xmlns:a="http://schemas.openxmlformats.org/drawingml/2006/main">
          <a:off x="793728" y="1981199"/>
          <a:ext cx="1035072" cy="219075"/>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dr:relSizeAnchor xmlns:cdr="http://schemas.openxmlformats.org/drawingml/2006/chartDrawing">
    <cdr:from>
      <cdr:x>0.70712</cdr:x>
      <cdr:y>0.20694</cdr:y>
    </cdr:from>
    <cdr:to>
      <cdr:x>0.93291</cdr:x>
      <cdr:y>0.35328</cdr:y>
    </cdr:to>
    <cdr:sp macro="" textlink="">
      <cdr:nvSpPr>
        <cdr:cNvPr id="3" name="Rectangle 2">
          <a:extLst xmlns:a="http://schemas.openxmlformats.org/drawingml/2006/main">
            <a:ext uri="{FF2B5EF4-FFF2-40B4-BE49-F238E27FC236}">
              <a16:creationId xmlns:a16="http://schemas.microsoft.com/office/drawing/2014/main" id="{06BEDF7D-CD37-7C9A-A0E6-693786BF9436}"/>
            </a:ext>
          </a:extLst>
        </cdr:cNvPr>
        <cdr:cNvSpPr/>
      </cdr:nvSpPr>
      <cdr:spPr>
        <a:xfrm xmlns:a="http://schemas.openxmlformats.org/drawingml/2006/main">
          <a:off x="3241675" y="574675"/>
          <a:ext cx="1035072" cy="406400"/>
        </a:xfrm>
        <a:prstGeom xmlns:a="http://schemas.openxmlformats.org/drawingml/2006/main" prst="rect">
          <a:avLst/>
        </a:prstGeom>
        <a:noFill xmlns:a="http://schemas.openxmlformats.org/drawingml/2006/main"/>
        <a:ln xmlns:a="http://schemas.openxmlformats.org/drawingml/2006/main" w="19050">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GB" sz="11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E2CA9681E74E69884786CE3E6111D2"/>
        <w:category>
          <w:name w:val="General"/>
          <w:gallery w:val="placeholder"/>
        </w:category>
        <w:types>
          <w:type w:val="bbPlcHdr"/>
        </w:types>
        <w:behaviors>
          <w:behavior w:val="content"/>
        </w:behaviors>
        <w:guid w:val="{106FB865-5C87-4362-8A19-F071A294B313}"/>
      </w:docPartPr>
      <w:docPartBody>
        <w:p w:rsidR="0083535A" w:rsidRDefault="00300997">
          <w:pPr>
            <w:pStyle w:val="E6E2CA9681E74E69884786CE3E6111D2"/>
          </w:pPr>
          <w:r w:rsidRPr="001E4D6B">
            <w:rPr>
              <w:rStyle w:val="PlaceholderText"/>
            </w:rPr>
            <w:t>[Category]</w:t>
          </w:r>
        </w:p>
      </w:docPartBody>
    </w:docPart>
    <w:docPart>
      <w:docPartPr>
        <w:name w:val="F6DE27292EC34A37BEC7C5BF4B4F16D8"/>
        <w:category>
          <w:name w:val="General"/>
          <w:gallery w:val="placeholder"/>
        </w:category>
        <w:types>
          <w:type w:val="bbPlcHdr"/>
        </w:types>
        <w:behaviors>
          <w:behavior w:val="content"/>
        </w:behaviors>
        <w:guid w:val="{14C5C9C0-A8D5-494E-9A7D-CB9CA26E3035}"/>
      </w:docPartPr>
      <w:docPartBody>
        <w:p w:rsidR="0083535A" w:rsidRDefault="00300997">
          <w:pPr>
            <w:pStyle w:val="F6DE27292EC34A37BEC7C5BF4B4F16D8"/>
          </w:pPr>
          <w:r w:rsidRPr="001E4D6B">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9999999">
    <w:altName w:val="Times New Roman"/>
    <w:charset w:val="00"/>
    <w:family w:val="roman"/>
    <w:pitch w:val="default"/>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KPMG Extralight">
    <w:charset w:val="BA"/>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KPMG Light">
    <w:charset w:val="BA"/>
    <w:family w:val="swiss"/>
    <w:pitch w:val="variable"/>
    <w:sig w:usb0="00000287" w:usb1="00000000" w:usb2="00000000" w:usb3="00000000" w:csb0="0000009F" w:csb1="00000000"/>
  </w:font>
  <w:font w:name="Univers 55">
    <w:charset w:val="00"/>
    <w:family w:val="auto"/>
    <w:pitch w:val="variable"/>
    <w:sig w:usb0="8000002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97"/>
    <w:rsid w:val="000A5D16"/>
    <w:rsid w:val="000B1B22"/>
    <w:rsid w:val="000D11D2"/>
    <w:rsid w:val="001010E4"/>
    <w:rsid w:val="00110408"/>
    <w:rsid w:val="001246FB"/>
    <w:rsid w:val="001335E0"/>
    <w:rsid w:val="00150782"/>
    <w:rsid w:val="00154AC7"/>
    <w:rsid w:val="002523DC"/>
    <w:rsid w:val="002B6AD5"/>
    <w:rsid w:val="002C4D0A"/>
    <w:rsid w:val="002E3C27"/>
    <w:rsid w:val="002F10BD"/>
    <w:rsid w:val="00300997"/>
    <w:rsid w:val="00367C35"/>
    <w:rsid w:val="003C1B66"/>
    <w:rsid w:val="003C7EBA"/>
    <w:rsid w:val="00456CA4"/>
    <w:rsid w:val="00493848"/>
    <w:rsid w:val="004A6DB8"/>
    <w:rsid w:val="00502723"/>
    <w:rsid w:val="00506BA2"/>
    <w:rsid w:val="0054172B"/>
    <w:rsid w:val="00564602"/>
    <w:rsid w:val="005B3CE5"/>
    <w:rsid w:val="00655EE9"/>
    <w:rsid w:val="006A1461"/>
    <w:rsid w:val="00704E11"/>
    <w:rsid w:val="007530F5"/>
    <w:rsid w:val="00782E6F"/>
    <w:rsid w:val="007A2AAF"/>
    <w:rsid w:val="007C2214"/>
    <w:rsid w:val="00821264"/>
    <w:rsid w:val="008323B7"/>
    <w:rsid w:val="0083535A"/>
    <w:rsid w:val="00881B62"/>
    <w:rsid w:val="00895A82"/>
    <w:rsid w:val="008B50B8"/>
    <w:rsid w:val="00966126"/>
    <w:rsid w:val="00974374"/>
    <w:rsid w:val="00A26161"/>
    <w:rsid w:val="00A33D36"/>
    <w:rsid w:val="00A44D6E"/>
    <w:rsid w:val="00A62CB4"/>
    <w:rsid w:val="00AE6CBE"/>
    <w:rsid w:val="00B47D37"/>
    <w:rsid w:val="00BE0120"/>
    <w:rsid w:val="00C47B6E"/>
    <w:rsid w:val="00C65418"/>
    <w:rsid w:val="00C65561"/>
    <w:rsid w:val="00CE42CB"/>
    <w:rsid w:val="00CF0256"/>
    <w:rsid w:val="00D14B83"/>
    <w:rsid w:val="00D54887"/>
    <w:rsid w:val="00D77F70"/>
    <w:rsid w:val="00DA7D77"/>
    <w:rsid w:val="00DD0F22"/>
    <w:rsid w:val="00E2247E"/>
    <w:rsid w:val="00E71511"/>
    <w:rsid w:val="00EF573A"/>
    <w:rsid w:val="00F40C7C"/>
    <w:rsid w:val="00FB64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6E2CA9681E74E69884786CE3E6111D2">
    <w:name w:val="E6E2CA9681E74E69884786CE3E6111D2"/>
  </w:style>
  <w:style w:type="paragraph" w:customStyle="1" w:styleId="F6DE27292EC34A37BEC7C5BF4B4F16D8">
    <w:name w:val="F6DE27292EC34A37BEC7C5BF4B4F16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KPMG">
      <a:dk1>
        <a:sysClr val="windowText" lastClr="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AAB510E38CB042A70D188C2D1403F7" ma:contentTypeVersion="14" ma:contentTypeDescription="Create a new document." ma:contentTypeScope="" ma:versionID="f5010b35256e2d0f8a76bc0e9bd9f4b1">
  <xsd:schema xmlns:xsd="http://www.w3.org/2001/XMLSchema" xmlns:xs="http://www.w3.org/2001/XMLSchema" xmlns:p="http://schemas.microsoft.com/office/2006/metadata/properties" xmlns:ns1="http://schemas.microsoft.com/sharepoint/v3" xmlns:ns2="482c206c-d996-418e-8989-32b656625c4e" xmlns:ns3="26d55522-1819-4e0c-bb49-04d2b3204430" targetNamespace="http://schemas.microsoft.com/office/2006/metadata/properties" ma:root="true" ma:fieldsID="860dd876c4261e75b1025a084b5e3ba5" ns1:_="" ns2:_="" ns3:_="">
    <xsd:import namespace="http://schemas.microsoft.com/sharepoint/v3"/>
    <xsd:import namespace="482c206c-d996-418e-8989-32b656625c4e"/>
    <xsd:import namespace="26d55522-1819-4e0c-bb49-04d2b3204430"/>
    <xsd:element name="properties">
      <xsd:complexType>
        <xsd:sequence>
          <xsd:element name="documentManagement">
            <xsd:complexType>
              <xsd:all>
                <xsd:element ref="ns2:MediaServiceMetadata" minOccurs="0"/>
                <xsd:element ref="ns2:MediaServiceFastMetadata" minOccurs="0"/>
                <xsd:element ref="ns1:PublishingStartDate" minOccurs="0"/>
                <xsd:element ref="ns1:PublishingExpirationDate"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2c206c-d996-418e-8989-32b656625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d55522-1819-4e0c-bb49-04d2b320443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3E7AA76-D0C8-481E-9ECA-1B8A2E0A46B3}">
  <ds:schemaRefs>
    <ds:schemaRef ds:uri="http://schemas.openxmlformats.org/officeDocument/2006/bibliography"/>
  </ds:schemaRefs>
</ds:datastoreItem>
</file>

<file path=customXml/itemProps2.xml><?xml version="1.0" encoding="utf-8"?>
<ds:datastoreItem xmlns:ds="http://schemas.openxmlformats.org/officeDocument/2006/customXml" ds:itemID="{D63B404D-8900-4B90-A720-8E50C493CA1E}">
  <ds:schemaRefs>
    <ds:schemaRef ds:uri="http://schemas.microsoft.com/sharepoint/v3/contenttype/forms"/>
  </ds:schemaRefs>
</ds:datastoreItem>
</file>

<file path=customXml/itemProps3.xml><?xml version="1.0" encoding="utf-8"?>
<ds:datastoreItem xmlns:ds="http://schemas.openxmlformats.org/officeDocument/2006/customXml" ds:itemID="{283066CE-AFF0-4135-AD9A-57D6E6553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2c206c-d996-418e-8989-32b656625c4e"/>
    <ds:schemaRef ds:uri="26d55522-1819-4e0c-bb49-04d2b3204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E45ED5-ECD8-4EA0-B22A-E23A154A2FD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Report-Lat.dotm</Template>
  <TotalTime>2</TotalTime>
  <Pages>122</Pages>
  <Words>27389</Words>
  <Characters>186560</Characters>
  <Application>Microsoft Office Word</Application>
  <DocSecurity>4</DocSecurity>
  <Lines>1554</Lines>
  <Paragraphs>427</Paragraphs>
  <ScaleCrop>false</ScaleCrop>
  <HeadingPairs>
    <vt:vector size="2" baseType="variant">
      <vt:variant>
        <vt:lpstr>Title</vt:lpstr>
      </vt:variant>
      <vt:variant>
        <vt:i4>1</vt:i4>
      </vt:variant>
    </vt:vector>
  </HeadingPairs>
  <TitlesOfParts>
    <vt:vector size="1" baseType="lpstr">
      <vt:lpstr>Izvērtējums “Vienkāršoto izmaksu piemērošanas iespējas 2021.-2027. gada ES fondu plānošanas periodā”</vt:lpstr>
    </vt:vector>
  </TitlesOfParts>
  <Company>KPMG</Company>
  <LinksUpToDate>false</LinksUpToDate>
  <CharactersWithSpaces>213522</CharactersWithSpaces>
  <SharedDoc>false</SharedDoc>
  <HLinks>
    <vt:vector size="126" baseType="variant">
      <vt:variant>
        <vt:i4>6422529</vt:i4>
      </vt:variant>
      <vt:variant>
        <vt:i4>311</vt:i4>
      </vt:variant>
      <vt:variant>
        <vt:i4>0</vt:i4>
      </vt:variant>
      <vt:variant>
        <vt:i4>5</vt:i4>
      </vt:variant>
      <vt:variant>
        <vt:lpwstr>mailto:kristaps.kovalevskis@kpmg.com</vt:lpwstr>
      </vt:variant>
      <vt:variant>
        <vt:lpwstr/>
      </vt:variant>
      <vt:variant>
        <vt:i4>2555931</vt:i4>
      </vt:variant>
      <vt:variant>
        <vt:i4>308</vt:i4>
      </vt:variant>
      <vt:variant>
        <vt:i4>0</vt:i4>
      </vt:variant>
      <vt:variant>
        <vt:i4>5</vt:i4>
      </vt:variant>
      <vt:variant>
        <vt:lpwstr>mailto:esturca@kpmg.com</vt:lpwstr>
      </vt:variant>
      <vt:variant>
        <vt:lpwstr/>
      </vt:variant>
      <vt:variant>
        <vt:i4>4849762</vt:i4>
      </vt:variant>
      <vt:variant>
        <vt:i4>305</vt:i4>
      </vt:variant>
      <vt:variant>
        <vt:i4>0</vt:i4>
      </vt:variant>
      <vt:variant>
        <vt:i4>5</vt:i4>
      </vt:variant>
      <vt:variant>
        <vt:lpwstr>https://eur-lex.europa.eu/legal-content/LV/TXT/HTML/?uri=CELEX:52021XC0527(02)&amp;from=EN</vt:lpwstr>
      </vt:variant>
      <vt:variant>
        <vt:lpwstr>ntr28-C_2021200LV.01000101-E0028</vt:lpwstr>
      </vt:variant>
      <vt:variant>
        <vt:i4>7733254</vt:i4>
      </vt:variant>
      <vt:variant>
        <vt:i4>302</vt:i4>
      </vt:variant>
      <vt:variant>
        <vt:i4>0</vt:i4>
      </vt:variant>
      <vt:variant>
        <vt:i4>5</vt:i4>
      </vt:variant>
      <vt:variant>
        <vt:lpwstr>https://ec.europa.eu/regional_policy/lv/policy/how/improving-investment/simplified-cost-options/</vt:lpwstr>
      </vt:variant>
      <vt:variant>
        <vt:lpwstr/>
      </vt:variant>
      <vt:variant>
        <vt:i4>4128874</vt:i4>
      </vt:variant>
      <vt:variant>
        <vt:i4>299</vt:i4>
      </vt:variant>
      <vt:variant>
        <vt:i4>0</vt:i4>
      </vt:variant>
      <vt:variant>
        <vt:i4>5</vt:i4>
      </vt:variant>
      <vt:variant>
        <vt:lpwstr>https://www.esfondi.lv/upload/Vadlinijas/vadlinijas_vienkarsotas_izmaksas.pdf</vt:lpwstr>
      </vt:variant>
      <vt:variant>
        <vt:lpwstr/>
      </vt:variant>
      <vt:variant>
        <vt:i4>3014736</vt:i4>
      </vt:variant>
      <vt:variant>
        <vt:i4>296</vt:i4>
      </vt:variant>
      <vt:variant>
        <vt:i4>0</vt:i4>
      </vt:variant>
      <vt:variant>
        <vt:i4>5</vt:i4>
      </vt:variant>
      <vt:variant>
        <vt:lpwstr>https://m.esfondi.lv/upload/Petijumi_un_izvertejumi/Izvertesanas_zinojums_Vienkarsotas_izmaksas.pdf</vt:lpwstr>
      </vt:variant>
      <vt:variant>
        <vt:lpwstr/>
      </vt:variant>
      <vt:variant>
        <vt:i4>7929912</vt:i4>
      </vt:variant>
      <vt:variant>
        <vt:i4>293</vt:i4>
      </vt:variant>
      <vt:variant>
        <vt:i4>0</vt:i4>
      </vt:variant>
      <vt:variant>
        <vt:i4>5</vt:i4>
      </vt:variant>
      <vt:variant>
        <vt:lpwstr>https://www.fm.gov.lv/lv/vispariga-informacija</vt:lpwstr>
      </vt:variant>
      <vt:variant>
        <vt:lpwstr/>
      </vt:variant>
      <vt:variant>
        <vt:i4>8192125</vt:i4>
      </vt:variant>
      <vt:variant>
        <vt:i4>290</vt:i4>
      </vt:variant>
      <vt:variant>
        <vt:i4>0</vt:i4>
      </vt:variant>
      <vt:variant>
        <vt:i4>5</vt:i4>
      </vt:variant>
      <vt:variant>
        <vt:lpwstr>https://www.fm.gov.lv/lv/de-minimis-regula</vt:lpwstr>
      </vt:variant>
      <vt:variant>
        <vt:lpwstr/>
      </vt:variant>
      <vt:variant>
        <vt:i4>2490403</vt:i4>
      </vt:variant>
      <vt:variant>
        <vt:i4>287</vt:i4>
      </vt:variant>
      <vt:variant>
        <vt:i4>0</vt:i4>
      </vt:variant>
      <vt:variant>
        <vt:i4>5</vt:i4>
      </vt:variant>
      <vt:variant>
        <vt:lpwstr>https://ec.europa.eu/esf/main.jsp?catId=1434&amp;langId=en</vt:lpwstr>
      </vt:variant>
      <vt:variant>
        <vt:lpwstr/>
      </vt:variant>
      <vt:variant>
        <vt:i4>7471225</vt:i4>
      </vt:variant>
      <vt:variant>
        <vt:i4>284</vt:i4>
      </vt:variant>
      <vt:variant>
        <vt:i4>0</vt:i4>
      </vt:variant>
      <vt:variant>
        <vt:i4>5</vt:i4>
      </vt:variant>
      <vt:variant>
        <vt:lpwstr>https://eur-lex.europa.eu/legal-content/EN/TXT/PDF/?uri=CELEX:52021SC0011&amp;rid=5</vt:lpwstr>
      </vt:variant>
      <vt:variant>
        <vt:lpwstr/>
      </vt:variant>
      <vt:variant>
        <vt:i4>2555957</vt:i4>
      </vt:variant>
      <vt:variant>
        <vt:i4>281</vt:i4>
      </vt:variant>
      <vt:variant>
        <vt:i4>0</vt:i4>
      </vt:variant>
      <vt:variant>
        <vt:i4>5</vt:i4>
      </vt:variant>
      <vt:variant>
        <vt:lpwstr>https://www.esfondi.lv/planosana-1</vt:lpwstr>
      </vt:variant>
      <vt:variant>
        <vt:lpwstr/>
      </vt:variant>
      <vt:variant>
        <vt:i4>3145831</vt:i4>
      </vt:variant>
      <vt:variant>
        <vt:i4>278</vt:i4>
      </vt:variant>
      <vt:variant>
        <vt:i4>0</vt:i4>
      </vt:variant>
      <vt:variant>
        <vt:i4>5</vt:i4>
      </vt:variant>
      <vt:variant>
        <vt:lpwstr>https://www.esfondi.lv/planosanas-dokumenti</vt:lpwstr>
      </vt:variant>
      <vt:variant>
        <vt:lpwstr/>
      </vt:variant>
      <vt:variant>
        <vt:i4>7405694</vt:i4>
      </vt:variant>
      <vt:variant>
        <vt:i4>275</vt:i4>
      </vt:variant>
      <vt:variant>
        <vt:i4>0</vt:i4>
      </vt:variant>
      <vt:variant>
        <vt:i4>5</vt:i4>
      </vt:variant>
      <vt:variant>
        <vt:lpwstr>https://likumi.lv/ta/id/202273-valsts-un-pasvaldibu-instituciju-amatpersonu-un-darbinieku-atlidzibas-likums</vt:lpwstr>
      </vt:variant>
      <vt:variant>
        <vt:lpwstr/>
      </vt:variant>
      <vt:variant>
        <vt:i4>4259851</vt:i4>
      </vt:variant>
      <vt:variant>
        <vt:i4>272</vt:i4>
      </vt:variant>
      <vt:variant>
        <vt:i4>0</vt:i4>
      </vt:variant>
      <vt:variant>
        <vt:i4>5</vt:i4>
      </vt:variant>
      <vt:variant>
        <vt:lpwstr>https://likumi.lv/ta/id/283667-pedagogu-darba-samaksas-noteikumi</vt:lpwstr>
      </vt:variant>
      <vt:variant>
        <vt:lpwstr/>
      </vt:variant>
      <vt:variant>
        <vt:i4>4325465</vt:i4>
      </vt:variant>
      <vt:variant>
        <vt:i4>269</vt:i4>
      </vt:variant>
      <vt:variant>
        <vt:i4>0</vt:i4>
      </vt:variant>
      <vt:variant>
        <vt:i4>5</vt:i4>
      </vt:variant>
      <vt:variant>
        <vt:lpwstr>https://eur-lex.europa.eu/legal-content/LV/TXT/PDF/?uri=CELEX:32021R1060&amp;from=EN</vt:lpwstr>
      </vt:variant>
      <vt:variant>
        <vt:lpwstr/>
      </vt:variant>
      <vt:variant>
        <vt:i4>1245191</vt:i4>
      </vt:variant>
      <vt:variant>
        <vt:i4>266</vt:i4>
      </vt:variant>
      <vt:variant>
        <vt:i4>0</vt:i4>
      </vt:variant>
      <vt:variant>
        <vt:i4>5</vt:i4>
      </vt:variant>
      <vt:variant>
        <vt:lpwstr>https://eur-lex.europa.eu/legal-content/LV/TXT/HTML/?uri=CELEX:32013R1303&amp;from=LV</vt:lpwstr>
      </vt:variant>
      <vt:variant>
        <vt:lpwstr/>
      </vt:variant>
      <vt:variant>
        <vt:i4>1048577</vt:i4>
      </vt:variant>
      <vt:variant>
        <vt:i4>263</vt:i4>
      </vt:variant>
      <vt:variant>
        <vt:i4>0</vt:i4>
      </vt:variant>
      <vt:variant>
        <vt:i4>5</vt:i4>
      </vt:variant>
      <vt:variant>
        <vt:lpwstr>https://eur-lex.europa.eu/legal-content/LV/TXT/HTML/?uri=CELEX:32021R0702&amp;from=LV</vt:lpwstr>
      </vt:variant>
      <vt:variant>
        <vt:lpwstr/>
      </vt:variant>
      <vt:variant>
        <vt:i4>4325462</vt:i4>
      </vt:variant>
      <vt:variant>
        <vt:i4>260</vt:i4>
      </vt:variant>
      <vt:variant>
        <vt:i4>0</vt:i4>
      </vt:variant>
      <vt:variant>
        <vt:i4>5</vt:i4>
      </vt:variant>
      <vt:variant>
        <vt:lpwstr>https://eur-lex.europa.eu/legal-content/LV/TXT/PDF/?uri=CELEX:32019R0379&amp;from=BG</vt:lpwstr>
      </vt:variant>
      <vt:variant>
        <vt:lpwstr/>
      </vt:variant>
      <vt:variant>
        <vt:i4>1900550</vt:i4>
      </vt:variant>
      <vt:variant>
        <vt:i4>257</vt:i4>
      </vt:variant>
      <vt:variant>
        <vt:i4>0</vt:i4>
      </vt:variant>
      <vt:variant>
        <vt:i4>5</vt:i4>
      </vt:variant>
      <vt:variant>
        <vt:lpwstr>https://eur-lex.europa.eu/legal-content/LV/TXT/HTML/?uri=CELEX:32019R2170&amp;from=LV</vt:lpwstr>
      </vt:variant>
      <vt:variant>
        <vt:lpwstr/>
      </vt:variant>
      <vt:variant>
        <vt:i4>589868</vt:i4>
      </vt:variant>
      <vt:variant>
        <vt:i4>3</vt:i4>
      </vt:variant>
      <vt:variant>
        <vt:i4>0</vt:i4>
      </vt:variant>
      <vt:variant>
        <vt:i4>5</vt:i4>
      </vt:variant>
      <vt:variant>
        <vt:lpwstr>https://ec.europa.eu/regional_policy/sources/policy/how/improving-investment/simplified-cost-options/practices.xlsx</vt:lpwstr>
      </vt:variant>
      <vt:variant>
        <vt:lpwstr/>
      </vt:variant>
      <vt:variant>
        <vt:i4>2818093</vt:i4>
      </vt:variant>
      <vt:variant>
        <vt:i4>0</vt:i4>
      </vt:variant>
      <vt:variant>
        <vt:i4>0</vt:i4>
      </vt:variant>
      <vt:variant>
        <vt:i4>5</vt:i4>
      </vt:variant>
      <vt:variant>
        <vt:lpwstr>https://ec.europa.eu/regional_policy/sources/thefunds/fin_inst/pdf/simpl_cost_lv.pdf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Izvērtējums “Vienkāršoto izmaksu piemērošanas iespējas 2021.-2027. gada ES fondu plānošanas periodā”</dc:title>
  <dc:subject>Latvijas Republikas Finanšu ministrija Ziņojuma projekts</dc:subject>
  <dc:creator>KPMG</dc:creator>
  <cp:keywords/>
  <dc:description>Added last page Indepence Disclaimer. April 2021.</dc:description>
  <cp:lastModifiedBy>Sanita Kalnača</cp:lastModifiedBy>
  <cp:revision>2</cp:revision>
  <cp:lastPrinted>2000-03-07T03:20:00Z</cp:lastPrinted>
  <dcterms:created xsi:type="dcterms:W3CDTF">2023-01-04T14:25:00Z</dcterms:created>
  <dcterms:modified xsi:type="dcterms:W3CDTF">2023-01-04T14:25:00Z</dcterms:modified>
  <cp:category>Konfidenciāls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InfoA">
    <vt:lpwstr/>
  </property>
  <property fmtid="{D5CDD505-2E9C-101B-9397-08002B2CF9AE}" pid="4" name="KISFirmInfoB">
    <vt:lpwstr>Reģ.Nr.40003235171</vt:lpwstr>
  </property>
  <property fmtid="{D5CDD505-2E9C-101B-9397-08002B2CF9AE}" pid="5" name="KISFirmInfoC">
    <vt:lpwstr/>
  </property>
  <property fmtid="{D5CDD505-2E9C-101B-9397-08002B2CF9AE}" pid="6" name="KISSvcPrtName">
    <vt:lpwstr/>
  </property>
  <property fmtid="{D5CDD505-2E9C-101B-9397-08002B2CF9AE}" pid="7" name="KISSvcInfoA">
    <vt:lpwstr/>
  </property>
  <property fmtid="{D5CDD505-2E9C-101B-9397-08002B2CF9AE}" pid="8" name="KISSvcInfoB">
    <vt:lpwstr/>
  </property>
  <property fmtid="{D5CDD505-2E9C-101B-9397-08002B2CF9AE}" pid="9" name="KISSvcInfoC">
    <vt:lpwstr/>
  </property>
  <property fmtid="{D5CDD505-2E9C-101B-9397-08002B2CF9AE}" pid="10" name="KISOffCity">
    <vt:lpwstr/>
  </property>
  <property fmtid="{D5CDD505-2E9C-101B-9397-08002B2CF9AE}" pid="11" name="KISOffInfoA">
    <vt:lpwstr/>
  </property>
  <property fmtid="{D5CDD505-2E9C-101B-9397-08002B2CF9AE}" pid="12" name="KISOff1Addr">
    <vt:lpwstr>Vesetas iela 7,_x000d_
Rīga, LV-1013_x000d_
Latvija</vt:lpwstr>
  </property>
  <property fmtid="{D5CDD505-2E9C-101B-9397-08002B2CF9AE}" pid="13" name="KISOff2Addr">
    <vt:lpwstr/>
  </property>
  <property fmtid="{D5CDD505-2E9C-101B-9397-08002B2CF9AE}" pid="14" name="KISOff3Addr">
    <vt:lpwstr>T +371 67038000_x000d_
kpmg.com/lv_x000d_
kpmg@kpmg.lv</vt:lpwstr>
  </property>
  <property fmtid="{D5CDD505-2E9C-101B-9397-08002B2CF9AE}" pid="15" name="KISClient">
    <vt:lpwstr>Latvijas Republikas Finanšu ministrija</vt:lpwstr>
  </property>
  <property fmtid="{D5CDD505-2E9C-101B-9397-08002B2CF9AE}" pid="16" name="KISSubject">
    <vt:lpwstr>Izvērtējums “Vienkāršoto izmaksu piemērošanas iespējas 2021.-2027. gada ES fondu plānošanas periodā”</vt:lpwstr>
  </property>
  <property fmtid="{D5CDD505-2E9C-101B-9397-08002B2CF9AE}" pid="17" name="KISRepSubTitle">
    <vt:lpwstr>Ziņojuma projekts</vt:lpwstr>
  </property>
  <property fmtid="{D5CDD505-2E9C-101B-9397-08002B2CF9AE}" pid="18" name="KISTmpltVer">
    <vt:lpwstr>5.2</vt:lpwstr>
  </property>
  <property fmtid="{D5CDD505-2E9C-101B-9397-08002B2CF9AE}" pid="19" name="KISHdrInfoA">
    <vt:lpwstr/>
  </property>
  <property fmtid="{D5CDD505-2E9C-101B-9397-08002B2CF9AE}" pid="20" name="KISConfidential">
    <vt:lpwstr>Konfidenciāls</vt:lpwstr>
  </property>
  <property fmtid="{D5CDD505-2E9C-101B-9397-08002B2CF9AE}" pid="21" name="KISDocClassMsg">
    <vt:lpwstr>Dokumenta klasifikācija: </vt:lpwstr>
  </property>
  <property fmtid="{D5CDD505-2E9C-101B-9397-08002B2CF9AE}" pid="22" name="KISFirmDesc2">
    <vt:lpwstr/>
  </property>
  <property fmtid="{D5CDD505-2E9C-101B-9397-08002B2CF9AE}" pid="23" name="ContentTypeId">
    <vt:lpwstr>0x01010038AAB510E38CB042A70D188C2D1403F7</vt:lpwstr>
  </property>
  <property fmtid="{D5CDD505-2E9C-101B-9397-08002B2CF9AE}" pid="24" name="KISFirmDispName">
    <vt:lpwstr>KPMG Baltics SIA</vt:lpwstr>
  </property>
  <property fmtid="{D5CDD505-2E9C-101B-9397-08002B2CF9AE}" pid="25" name="KISFirmPrtName">
    <vt:lpwstr>KPMG Baltics SIA</vt:lpwstr>
  </property>
  <property fmtid="{D5CDD505-2E9C-101B-9397-08002B2CF9AE}" pid="26" name="KISFirmDesc">
    <vt:lpwstr>KPMG Baltics SIA, Latvijā reģistrēta sabiedrība ar ierobežotu atbildību un KPMG neatkarīgu dalībfirmu, kuras saistītas ar Apvienotajā Karalistē reģistrētu privātu garantiju sabiedrību “KPMG International Limited”, globālās organizācijas dalībfirma.</vt:lpwstr>
  </property>
  <property fmtid="{D5CDD505-2E9C-101B-9397-08002B2CF9AE}" pid="27" name="KISSvcDispName">
    <vt:lpwstr>KPMG Baltics SIA</vt:lpwstr>
  </property>
  <property fmtid="{D5CDD505-2E9C-101B-9397-08002B2CF9AE}" pid="28" name="KISOffName">
    <vt:lpwstr>KPMG Baltics SIA</vt:lpwstr>
  </property>
  <property fmtid="{D5CDD505-2E9C-101B-9397-08002B2CF9AE}" pid="29" name="KISHdrInfo">
    <vt:lpwstr>2022. gada 30.jūnijs</vt:lpwstr>
  </property>
  <property fmtid="{D5CDD505-2E9C-101B-9397-08002B2CF9AE}" pid="30" name="KISFirmCopyright">
    <vt:lpwstr>© 2022 KPMG Baltics SIA, Latvijā reģistrēta sabiedrība ar ierobežotu atbildību un KPMG neatkarīgu dalībfirmu, kuras saistītas ar Apvienotajā Karalistē reģistrētu privātu garantiju sabiedrību “KPMG International Limited”, globālās organizācijas dalīb</vt:lpwstr>
  </property>
  <property fmtid="{D5CDD505-2E9C-101B-9397-08002B2CF9AE}" pid="31" name="KISFirmCopyright2">
    <vt:lpwstr>firma. Visas tiesības aizsargātas.</vt:lpwstr>
  </property>
</Properties>
</file>