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A43" w:rsidRPr="00DE0BAA" w:rsidRDefault="00DE0BAA" w:rsidP="00DE0BAA">
      <w:pPr>
        <w:jc w:val="center"/>
        <w:rPr>
          <w:rFonts w:ascii="Arial" w:hAnsi="Arial" w:cs="Arial"/>
          <w:sz w:val="24"/>
        </w:rPr>
      </w:pPr>
      <w:r w:rsidRPr="00DE0BAA">
        <w:rPr>
          <w:rFonts w:ascii="Arial" w:hAnsi="Arial" w:cs="Arial"/>
          <w:b/>
          <w:sz w:val="24"/>
        </w:rPr>
        <w:t xml:space="preserve">Anotācija pētījumam </w:t>
      </w:r>
      <w:r>
        <w:rPr>
          <w:rFonts w:ascii="Arial" w:hAnsi="Arial" w:cs="Arial"/>
          <w:b/>
          <w:sz w:val="24"/>
        </w:rPr>
        <w:t>“</w:t>
      </w:r>
      <w:r w:rsidRPr="00DE0BAA">
        <w:rPr>
          <w:rFonts w:ascii="Arial" w:hAnsi="Arial" w:cs="Arial"/>
          <w:b/>
          <w:sz w:val="24"/>
        </w:rPr>
        <w:t xml:space="preserve">Latvijas </w:t>
      </w:r>
      <w:r w:rsidR="00603621">
        <w:rPr>
          <w:rFonts w:ascii="Arial" w:hAnsi="Arial" w:cs="Arial"/>
          <w:b/>
          <w:sz w:val="24"/>
        </w:rPr>
        <w:t>b</w:t>
      </w:r>
      <w:r w:rsidRPr="00DE0BAA">
        <w:rPr>
          <w:rFonts w:ascii="Arial" w:hAnsi="Arial" w:cs="Arial"/>
          <w:b/>
          <w:sz w:val="24"/>
        </w:rPr>
        <w:t>ūvniecības nozares kvalitātes indeksa noteikšana, veicot būvniecības procesā iesaistīto procesa dalībnieku aptauju</w:t>
      </w:r>
      <w:r>
        <w:rPr>
          <w:rFonts w:ascii="Arial" w:hAnsi="Arial" w:cs="Arial"/>
          <w:b/>
          <w:sz w:val="24"/>
        </w:rPr>
        <w:t>”</w:t>
      </w:r>
      <w:r w:rsidR="00622012">
        <w:rPr>
          <w:rFonts w:ascii="Arial" w:hAnsi="Arial" w:cs="Arial"/>
          <w:b/>
          <w:sz w:val="24"/>
        </w:rPr>
        <w:t xml:space="preserve"> </w:t>
      </w:r>
      <w:r w:rsidRPr="00DE0BAA">
        <w:rPr>
          <w:rFonts w:ascii="Arial" w:hAnsi="Arial" w:cs="Arial"/>
          <w:sz w:val="24"/>
        </w:rPr>
        <w:t>Iepirkuma identifikācijas Nr. EM 2019/31</w:t>
      </w:r>
    </w:p>
    <w:tbl>
      <w:tblPr>
        <w:tblStyle w:val="TableGrid"/>
        <w:tblW w:w="9990" w:type="dxa"/>
        <w:tblInd w:w="-185" w:type="dxa"/>
        <w:tblLook w:val="04A0" w:firstRow="1" w:lastRow="0" w:firstColumn="1" w:lastColumn="0" w:noHBand="0" w:noVBand="1"/>
      </w:tblPr>
      <w:tblGrid>
        <w:gridCol w:w="4860"/>
        <w:gridCol w:w="5130"/>
      </w:tblGrid>
      <w:tr w:rsidR="00DE0BAA" w:rsidTr="0059514A">
        <w:tc>
          <w:tcPr>
            <w:tcW w:w="4860" w:type="dxa"/>
          </w:tcPr>
          <w:p w:rsidR="00DE0BAA" w:rsidRPr="00AA55C9" w:rsidRDefault="00AA55C9" w:rsidP="00AA55C9">
            <w:pPr>
              <w:rPr>
                <w:rFonts w:ascii="Arial" w:hAnsi="Arial" w:cs="Arial"/>
                <w:b/>
              </w:rPr>
            </w:pPr>
            <w:r w:rsidRPr="00AA55C9">
              <w:rPr>
                <w:rFonts w:ascii="Arial" w:hAnsi="Arial" w:cs="Arial"/>
                <w:b/>
              </w:rPr>
              <w:t>Pētījuma mērķis, uzdevumi un galvenie rezultāti latviešu valodā</w:t>
            </w:r>
          </w:p>
          <w:p w:rsidR="00AA55C9" w:rsidRDefault="00AA55C9" w:rsidP="00AA55C9">
            <w:pPr>
              <w:jc w:val="both"/>
              <w:rPr>
                <w:rFonts w:ascii="Arial" w:hAnsi="Arial" w:cs="Arial"/>
              </w:rPr>
            </w:pPr>
            <w:r w:rsidRPr="00AA55C9">
              <w:rPr>
                <w:rFonts w:ascii="Arial" w:hAnsi="Arial" w:cs="Arial"/>
              </w:rPr>
              <w:t xml:space="preserve">Pētījuma mērķis ir </w:t>
            </w:r>
            <w:r w:rsidR="00603621">
              <w:rPr>
                <w:rFonts w:ascii="Arial" w:hAnsi="Arial" w:cs="Arial"/>
              </w:rPr>
              <w:t>i</w:t>
            </w:r>
            <w:r w:rsidRPr="00AA55C9">
              <w:rPr>
                <w:rFonts w:ascii="Arial" w:hAnsi="Arial" w:cs="Arial"/>
              </w:rPr>
              <w:t>zveidot ilgtspējīgu Latvijas</w:t>
            </w:r>
            <w:r>
              <w:rPr>
                <w:rFonts w:ascii="Arial" w:hAnsi="Arial" w:cs="Arial"/>
              </w:rPr>
              <w:t xml:space="preserve"> </w:t>
            </w:r>
            <w:r w:rsidRPr="00AA55C9">
              <w:rPr>
                <w:rFonts w:ascii="Arial" w:hAnsi="Arial" w:cs="Arial"/>
              </w:rPr>
              <w:t>būvniecības nozares pakalpojumu kvalitātes</w:t>
            </w:r>
            <w:r>
              <w:rPr>
                <w:rFonts w:ascii="Arial" w:hAnsi="Arial" w:cs="Arial"/>
              </w:rPr>
              <w:t xml:space="preserve"> </w:t>
            </w:r>
            <w:r w:rsidRPr="00AA55C9">
              <w:rPr>
                <w:rFonts w:ascii="Arial" w:hAnsi="Arial" w:cs="Arial"/>
              </w:rPr>
              <w:t>monitoringa sistēmu. Pakalpojumu kvalitātes</w:t>
            </w:r>
            <w:r>
              <w:rPr>
                <w:rFonts w:ascii="Arial" w:hAnsi="Arial" w:cs="Arial"/>
              </w:rPr>
              <w:t xml:space="preserve"> </w:t>
            </w:r>
            <w:r w:rsidRPr="00AA55C9">
              <w:rPr>
                <w:rFonts w:ascii="Arial" w:hAnsi="Arial" w:cs="Arial"/>
              </w:rPr>
              <w:t>monitoringa sistēma izveidos objektīvu kopējo</w:t>
            </w:r>
            <w:r>
              <w:rPr>
                <w:rFonts w:ascii="Arial" w:hAnsi="Arial" w:cs="Arial"/>
              </w:rPr>
              <w:t xml:space="preserve"> </w:t>
            </w:r>
            <w:r w:rsidRPr="00AA55C9">
              <w:rPr>
                <w:rFonts w:ascii="Arial" w:hAnsi="Arial" w:cs="Arial"/>
              </w:rPr>
              <w:t>būvniecības nozares procesa un visu apakšprocesu</w:t>
            </w:r>
            <w:r>
              <w:rPr>
                <w:rFonts w:ascii="Arial" w:hAnsi="Arial" w:cs="Arial"/>
              </w:rPr>
              <w:t xml:space="preserve"> </w:t>
            </w:r>
            <w:r w:rsidRPr="00AA55C9">
              <w:rPr>
                <w:rFonts w:ascii="Arial" w:hAnsi="Arial" w:cs="Arial"/>
              </w:rPr>
              <w:t>kvalitātes mērījumu sistēmu, lai turpmāk sistemātiski</w:t>
            </w:r>
            <w:r>
              <w:rPr>
                <w:rFonts w:ascii="Arial" w:hAnsi="Arial" w:cs="Arial"/>
              </w:rPr>
              <w:t xml:space="preserve"> </w:t>
            </w:r>
            <w:r w:rsidRPr="00AA55C9">
              <w:rPr>
                <w:rFonts w:ascii="Arial" w:hAnsi="Arial" w:cs="Arial"/>
              </w:rPr>
              <w:t>izzinātu nozares dalībnieku viedokļus, apkopotu</w:t>
            </w:r>
            <w:r>
              <w:rPr>
                <w:rFonts w:ascii="Arial" w:hAnsi="Arial" w:cs="Arial"/>
              </w:rPr>
              <w:t xml:space="preserve"> </w:t>
            </w:r>
            <w:r w:rsidRPr="00AA55C9">
              <w:rPr>
                <w:rFonts w:ascii="Arial" w:hAnsi="Arial" w:cs="Arial"/>
              </w:rPr>
              <w:t>secinājumus, izstrādātu pamatotus uzlabojumu</w:t>
            </w:r>
            <w:r>
              <w:rPr>
                <w:rFonts w:ascii="Arial" w:hAnsi="Arial" w:cs="Arial"/>
              </w:rPr>
              <w:t xml:space="preserve"> </w:t>
            </w:r>
            <w:r w:rsidRPr="00AA55C9">
              <w:rPr>
                <w:rFonts w:ascii="Arial" w:hAnsi="Arial" w:cs="Arial"/>
              </w:rPr>
              <w:t>priekšlikumus un nepārtraukti uzlabotu būvniecības</w:t>
            </w:r>
            <w:r>
              <w:rPr>
                <w:rFonts w:ascii="Arial" w:hAnsi="Arial" w:cs="Arial"/>
              </w:rPr>
              <w:t xml:space="preserve"> </w:t>
            </w:r>
            <w:r w:rsidRPr="00AA55C9">
              <w:rPr>
                <w:rFonts w:ascii="Arial" w:hAnsi="Arial" w:cs="Arial"/>
              </w:rPr>
              <w:t>regulējuma un procesu kvalitāti un efektivitāti.</w:t>
            </w:r>
          </w:p>
          <w:p w:rsidR="00AA55C9" w:rsidRDefault="00AA55C9" w:rsidP="00AA55C9">
            <w:pPr>
              <w:jc w:val="both"/>
              <w:rPr>
                <w:rFonts w:ascii="Arial" w:hAnsi="Arial" w:cs="Arial"/>
              </w:rPr>
            </w:pPr>
            <w:r w:rsidRPr="00AA55C9">
              <w:rPr>
                <w:rFonts w:ascii="Arial" w:hAnsi="Arial" w:cs="Arial"/>
              </w:rPr>
              <w:t>2019. gadā būvniecības nozarē sniegto pakalpojumu kvalitāte novērtēta ar 78% no 100%, kas ir vērtējams kā labs rādītājs. Atsevišķi pa posmiem ir sasniegti šādi rezultāti: Priekšdarbi 79%; Projektēšana 75%; Būvdarbi 82% un Uzraudzība 76%. Augstāk novērtētie kvalitātes rādītāji ir nozares pārstāvju kompetence un sadarbības prasmes.</w:t>
            </w:r>
            <w:r w:rsidR="00FD687E">
              <w:rPr>
                <w:rFonts w:ascii="Arial" w:hAnsi="Arial" w:cs="Arial"/>
              </w:rPr>
              <w:t xml:space="preserve"> </w:t>
            </w:r>
            <w:r w:rsidR="00FD687E" w:rsidRPr="00FD687E">
              <w:rPr>
                <w:rFonts w:ascii="Arial" w:hAnsi="Arial" w:cs="Arial"/>
              </w:rPr>
              <w:t>Augstākus pakalpojumu vērtējumus (skalā no 0 līdz 10) no pakalpojumu saņēmēju puses biežāk saņēmuši Būvdarbu posma pakalpojumu sniedzēji. Augstākie novērtējumi būvdarbos ir teritorijas labiekārtošanai (8.7 punkti), ūdensapgādei un kanalizācijai (8.7 punkti), ēkas būvdarbiem (pamati, karkass, nesošās konstrukcijas, jumts) (8.6 punkti), ēku būvdarbu projektu vadībai (8.5 punkti) un inženierbūvju būvdarbiem (8.5 punkti).</w:t>
            </w:r>
          </w:p>
        </w:tc>
        <w:tc>
          <w:tcPr>
            <w:tcW w:w="5130" w:type="dxa"/>
          </w:tcPr>
          <w:p w:rsidR="00DE0BAA" w:rsidRPr="00AA55C9" w:rsidRDefault="00AA55C9">
            <w:pPr>
              <w:rPr>
                <w:rFonts w:ascii="Arial" w:hAnsi="Arial" w:cs="Arial"/>
                <w:b/>
              </w:rPr>
            </w:pPr>
            <w:r w:rsidRPr="00AA55C9">
              <w:rPr>
                <w:rFonts w:ascii="Arial" w:hAnsi="Arial" w:cs="Arial"/>
                <w:b/>
              </w:rPr>
              <w:t>Pētījuma mērķis, uzdevumi un galvenie rezultāti angļu valodā</w:t>
            </w:r>
          </w:p>
          <w:p w:rsidR="00AA55C9" w:rsidRDefault="00AA55C9" w:rsidP="00AA55C9">
            <w:pPr>
              <w:jc w:val="both"/>
              <w:rPr>
                <w:rFonts w:ascii="Arial" w:hAnsi="Arial" w:cs="Arial"/>
                <w:lang w:val="en-US"/>
              </w:rPr>
            </w:pPr>
            <w:r w:rsidRPr="00AA55C9">
              <w:rPr>
                <w:rFonts w:ascii="Arial" w:hAnsi="Arial" w:cs="Arial"/>
                <w:lang w:val="en-US"/>
              </w:rPr>
              <w:t>The aim of this research is to establish a sustainable quality monitoring system for construction sector services in Latvia. The quality monitoring system will create an objective quality measurement system for the construction sector process and all sub-processes in order to be able to systematically explore the views of industry participants, to gather conclusions, to develop substantiated improvements proposals and continuously improve the quality and efficiency of construction regulations and processes.</w:t>
            </w:r>
          </w:p>
          <w:p w:rsidR="00282E21" w:rsidRPr="00282E21" w:rsidRDefault="00282E21" w:rsidP="00282E21">
            <w:pPr>
              <w:jc w:val="both"/>
              <w:rPr>
                <w:rFonts w:ascii="Arial" w:hAnsi="Arial" w:cs="Arial"/>
                <w:lang w:val="en-US"/>
              </w:rPr>
            </w:pPr>
            <w:r w:rsidRPr="00282E21">
              <w:rPr>
                <w:rFonts w:ascii="Arial" w:hAnsi="Arial" w:cs="Arial"/>
                <w:lang w:val="en-US"/>
              </w:rPr>
              <w:t>index calculate average ratings.</w:t>
            </w:r>
          </w:p>
          <w:p w:rsidR="00AA55C9" w:rsidRPr="00AA55C9" w:rsidRDefault="00282E21" w:rsidP="00282E21">
            <w:pPr>
              <w:jc w:val="both"/>
              <w:rPr>
                <w:rFonts w:ascii="Arial" w:hAnsi="Arial" w:cs="Arial"/>
                <w:lang w:val="en-US"/>
              </w:rPr>
            </w:pPr>
            <w:r w:rsidRPr="00282E21">
              <w:rPr>
                <w:rFonts w:ascii="Arial" w:hAnsi="Arial" w:cs="Arial"/>
                <w:lang w:val="en-US"/>
              </w:rPr>
              <w:t>In 2019, the quality of services provided in the construction industry is rated at 78% out of 100%, which is a good result. Separately, the following results have been achieved within the construction stages: Preparations 79%; Design 75%; Construction work 82% and Supervision 76%. The highest rated quality indicators are competence of industry representatives and collaboration skills.</w:t>
            </w:r>
            <w:r>
              <w:rPr>
                <w:rFonts w:ascii="Arial" w:hAnsi="Arial" w:cs="Arial"/>
                <w:lang w:val="en-US"/>
              </w:rPr>
              <w:t xml:space="preserve"> </w:t>
            </w:r>
            <w:r w:rsidRPr="00282E21">
              <w:rPr>
                <w:rFonts w:ascii="Arial" w:hAnsi="Arial" w:cs="Arial"/>
                <w:lang w:val="en-US"/>
              </w:rPr>
              <w:t>Higher service ratings (on a scale from 0 to 10) have been more frequently received by contractors at the Construction stage. The highest scores in construction works are for territory improvement (8.7 points), water supply and sewerage (8.7 points), building construction (foundations, frame, load-bearing structures, roof) (8.6 points), building project management (8.5 points) and civil engineering works (8.5 points).</w:t>
            </w:r>
          </w:p>
          <w:p w:rsidR="00AA55C9" w:rsidRDefault="00AA55C9">
            <w:pPr>
              <w:rPr>
                <w:rFonts w:ascii="Arial" w:hAnsi="Arial" w:cs="Arial"/>
              </w:rPr>
            </w:pPr>
          </w:p>
        </w:tc>
      </w:tr>
      <w:tr w:rsidR="00DE0BAA" w:rsidTr="0059514A">
        <w:tc>
          <w:tcPr>
            <w:tcW w:w="4860" w:type="dxa"/>
          </w:tcPr>
          <w:p w:rsidR="00DE0BAA" w:rsidRPr="00E5747C" w:rsidRDefault="00E5747C">
            <w:pPr>
              <w:rPr>
                <w:rFonts w:ascii="Arial" w:hAnsi="Arial" w:cs="Arial"/>
                <w:b/>
              </w:rPr>
            </w:pPr>
            <w:r w:rsidRPr="00E5747C">
              <w:rPr>
                <w:rFonts w:ascii="Arial" w:hAnsi="Arial" w:cs="Arial"/>
                <w:b/>
              </w:rPr>
              <w:t>Galvenās pētījumā aplūkotās tēmas</w:t>
            </w:r>
          </w:p>
          <w:p w:rsidR="00E5747C" w:rsidRDefault="00E5747C">
            <w:pPr>
              <w:rPr>
                <w:rFonts w:ascii="Arial" w:hAnsi="Arial" w:cs="Arial"/>
              </w:rPr>
            </w:pPr>
          </w:p>
        </w:tc>
        <w:tc>
          <w:tcPr>
            <w:tcW w:w="5130" w:type="dxa"/>
          </w:tcPr>
          <w:p w:rsidR="003E5EFB" w:rsidRPr="003E5EFB" w:rsidRDefault="003E5EFB" w:rsidP="003E5EFB">
            <w:pPr>
              <w:pStyle w:val="ListParagraph"/>
              <w:numPr>
                <w:ilvl w:val="0"/>
                <w:numId w:val="1"/>
              </w:numPr>
              <w:rPr>
                <w:rFonts w:ascii="Arial" w:hAnsi="Arial" w:cs="Arial"/>
              </w:rPr>
            </w:pPr>
            <w:r w:rsidRPr="003E5EFB">
              <w:rPr>
                <w:rFonts w:ascii="Arial" w:hAnsi="Arial" w:cs="Arial"/>
              </w:rPr>
              <w:t xml:space="preserve">Būvniecības pakalpojumu sniegšanas pašnovērtējuma veikšana; </w:t>
            </w:r>
          </w:p>
          <w:p w:rsidR="003E5EFB" w:rsidRPr="003E5EFB" w:rsidRDefault="003E5EFB" w:rsidP="003E5EFB">
            <w:pPr>
              <w:pStyle w:val="ListParagraph"/>
              <w:numPr>
                <w:ilvl w:val="0"/>
                <w:numId w:val="1"/>
              </w:numPr>
              <w:rPr>
                <w:rFonts w:ascii="Arial" w:hAnsi="Arial" w:cs="Arial"/>
              </w:rPr>
            </w:pPr>
            <w:r w:rsidRPr="003E5EFB">
              <w:rPr>
                <w:rFonts w:ascii="Arial" w:hAnsi="Arial" w:cs="Arial"/>
              </w:rPr>
              <w:t>Apmierinātība ar saņemtajiem pakalpojumiem un pakalpojumu sniedzējiem, veicot sadarbības vērtējumu (tai skaitā NPS jeb rekomendācijas indeksa noteikšana);</w:t>
            </w:r>
          </w:p>
          <w:p w:rsidR="00DE0BAA" w:rsidRPr="003E5EFB" w:rsidRDefault="003E5EFB" w:rsidP="003E5EFB">
            <w:pPr>
              <w:pStyle w:val="ListParagraph"/>
              <w:numPr>
                <w:ilvl w:val="0"/>
                <w:numId w:val="1"/>
              </w:numPr>
              <w:rPr>
                <w:rFonts w:ascii="Arial" w:hAnsi="Arial" w:cs="Arial"/>
              </w:rPr>
            </w:pPr>
            <w:r w:rsidRPr="003E5EFB">
              <w:rPr>
                <w:rFonts w:ascii="Arial" w:hAnsi="Arial" w:cs="Arial"/>
              </w:rPr>
              <w:t>Apmierinātība ar individuālajiem kvalitātes</w:t>
            </w:r>
            <w:r>
              <w:rPr>
                <w:rFonts w:ascii="Arial" w:hAnsi="Arial" w:cs="Arial"/>
              </w:rPr>
              <w:t xml:space="preserve"> </w:t>
            </w:r>
            <w:r w:rsidRPr="003E5EFB">
              <w:rPr>
                <w:rFonts w:ascii="Arial" w:hAnsi="Arial" w:cs="Arial"/>
              </w:rPr>
              <w:t>rādītājiem atbilstoši pakalpojumu grupām.</w:t>
            </w:r>
          </w:p>
        </w:tc>
      </w:tr>
      <w:tr w:rsidR="00DE0BAA" w:rsidTr="0059514A">
        <w:tc>
          <w:tcPr>
            <w:tcW w:w="4860" w:type="dxa"/>
          </w:tcPr>
          <w:p w:rsidR="00DE0BAA" w:rsidRPr="0062318F" w:rsidRDefault="0062318F">
            <w:pPr>
              <w:rPr>
                <w:rFonts w:ascii="Arial" w:hAnsi="Arial" w:cs="Arial"/>
                <w:b/>
              </w:rPr>
            </w:pPr>
            <w:r w:rsidRPr="0062318F">
              <w:rPr>
                <w:rFonts w:ascii="Arial" w:hAnsi="Arial" w:cs="Arial"/>
                <w:b/>
              </w:rPr>
              <w:t>Pētījuma pasūtītājs</w:t>
            </w:r>
          </w:p>
        </w:tc>
        <w:tc>
          <w:tcPr>
            <w:tcW w:w="5130" w:type="dxa"/>
          </w:tcPr>
          <w:p w:rsidR="00DE0BAA" w:rsidRDefault="0062318F">
            <w:pPr>
              <w:rPr>
                <w:rFonts w:ascii="Arial" w:hAnsi="Arial" w:cs="Arial"/>
              </w:rPr>
            </w:pPr>
            <w:r>
              <w:rPr>
                <w:rFonts w:ascii="Arial" w:hAnsi="Arial" w:cs="Arial"/>
              </w:rPr>
              <w:t>Ekonomikas ministrija</w:t>
            </w:r>
          </w:p>
        </w:tc>
      </w:tr>
      <w:tr w:rsidR="00DE0BAA" w:rsidTr="0059514A">
        <w:tc>
          <w:tcPr>
            <w:tcW w:w="4860" w:type="dxa"/>
          </w:tcPr>
          <w:p w:rsidR="00DE0BAA" w:rsidRPr="0062318F" w:rsidRDefault="0062318F">
            <w:pPr>
              <w:rPr>
                <w:rFonts w:ascii="Arial" w:hAnsi="Arial" w:cs="Arial"/>
                <w:b/>
              </w:rPr>
            </w:pPr>
            <w:r w:rsidRPr="0062318F">
              <w:rPr>
                <w:rFonts w:ascii="Arial" w:hAnsi="Arial" w:cs="Arial"/>
                <w:b/>
              </w:rPr>
              <w:t>Pētījuma īstenotājs</w:t>
            </w:r>
          </w:p>
        </w:tc>
        <w:tc>
          <w:tcPr>
            <w:tcW w:w="5130" w:type="dxa"/>
          </w:tcPr>
          <w:p w:rsidR="00511408" w:rsidRDefault="0062318F">
            <w:pPr>
              <w:rPr>
                <w:rFonts w:ascii="Arial" w:hAnsi="Arial" w:cs="Arial"/>
              </w:rPr>
            </w:pPr>
            <w:r>
              <w:rPr>
                <w:rFonts w:ascii="Arial" w:hAnsi="Arial" w:cs="Arial"/>
              </w:rPr>
              <w:t xml:space="preserve">SIA “TNS Latvia” </w:t>
            </w:r>
          </w:p>
          <w:p w:rsidR="00DE0BAA" w:rsidRDefault="0062318F">
            <w:pPr>
              <w:rPr>
                <w:rFonts w:ascii="Arial" w:hAnsi="Arial" w:cs="Arial"/>
              </w:rPr>
            </w:pPr>
            <w:r>
              <w:rPr>
                <w:rFonts w:ascii="Arial" w:hAnsi="Arial" w:cs="Arial"/>
              </w:rPr>
              <w:t xml:space="preserve">(globālā zīmola </w:t>
            </w:r>
            <w:proofErr w:type="spellStart"/>
            <w:r>
              <w:rPr>
                <w:rFonts w:ascii="Arial" w:hAnsi="Arial" w:cs="Arial"/>
              </w:rPr>
              <w:t>Kantar</w:t>
            </w:r>
            <w:proofErr w:type="spellEnd"/>
            <w:r>
              <w:rPr>
                <w:rFonts w:ascii="Arial" w:hAnsi="Arial" w:cs="Arial"/>
              </w:rPr>
              <w:t xml:space="preserve"> pārstāvis Latvijā)</w:t>
            </w:r>
          </w:p>
        </w:tc>
      </w:tr>
      <w:tr w:rsidR="00DE0BAA" w:rsidTr="0059514A">
        <w:tc>
          <w:tcPr>
            <w:tcW w:w="4860" w:type="dxa"/>
          </w:tcPr>
          <w:p w:rsidR="00DE0BAA" w:rsidRPr="0062318F" w:rsidRDefault="0062318F">
            <w:pPr>
              <w:rPr>
                <w:rFonts w:ascii="Arial" w:hAnsi="Arial" w:cs="Arial"/>
                <w:b/>
              </w:rPr>
            </w:pPr>
            <w:r w:rsidRPr="0062318F">
              <w:rPr>
                <w:rFonts w:ascii="Arial" w:hAnsi="Arial" w:cs="Arial"/>
                <w:b/>
              </w:rPr>
              <w:t>Pētījuma īstenošanas gads</w:t>
            </w:r>
          </w:p>
        </w:tc>
        <w:tc>
          <w:tcPr>
            <w:tcW w:w="5130" w:type="dxa"/>
          </w:tcPr>
          <w:p w:rsidR="00DE0BAA" w:rsidRDefault="0062318F">
            <w:pPr>
              <w:rPr>
                <w:rFonts w:ascii="Arial" w:hAnsi="Arial" w:cs="Arial"/>
              </w:rPr>
            </w:pPr>
            <w:r>
              <w:rPr>
                <w:rFonts w:ascii="Arial" w:hAnsi="Arial" w:cs="Arial"/>
              </w:rPr>
              <w:t>2019.</w:t>
            </w:r>
          </w:p>
        </w:tc>
      </w:tr>
      <w:tr w:rsidR="00DE0BAA" w:rsidTr="0059514A">
        <w:tc>
          <w:tcPr>
            <w:tcW w:w="4860" w:type="dxa"/>
          </w:tcPr>
          <w:p w:rsidR="00DE0BAA" w:rsidRPr="00511408" w:rsidRDefault="00511408" w:rsidP="00511408">
            <w:pPr>
              <w:rPr>
                <w:rFonts w:ascii="Arial" w:hAnsi="Arial" w:cs="Arial"/>
                <w:b/>
              </w:rPr>
            </w:pPr>
            <w:r w:rsidRPr="00511408">
              <w:rPr>
                <w:rFonts w:ascii="Arial" w:hAnsi="Arial" w:cs="Arial"/>
                <w:b/>
              </w:rPr>
              <w:lastRenderedPageBreak/>
              <w:t>Pētījuma finansēšanas summa un finansēšanas avots</w:t>
            </w:r>
          </w:p>
        </w:tc>
        <w:tc>
          <w:tcPr>
            <w:tcW w:w="5130" w:type="dxa"/>
          </w:tcPr>
          <w:p w:rsidR="00DE0BAA" w:rsidRDefault="00511408">
            <w:pPr>
              <w:rPr>
                <w:rFonts w:ascii="Arial" w:hAnsi="Arial" w:cs="Arial"/>
              </w:rPr>
            </w:pPr>
            <w:r>
              <w:rPr>
                <w:rFonts w:ascii="Arial" w:hAnsi="Arial" w:cs="Arial"/>
              </w:rPr>
              <w:t>P</w:t>
            </w:r>
            <w:r w:rsidRPr="00511408">
              <w:rPr>
                <w:rFonts w:ascii="Arial" w:hAnsi="Arial" w:cs="Arial"/>
              </w:rPr>
              <w:t xml:space="preserve">ētījuma “Latvijas </w:t>
            </w:r>
            <w:r w:rsidR="00603621">
              <w:rPr>
                <w:rFonts w:ascii="Arial" w:hAnsi="Arial" w:cs="Arial"/>
              </w:rPr>
              <w:t>b</w:t>
            </w:r>
            <w:r w:rsidRPr="00511408">
              <w:rPr>
                <w:rFonts w:ascii="Arial" w:hAnsi="Arial" w:cs="Arial"/>
              </w:rPr>
              <w:t>ūvniecības nozares kvalitātes indeksa noteikšana, veicot būvniecības procesā iesaistīto procesa dalībnieku aptauju”</w:t>
            </w:r>
            <w:r>
              <w:rPr>
                <w:rFonts w:ascii="Arial" w:hAnsi="Arial" w:cs="Arial"/>
              </w:rPr>
              <w:t xml:space="preserve"> (Iepirkuma identifikācijas Nr. EM 2019/31) kopējā summa ir EUR</w:t>
            </w:r>
            <w:r w:rsidR="00837ED0">
              <w:rPr>
                <w:rFonts w:ascii="Arial" w:hAnsi="Arial" w:cs="Arial"/>
              </w:rPr>
              <w:t xml:space="preserve"> 20’780.00</w:t>
            </w:r>
            <w:r>
              <w:rPr>
                <w:rFonts w:ascii="Arial" w:hAnsi="Arial" w:cs="Arial"/>
              </w:rPr>
              <w:t xml:space="preserve"> </w:t>
            </w:r>
            <w:r w:rsidR="00837ED0">
              <w:rPr>
                <w:rFonts w:ascii="Arial" w:hAnsi="Arial" w:cs="Arial"/>
              </w:rPr>
              <w:t>bez PVN</w:t>
            </w:r>
          </w:p>
        </w:tc>
      </w:tr>
      <w:tr w:rsidR="00DE0BAA" w:rsidTr="0059514A">
        <w:tc>
          <w:tcPr>
            <w:tcW w:w="4860" w:type="dxa"/>
          </w:tcPr>
          <w:p w:rsidR="00DE0BAA" w:rsidRPr="00C65C4B" w:rsidRDefault="00DC204A">
            <w:pPr>
              <w:rPr>
                <w:rFonts w:ascii="Arial" w:hAnsi="Arial" w:cs="Arial"/>
                <w:b/>
              </w:rPr>
            </w:pPr>
            <w:r w:rsidRPr="00C65C4B">
              <w:rPr>
                <w:rFonts w:ascii="Arial" w:hAnsi="Arial" w:cs="Arial"/>
                <w:b/>
              </w:rPr>
              <w:t>Pētījuma klasifikācija</w:t>
            </w:r>
          </w:p>
        </w:tc>
        <w:tc>
          <w:tcPr>
            <w:tcW w:w="5130" w:type="dxa"/>
          </w:tcPr>
          <w:p w:rsidR="00DE0BAA" w:rsidRDefault="00C65C4B">
            <w:pPr>
              <w:rPr>
                <w:rFonts w:ascii="Arial" w:hAnsi="Arial" w:cs="Arial"/>
              </w:rPr>
            </w:pPr>
            <w:r w:rsidRPr="00C65C4B">
              <w:rPr>
                <w:rFonts w:ascii="Arial" w:hAnsi="Arial" w:cs="Arial"/>
              </w:rPr>
              <w:t>Regulārs pētījums (tajā skaitā izpētes monitorings)</w:t>
            </w:r>
          </w:p>
        </w:tc>
      </w:tr>
      <w:tr w:rsidR="00DE0BAA" w:rsidTr="0059514A">
        <w:tc>
          <w:tcPr>
            <w:tcW w:w="4860" w:type="dxa"/>
          </w:tcPr>
          <w:p w:rsidR="00DE0BAA" w:rsidRPr="00C65C4B" w:rsidRDefault="00C65C4B">
            <w:pPr>
              <w:rPr>
                <w:rFonts w:ascii="Arial" w:hAnsi="Arial" w:cs="Arial"/>
                <w:b/>
              </w:rPr>
            </w:pPr>
            <w:r w:rsidRPr="00C65C4B">
              <w:rPr>
                <w:rFonts w:ascii="Arial" w:hAnsi="Arial" w:cs="Arial"/>
                <w:b/>
              </w:rPr>
              <w:t>Politikas joma, nozare</w:t>
            </w:r>
          </w:p>
        </w:tc>
        <w:tc>
          <w:tcPr>
            <w:tcW w:w="5130" w:type="dxa"/>
          </w:tcPr>
          <w:p w:rsidR="00C65C4B" w:rsidRPr="00C65C4B" w:rsidRDefault="00C65C4B" w:rsidP="00C65C4B">
            <w:pPr>
              <w:rPr>
                <w:rFonts w:ascii="Arial" w:hAnsi="Arial" w:cs="Arial"/>
              </w:rPr>
            </w:pPr>
            <w:r w:rsidRPr="00C65C4B">
              <w:rPr>
                <w:rFonts w:ascii="Arial" w:hAnsi="Arial" w:cs="Arial"/>
              </w:rPr>
              <w:t>Joma: Industrijas un pakalpojumu politika;</w:t>
            </w:r>
          </w:p>
          <w:p w:rsidR="00DE0BAA" w:rsidRDefault="00C65C4B" w:rsidP="00C65C4B">
            <w:pPr>
              <w:rPr>
                <w:rFonts w:ascii="Arial" w:hAnsi="Arial" w:cs="Arial"/>
              </w:rPr>
            </w:pPr>
            <w:r w:rsidRPr="00C65C4B">
              <w:rPr>
                <w:rFonts w:ascii="Arial" w:hAnsi="Arial" w:cs="Arial"/>
              </w:rPr>
              <w:t>Nozare: Būvniecības politika</w:t>
            </w:r>
          </w:p>
        </w:tc>
      </w:tr>
      <w:tr w:rsidR="00DE0BAA" w:rsidTr="0059514A">
        <w:tc>
          <w:tcPr>
            <w:tcW w:w="4860" w:type="dxa"/>
          </w:tcPr>
          <w:p w:rsidR="00C65C4B" w:rsidRPr="00C65C4B" w:rsidRDefault="00C65C4B" w:rsidP="00C65C4B">
            <w:pPr>
              <w:rPr>
                <w:rFonts w:ascii="Arial" w:hAnsi="Arial" w:cs="Arial"/>
                <w:b/>
              </w:rPr>
            </w:pPr>
            <w:r w:rsidRPr="00C65C4B">
              <w:rPr>
                <w:rFonts w:ascii="Arial" w:hAnsi="Arial" w:cs="Arial"/>
                <w:b/>
              </w:rPr>
              <w:t>Pētījuma ģeogrāfiskais aptvērums</w:t>
            </w:r>
          </w:p>
          <w:p w:rsidR="00DE0BAA" w:rsidRDefault="00C65C4B" w:rsidP="00C65C4B">
            <w:pPr>
              <w:rPr>
                <w:rFonts w:ascii="Arial" w:hAnsi="Arial" w:cs="Arial"/>
              </w:rPr>
            </w:pPr>
            <w:r w:rsidRPr="00C65C4B">
              <w:rPr>
                <w:rFonts w:ascii="Arial" w:hAnsi="Arial" w:cs="Arial"/>
              </w:rPr>
              <w:t>(visa Latvija vai noteikts reģions/novads)</w:t>
            </w:r>
          </w:p>
        </w:tc>
        <w:tc>
          <w:tcPr>
            <w:tcW w:w="5130" w:type="dxa"/>
          </w:tcPr>
          <w:p w:rsidR="00DE0BAA" w:rsidRDefault="00C65C4B">
            <w:pPr>
              <w:rPr>
                <w:rFonts w:ascii="Arial" w:hAnsi="Arial" w:cs="Arial"/>
              </w:rPr>
            </w:pPr>
            <w:r>
              <w:rPr>
                <w:rFonts w:ascii="Arial" w:hAnsi="Arial" w:cs="Arial"/>
              </w:rPr>
              <w:t>Visa Latvija</w:t>
            </w:r>
          </w:p>
        </w:tc>
      </w:tr>
      <w:tr w:rsidR="00DE0BAA" w:rsidTr="0059514A">
        <w:tc>
          <w:tcPr>
            <w:tcW w:w="4860" w:type="dxa"/>
          </w:tcPr>
          <w:p w:rsidR="00A0690C" w:rsidRPr="00A0690C" w:rsidRDefault="00A0690C" w:rsidP="00A0690C">
            <w:pPr>
              <w:rPr>
                <w:rFonts w:ascii="Arial" w:hAnsi="Arial" w:cs="Arial"/>
                <w:b/>
              </w:rPr>
            </w:pPr>
            <w:r w:rsidRPr="00A0690C">
              <w:rPr>
                <w:rFonts w:ascii="Arial" w:hAnsi="Arial" w:cs="Arial"/>
                <w:b/>
              </w:rPr>
              <w:t>Pētījuma mērķa grupa/-as</w:t>
            </w:r>
          </w:p>
          <w:p w:rsidR="00DE0BAA" w:rsidRDefault="00A0690C" w:rsidP="00A0690C">
            <w:pPr>
              <w:rPr>
                <w:rFonts w:ascii="Arial" w:hAnsi="Arial" w:cs="Arial"/>
              </w:rPr>
            </w:pPr>
            <w:r w:rsidRPr="00A0690C">
              <w:rPr>
                <w:rFonts w:ascii="Arial" w:hAnsi="Arial" w:cs="Arial"/>
              </w:rPr>
              <w:t>(piemēram, Latvijas iedzīvotāji darbspējas vecumā)</w:t>
            </w:r>
          </w:p>
        </w:tc>
        <w:tc>
          <w:tcPr>
            <w:tcW w:w="5130" w:type="dxa"/>
          </w:tcPr>
          <w:p w:rsidR="00DE0BAA" w:rsidRDefault="00C5520B">
            <w:pPr>
              <w:rPr>
                <w:rFonts w:ascii="Arial" w:hAnsi="Arial" w:cs="Arial"/>
              </w:rPr>
            </w:pPr>
            <w:r w:rsidRPr="00C5520B">
              <w:rPr>
                <w:rFonts w:ascii="Arial" w:hAnsi="Arial" w:cs="Arial"/>
              </w:rPr>
              <w:t>Latvijā reģistrēti komercuzņēmumi, valsts iestādes un kapitālsabiedrības, un NVO, kuri pēdējo 12 mēnešu laikā ir bijuši iesaistīti būvniecības procesos kā to dalībnieki vai pasūtītāji</w:t>
            </w:r>
          </w:p>
        </w:tc>
      </w:tr>
      <w:tr w:rsidR="00DE0BAA" w:rsidTr="0059514A">
        <w:tc>
          <w:tcPr>
            <w:tcW w:w="4860" w:type="dxa"/>
          </w:tcPr>
          <w:p w:rsidR="00DE0BAA" w:rsidRPr="00DA7994" w:rsidRDefault="004722B7" w:rsidP="004722B7">
            <w:pPr>
              <w:rPr>
                <w:rFonts w:ascii="Arial" w:hAnsi="Arial" w:cs="Arial"/>
                <w:b/>
              </w:rPr>
            </w:pPr>
            <w:r w:rsidRPr="00DA7994">
              <w:rPr>
                <w:rFonts w:ascii="Arial" w:hAnsi="Arial" w:cs="Arial"/>
                <w:b/>
              </w:rPr>
              <w:t>Pētījumā izmantotās metodes pēc informācijas ieguves veida:</w:t>
            </w:r>
          </w:p>
        </w:tc>
        <w:tc>
          <w:tcPr>
            <w:tcW w:w="5130" w:type="dxa"/>
          </w:tcPr>
          <w:p w:rsidR="00DE0BAA" w:rsidRDefault="00DE0BAA">
            <w:pPr>
              <w:rPr>
                <w:rFonts w:ascii="Arial" w:hAnsi="Arial" w:cs="Arial"/>
              </w:rPr>
            </w:pPr>
          </w:p>
        </w:tc>
      </w:tr>
      <w:tr w:rsidR="00DE0BAA" w:rsidTr="0059514A">
        <w:tc>
          <w:tcPr>
            <w:tcW w:w="4860" w:type="dxa"/>
          </w:tcPr>
          <w:p w:rsidR="00DE0BAA" w:rsidRDefault="004722B7" w:rsidP="004722B7">
            <w:pPr>
              <w:rPr>
                <w:rFonts w:ascii="Arial" w:hAnsi="Arial" w:cs="Arial"/>
              </w:rPr>
            </w:pPr>
            <w:r w:rsidRPr="004722B7">
              <w:rPr>
                <w:rFonts w:ascii="Arial" w:hAnsi="Arial" w:cs="Arial"/>
              </w:rPr>
              <w:t>1) tiesību aktu vai politikas plānošanas</w:t>
            </w:r>
            <w:r>
              <w:rPr>
                <w:rFonts w:ascii="Arial" w:hAnsi="Arial" w:cs="Arial"/>
              </w:rPr>
              <w:t xml:space="preserve"> </w:t>
            </w:r>
            <w:r w:rsidRPr="004722B7">
              <w:rPr>
                <w:rFonts w:ascii="Arial" w:hAnsi="Arial" w:cs="Arial"/>
              </w:rPr>
              <w:t>dokumentu analīze</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4722B7">
            <w:pPr>
              <w:rPr>
                <w:rFonts w:ascii="Arial" w:hAnsi="Arial" w:cs="Arial"/>
              </w:rPr>
            </w:pPr>
            <w:r w:rsidRPr="004722B7">
              <w:rPr>
                <w:rFonts w:ascii="Arial" w:hAnsi="Arial" w:cs="Arial"/>
              </w:rPr>
              <w:t>2) statistikas datu analīze</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4722B7">
            <w:pPr>
              <w:rPr>
                <w:rFonts w:ascii="Arial" w:hAnsi="Arial" w:cs="Arial"/>
              </w:rPr>
            </w:pPr>
            <w:r w:rsidRPr="004722B7">
              <w:rPr>
                <w:rFonts w:ascii="Arial" w:hAnsi="Arial" w:cs="Arial"/>
              </w:rPr>
              <w:t>3) esošo pētījumu datu sekundārā analīze</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761073" w:rsidP="00761073">
            <w:pPr>
              <w:rPr>
                <w:rFonts w:ascii="Arial" w:hAnsi="Arial" w:cs="Arial"/>
              </w:rPr>
            </w:pPr>
            <w:r w:rsidRPr="00761073">
              <w:rPr>
                <w:rFonts w:ascii="Arial" w:hAnsi="Arial" w:cs="Arial"/>
              </w:rPr>
              <w:t>4) padziļināto/ekspertu interviju veikšana un</w:t>
            </w:r>
            <w:r>
              <w:rPr>
                <w:rFonts w:ascii="Arial" w:hAnsi="Arial" w:cs="Arial"/>
              </w:rPr>
              <w:t xml:space="preserve"> </w:t>
            </w:r>
            <w:r w:rsidRPr="00761073">
              <w:rPr>
                <w:rFonts w:ascii="Arial" w:hAnsi="Arial" w:cs="Arial"/>
              </w:rPr>
              <w:t>analīze</w:t>
            </w:r>
            <w:r>
              <w:rPr>
                <w:rFonts w:ascii="Arial" w:hAnsi="Arial" w:cs="Arial"/>
              </w:rPr>
              <w:t>;</w:t>
            </w:r>
          </w:p>
        </w:tc>
        <w:tc>
          <w:tcPr>
            <w:tcW w:w="5130" w:type="dxa"/>
          </w:tcPr>
          <w:p w:rsidR="00DE0BAA" w:rsidRDefault="00856ABB">
            <w:pPr>
              <w:rPr>
                <w:rFonts w:ascii="Arial" w:hAnsi="Arial" w:cs="Arial"/>
              </w:rPr>
            </w:pPr>
            <w:r>
              <w:rPr>
                <w:rFonts w:ascii="Arial" w:hAnsi="Arial" w:cs="Arial"/>
              </w:rPr>
              <w:t>P</w:t>
            </w:r>
            <w:r w:rsidR="00BA73F9">
              <w:rPr>
                <w:rFonts w:ascii="Arial" w:hAnsi="Arial" w:cs="Arial"/>
              </w:rPr>
              <w:t>adziļinātās būvniecības jomas ekspertu intervijas metodoloģijas un aptaujas anketas precizēšanai</w:t>
            </w:r>
            <w:r>
              <w:rPr>
                <w:rFonts w:ascii="Arial" w:hAnsi="Arial" w:cs="Arial"/>
              </w:rPr>
              <w:t xml:space="preserve"> </w:t>
            </w:r>
          </w:p>
        </w:tc>
      </w:tr>
      <w:tr w:rsidR="00DE0BAA" w:rsidTr="0059514A">
        <w:tc>
          <w:tcPr>
            <w:tcW w:w="4860" w:type="dxa"/>
          </w:tcPr>
          <w:p w:rsidR="00DE0BAA" w:rsidRDefault="00761073">
            <w:pPr>
              <w:rPr>
                <w:rFonts w:ascii="Arial" w:hAnsi="Arial" w:cs="Arial"/>
              </w:rPr>
            </w:pPr>
            <w:r w:rsidRPr="00761073">
              <w:rPr>
                <w:rFonts w:ascii="Arial" w:hAnsi="Arial" w:cs="Arial"/>
              </w:rPr>
              <w:t>5) fokusa grupu diskusiju veikšana un analīze</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FC3F65">
            <w:pPr>
              <w:rPr>
                <w:rFonts w:ascii="Arial" w:hAnsi="Arial" w:cs="Arial"/>
              </w:rPr>
            </w:pPr>
            <w:r w:rsidRPr="00FC3F65">
              <w:rPr>
                <w:rFonts w:ascii="Arial" w:hAnsi="Arial" w:cs="Arial"/>
              </w:rPr>
              <w:t>6) gadījumu izpēte</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DA7994" w:rsidP="00DA7994">
            <w:pPr>
              <w:rPr>
                <w:rFonts w:ascii="Arial" w:hAnsi="Arial" w:cs="Arial"/>
              </w:rPr>
            </w:pPr>
            <w:r w:rsidRPr="00DA7994">
              <w:rPr>
                <w:rFonts w:ascii="Arial" w:hAnsi="Arial" w:cs="Arial"/>
              </w:rPr>
              <w:t>7) kvantitatīvās aptaujas veikšana un datu</w:t>
            </w:r>
            <w:r>
              <w:rPr>
                <w:rFonts w:ascii="Arial" w:hAnsi="Arial" w:cs="Arial"/>
              </w:rPr>
              <w:t xml:space="preserve"> </w:t>
            </w:r>
            <w:r w:rsidRPr="00DA7994">
              <w:rPr>
                <w:rFonts w:ascii="Arial" w:hAnsi="Arial" w:cs="Arial"/>
              </w:rPr>
              <w:t>analīze</w:t>
            </w:r>
            <w:r>
              <w:rPr>
                <w:rFonts w:ascii="Arial" w:hAnsi="Arial" w:cs="Arial"/>
              </w:rPr>
              <w:t>;</w:t>
            </w:r>
          </w:p>
        </w:tc>
        <w:tc>
          <w:tcPr>
            <w:tcW w:w="5130" w:type="dxa"/>
          </w:tcPr>
          <w:p w:rsidR="00DE0BAA" w:rsidRDefault="00BA73F9">
            <w:pPr>
              <w:rPr>
                <w:rFonts w:ascii="Arial" w:hAnsi="Arial" w:cs="Arial"/>
              </w:rPr>
            </w:pPr>
            <w:r w:rsidRPr="00BA73F9">
              <w:rPr>
                <w:rFonts w:ascii="Arial" w:hAnsi="Arial" w:cs="Arial"/>
              </w:rPr>
              <w:t>Telefonintervija</w:t>
            </w:r>
            <w:r>
              <w:rPr>
                <w:rFonts w:ascii="Arial" w:hAnsi="Arial" w:cs="Arial"/>
              </w:rPr>
              <w:t>s</w:t>
            </w:r>
            <w:r w:rsidRPr="00BA73F9">
              <w:rPr>
                <w:rFonts w:ascii="Arial" w:hAnsi="Arial" w:cs="Arial"/>
              </w:rPr>
              <w:t xml:space="preserve"> (CATI – </w:t>
            </w:r>
            <w:proofErr w:type="spellStart"/>
            <w:r w:rsidRPr="00BA73F9">
              <w:rPr>
                <w:rFonts w:ascii="Arial" w:hAnsi="Arial" w:cs="Arial"/>
              </w:rPr>
              <w:t>Computer</w:t>
            </w:r>
            <w:proofErr w:type="spellEnd"/>
            <w:r w:rsidRPr="00BA73F9">
              <w:rPr>
                <w:rFonts w:ascii="Arial" w:hAnsi="Arial" w:cs="Arial"/>
              </w:rPr>
              <w:t xml:space="preserve"> </w:t>
            </w:r>
            <w:proofErr w:type="spellStart"/>
            <w:r w:rsidRPr="00BA73F9">
              <w:rPr>
                <w:rFonts w:ascii="Arial" w:hAnsi="Arial" w:cs="Arial"/>
              </w:rPr>
              <w:t>Assisted</w:t>
            </w:r>
            <w:proofErr w:type="spellEnd"/>
            <w:r w:rsidRPr="00BA73F9">
              <w:rPr>
                <w:rFonts w:ascii="Arial" w:hAnsi="Arial" w:cs="Arial"/>
              </w:rPr>
              <w:t xml:space="preserve"> </w:t>
            </w:r>
            <w:proofErr w:type="spellStart"/>
            <w:r w:rsidRPr="00BA73F9">
              <w:rPr>
                <w:rFonts w:ascii="Arial" w:hAnsi="Arial" w:cs="Arial"/>
              </w:rPr>
              <w:t>Telephone</w:t>
            </w:r>
            <w:proofErr w:type="spellEnd"/>
            <w:r w:rsidRPr="00BA73F9">
              <w:rPr>
                <w:rFonts w:ascii="Arial" w:hAnsi="Arial" w:cs="Arial"/>
              </w:rPr>
              <w:t xml:space="preserve"> </w:t>
            </w:r>
            <w:proofErr w:type="spellStart"/>
            <w:r w:rsidRPr="00BA73F9">
              <w:rPr>
                <w:rFonts w:ascii="Arial" w:hAnsi="Arial" w:cs="Arial"/>
              </w:rPr>
              <w:t>Interviews</w:t>
            </w:r>
            <w:proofErr w:type="spellEnd"/>
            <w:r w:rsidRPr="00BA73F9">
              <w:rPr>
                <w:rFonts w:ascii="Arial" w:hAnsi="Arial" w:cs="Arial"/>
              </w:rPr>
              <w:t>) un tiešā</w:t>
            </w:r>
            <w:r>
              <w:rPr>
                <w:rFonts w:ascii="Arial" w:hAnsi="Arial" w:cs="Arial"/>
              </w:rPr>
              <w:t>s</w:t>
            </w:r>
            <w:r w:rsidRPr="00BA73F9">
              <w:rPr>
                <w:rFonts w:ascii="Arial" w:hAnsi="Arial" w:cs="Arial"/>
              </w:rPr>
              <w:t xml:space="preserve"> kvalitatīvā</w:t>
            </w:r>
            <w:r>
              <w:rPr>
                <w:rFonts w:ascii="Arial" w:hAnsi="Arial" w:cs="Arial"/>
              </w:rPr>
              <w:t>s</w:t>
            </w:r>
            <w:r w:rsidRPr="00BA73F9">
              <w:rPr>
                <w:rFonts w:ascii="Arial" w:hAnsi="Arial" w:cs="Arial"/>
              </w:rPr>
              <w:t xml:space="preserve"> intervija</w:t>
            </w:r>
            <w:r>
              <w:rPr>
                <w:rFonts w:ascii="Arial" w:hAnsi="Arial" w:cs="Arial"/>
              </w:rPr>
              <w:t>s</w:t>
            </w:r>
            <w:r w:rsidRPr="00BA73F9">
              <w:rPr>
                <w:rFonts w:ascii="Arial" w:hAnsi="Arial" w:cs="Arial"/>
              </w:rPr>
              <w:t xml:space="preserve"> (CAPI – </w:t>
            </w:r>
            <w:proofErr w:type="spellStart"/>
            <w:r w:rsidRPr="00BA73F9">
              <w:rPr>
                <w:rFonts w:ascii="Arial" w:hAnsi="Arial" w:cs="Arial"/>
              </w:rPr>
              <w:t>Computer</w:t>
            </w:r>
            <w:proofErr w:type="spellEnd"/>
            <w:r w:rsidRPr="00BA73F9">
              <w:rPr>
                <w:rFonts w:ascii="Arial" w:hAnsi="Arial" w:cs="Arial"/>
              </w:rPr>
              <w:t xml:space="preserve"> </w:t>
            </w:r>
            <w:proofErr w:type="spellStart"/>
            <w:r w:rsidRPr="00BA73F9">
              <w:rPr>
                <w:rFonts w:ascii="Arial" w:hAnsi="Arial" w:cs="Arial"/>
              </w:rPr>
              <w:t>Assisted</w:t>
            </w:r>
            <w:proofErr w:type="spellEnd"/>
            <w:r w:rsidRPr="00BA73F9">
              <w:rPr>
                <w:rFonts w:ascii="Arial" w:hAnsi="Arial" w:cs="Arial"/>
              </w:rPr>
              <w:t xml:space="preserve"> </w:t>
            </w:r>
            <w:proofErr w:type="spellStart"/>
            <w:r w:rsidRPr="00BA73F9">
              <w:rPr>
                <w:rFonts w:ascii="Arial" w:hAnsi="Arial" w:cs="Arial"/>
              </w:rPr>
              <w:t>Personal</w:t>
            </w:r>
            <w:proofErr w:type="spellEnd"/>
            <w:r w:rsidRPr="00BA73F9">
              <w:rPr>
                <w:rFonts w:ascii="Arial" w:hAnsi="Arial" w:cs="Arial"/>
              </w:rPr>
              <w:t xml:space="preserve"> </w:t>
            </w:r>
            <w:proofErr w:type="spellStart"/>
            <w:r w:rsidRPr="00BA73F9">
              <w:rPr>
                <w:rFonts w:ascii="Arial" w:hAnsi="Arial" w:cs="Arial"/>
              </w:rPr>
              <w:t>Interviews</w:t>
            </w:r>
            <w:proofErr w:type="spellEnd"/>
            <w:r w:rsidRPr="00BA73F9">
              <w:rPr>
                <w:rFonts w:ascii="Arial" w:hAnsi="Arial" w:cs="Arial"/>
              </w:rPr>
              <w:t>)</w:t>
            </w:r>
          </w:p>
        </w:tc>
      </w:tr>
      <w:tr w:rsidR="00DE0BAA" w:rsidTr="0059514A">
        <w:tc>
          <w:tcPr>
            <w:tcW w:w="4860" w:type="dxa"/>
          </w:tcPr>
          <w:p w:rsidR="00DE0BAA" w:rsidRDefault="00DA7994">
            <w:pPr>
              <w:rPr>
                <w:rFonts w:ascii="Arial" w:hAnsi="Arial" w:cs="Arial"/>
              </w:rPr>
            </w:pPr>
            <w:r w:rsidRPr="00DA7994">
              <w:rPr>
                <w:rFonts w:ascii="Arial" w:hAnsi="Arial" w:cs="Arial"/>
              </w:rPr>
              <w:t>8) citas metodes (norādīt, kādas)</w:t>
            </w:r>
            <w:r>
              <w:rPr>
                <w:rFonts w:ascii="Arial" w:hAnsi="Arial" w:cs="Arial"/>
              </w:rPr>
              <w:t>.</w:t>
            </w:r>
          </w:p>
        </w:tc>
        <w:tc>
          <w:tcPr>
            <w:tcW w:w="5130" w:type="dxa"/>
          </w:tcPr>
          <w:p w:rsidR="00DE0BAA" w:rsidRDefault="00DE0BAA">
            <w:pPr>
              <w:rPr>
                <w:rFonts w:ascii="Arial" w:hAnsi="Arial" w:cs="Arial"/>
              </w:rPr>
            </w:pPr>
          </w:p>
        </w:tc>
      </w:tr>
      <w:tr w:rsidR="00DE0BAA" w:rsidTr="0059514A">
        <w:tc>
          <w:tcPr>
            <w:tcW w:w="4860" w:type="dxa"/>
          </w:tcPr>
          <w:p w:rsidR="00DE0BAA" w:rsidRDefault="00896E06" w:rsidP="00896E06">
            <w:pPr>
              <w:rPr>
                <w:rFonts w:ascii="Arial" w:hAnsi="Arial" w:cs="Arial"/>
              </w:rPr>
            </w:pPr>
            <w:r w:rsidRPr="00856ABB">
              <w:rPr>
                <w:rFonts w:ascii="Arial" w:hAnsi="Arial" w:cs="Arial"/>
                <w:b/>
              </w:rPr>
              <w:t>Kvantitatīvās pētījuma metodes</w:t>
            </w:r>
            <w:r>
              <w:rPr>
                <w:rFonts w:ascii="Arial" w:hAnsi="Arial" w:cs="Arial"/>
              </w:rPr>
              <w:t xml:space="preserve"> </w:t>
            </w:r>
            <w:r w:rsidRPr="00896E06">
              <w:rPr>
                <w:rFonts w:ascii="Arial" w:hAnsi="Arial" w:cs="Arial"/>
              </w:rPr>
              <w:t>(ja attiecināms):</w:t>
            </w:r>
          </w:p>
        </w:tc>
        <w:tc>
          <w:tcPr>
            <w:tcW w:w="5130" w:type="dxa"/>
          </w:tcPr>
          <w:p w:rsidR="00DE0BAA" w:rsidRDefault="00DE0BAA">
            <w:pPr>
              <w:rPr>
                <w:rFonts w:ascii="Arial" w:hAnsi="Arial" w:cs="Arial"/>
              </w:rPr>
            </w:pPr>
          </w:p>
        </w:tc>
      </w:tr>
      <w:tr w:rsidR="00DE0BAA" w:rsidTr="0059514A">
        <w:tc>
          <w:tcPr>
            <w:tcW w:w="4860" w:type="dxa"/>
          </w:tcPr>
          <w:p w:rsidR="00DE0BAA" w:rsidRDefault="00896E06">
            <w:pPr>
              <w:rPr>
                <w:rFonts w:ascii="Arial" w:hAnsi="Arial" w:cs="Arial"/>
              </w:rPr>
            </w:pPr>
            <w:r w:rsidRPr="00896E06">
              <w:rPr>
                <w:rFonts w:ascii="Arial" w:hAnsi="Arial" w:cs="Arial"/>
              </w:rPr>
              <w:t>1) aptaujas izlases metode</w:t>
            </w:r>
            <w:r>
              <w:rPr>
                <w:rFonts w:ascii="Arial" w:hAnsi="Arial" w:cs="Arial"/>
              </w:rPr>
              <w:t>;</w:t>
            </w:r>
          </w:p>
        </w:tc>
        <w:tc>
          <w:tcPr>
            <w:tcW w:w="5130" w:type="dxa"/>
          </w:tcPr>
          <w:p w:rsidR="00DE0BAA" w:rsidRDefault="00D41E47">
            <w:pPr>
              <w:rPr>
                <w:rFonts w:ascii="Arial" w:hAnsi="Arial" w:cs="Arial"/>
              </w:rPr>
            </w:pPr>
            <w:r w:rsidRPr="00D41E47">
              <w:rPr>
                <w:rFonts w:ascii="Arial" w:hAnsi="Arial" w:cs="Arial"/>
              </w:rPr>
              <w:t>Stratificētā nejaušā gadījuma izlase</w:t>
            </w:r>
          </w:p>
        </w:tc>
      </w:tr>
      <w:tr w:rsidR="00DE0BAA" w:rsidTr="0059514A">
        <w:tc>
          <w:tcPr>
            <w:tcW w:w="4860" w:type="dxa"/>
          </w:tcPr>
          <w:p w:rsidR="00DE0BAA" w:rsidRDefault="00896E06" w:rsidP="00896E06">
            <w:pPr>
              <w:rPr>
                <w:rFonts w:ascii="Arial" w:hAnsi="Arial" w:cs="Arial"/>
              </w:rPr>
            </w:pPr>
            <w:r w:rsidRPr="00896E06">
              <w:rPr>
                <w:rFonts w:ascii="Arial" w:hAnsi="Arial" w:cs="Arial"/>
              </w:rPr>
              <w:t>2) aptaujāto/anketēto respondentu/vienību</w:t>
            </w:r>
            <w:r>
              <w:rPr>
                <w:rFonts w:ascii="Arial" w:hAnsi="Arial" w:cs="Arial"/>
              </w:rPr>
              <w:t xml:space="preserve"> </w:t>
            </w:r>
            <w:r w:rsidR="00AF65CF">
              <w:rPr>
                <w:rFonts w:ascii="Arial" w:hAnsi="Arial" w:cs="Arial"/>
              </w:rPr>
              <w:t>s</w:t>
            </w:r>
            <w:r w:rsidRPr="00896E06">
              <w:rPr>
                <w:rFonts w:ascii="Arial" w:hAnsi="Arial" w:cs="Arial"/>
              </w:rPr>
              <w:t>kaits</w:t>
            </w:r>
            <w:r>
              <w:rPr>
                <w:rFonts w:ascii="Arial" w:hAnsi="Arial" w:cs="Arial"/>
              </w:rPr>
              <w:t>.</w:t>
            </w:r>
          </w:p>
        </w:tc>
        <w:tc>
          <w:tcPr>
            <w:tcW w:w="5130" w:type="dxa"/>
          </w:tcPr>
          <w:p w:rsidR="00DE0BAA" w:rsidRDefault="00AF65CF">
            <w:pPr>
              <w:rPr>
                <w:rFonts w:ascii="Arial" w:hAnsi="Arial" w:cs="Arial"/>
              </w:rPr>
            </w:pPr>
            <w:r>
              <w:rPr>
                <w:rFonts w:ascii="Arial" w:hAnsi="Arial" w:cs="Arial"/>
              </w:rPr>
              <w:t>304 intervijas</w:t>
            </w:r>
          </w:p>
        </w:tc>
      </w:tr>
      <w:tr w:rsidR="00DE0BAA" w:rsidTr="0059514A">
        <w:tc>
          <w:tcPr>
            <w:tcW w:w="4860" w:type="dxa"/>
          </w:tcPr>
          <w:p w:rsidR="00DE0BAA" w:rsidRDefault="00856ABB" w:rsidP="00856ABB">
            <w:pPr>
              <w:rPr>
                <w:rFonts w:ascii="Arial" w:hAnsi="Arial" w:cs="Arial"/>
              </w:rPr>
            </w:pPr>
            <w:r w:rsidRPr="00856ABB">
              <w:rPr>
                <w:rFonts w:ascii="Arial" w:hAnsi="Arial" w:cs="Arial"/>
                <w:b/>
              </w:rPr>
              <w:t>Kvalitatīvās pētījuma metodes</w:t>
            </w:r>
            <w:r>
              <w:rPr>
                <w:rFonts w:ascii="Arial" w:hAnsi="Arial" w:cs="Arial"/>
              </w:rPr>
              <w:t xml:space="preserve"> </w:t>
            </w:r>
            <w:r w:rsidRPr="00856ABB">
              <w:rPr>
                <w:rFonts w:ascii="Arial" w:hAnsi="Arial" w:cs="Arial"/>
              </w:rPr>
              <w:t>(ja attiecināms):</w:t>
            </w:r>
          </w:p>
        </w:tc>
        <w:tc>
          <w:tcPr>
            <w:tcW w:w="5130" w:type="dxa"/>
          </w:tcPr>
          <w:p w:rsidR="00DE0BAA" w:rsidRDefault="00DE0BAA">
            <w:pPr>
              <w:rPr>
                <w:rFonts w:ascii="Arial" w:hAnsi="Arial" w:cs="Arial"/>
              </w:rPr>
            </w:pPr>
          </w:p>
        </w:tc>
      </w:tr>
      <w:tr w:rsidR="00856ABB" w:rsidTr="0059514A">
        <w:tc>
          <w:tcPr>
            <w:tcW w:w="4860" w:type="dxa"/>
          </w:tcPr>
          <w:p w:rsidR="00856ABB" w:rsidRDefault="00856ABB" w:rsidP="00856ABB">
            <w:pPr>
              <w:rPr>
                <w:rFonts w:ascii="Arial" w:hAnsi="Arial" w:cs="Arial"/>
              </w:rPr>
            </w:pPr>
            <w:r w:rsidRPr="00856ABB">
              <w:rPr>
                <w:rFonts w:ascii="Arial" w:hAnsi="Arial" w:cs="Arial"/>
              </w:rPr>
              <w:t>1) padziļināto/ekspertu interviju skaits (ja</w:t>
            </w:r>
            <w:r>
              <w:rPr>
                <w:rFonts w:ascii="Arial" w:hAnsi="Arial" w:cs="Arial"/>
              </w:rPr>
              <w:t xml:space="preserve"> </w:t>
            </w:r>
            <w:r w:rsidRPr="00856ABB">
              <w:rPr>
                <w:rFonts w:ascii="Arial" w:hAnsi="Arial" w:cs="Arial"/>
              </w:rPr>
              <w:t>attiecināms)</w:t>
            </w:r>
            <w:r>
              <w:rPr>
                <w:rFonts w:ascii="Arial" w:hAnsi="Arial" w:cs="Arial"/>
              </w:rPr>
              <w:t>;</w:t>
            </w:r>
          </w:p>
        </w:tc>
        <w:tc>
          <w:tcPr>
            <w:tcW w:w="5130" w:type="dxa"/>
          </w:tcPr>
          <w:p w:rsidR="00856ABB" w:rsidRDefault="00856ABB" w:rsidP="00856ABB">
            <w:pPr>
              <w:rPr>
                <w:rFonts w:ascii="Arial" w:hAnsi="Arial" w:cs="Arial"/>
              </w:rPr>
            </w:pPr>
            <w:r>
              <w:rPr>
                <w:rFonts w:ascii="Arial" w:hAnsi="Arial" w:cs="Arial"/>
              </w:rPr>
              <w:t xml:space="preserve">5 </w:t>
            </w:r>
            <w:r w:rsidRPr="00856ABB">
              <w:rPr>
                <w:rFonts w:ascii="Arial" w:hAnsi="Arial" w:cs="Arial"/>
              </w:rPr>
              <w:t xml:space="preserve">(padziļinātās ekspertu intervijas ar </w:t>
            </w:r>
            <w:r>
              <w:rPr>
                <w:rFonts w:ascii="Arial" w:hAnsi="Arial" w:cs="Arial"/>
              </w:rPr>
              <w:t xml:space="preserve">būvniecības </w:t>
            </w:r>
            <w:r w:rsidRPr="00856ABB">
              <w:rPr>
                <w:rFonts w:ascii="Arial" w:hAnsi="Arial" w:cs="Arial"/>
              </w:rPr>
              <w:t>nozares</w:t>
            </w:r>
            <w:r>
              <w:rPr>
                <w:rFonts w:ascii="Arial" w:hAnsi="Arial" w:cs="Arial"/>
              </w:rPr>
              <w:t xml:space="preserve"> </w:t>
            </w:r>
            <w:r w:rsidRPr="00856ABB">
              <w:rPr>
                <w:rFonts w:ascii="Arial" w:hAnsi="Arial" w:cs="Arial"/>
              </w:rPr>
              <w:t>ekspertiem)</w:t>
            </w:r>
          </w:p>
        </w:tc>
      </w:tr>
      <w:tr w:rsidR="00856ABB" w:rsidTr="0059514A">
        <w:tc>
          <w:tcPr>
            <w:tcW w:w="4860" w:type="dxa"/>
          </w:tcPr>
          <w:p w:rsidR="00856ABB" w:rsidRDefault="00856ABB" w:rsidP="00856ABB">
            <w:pPr>
              <w:rPr>
                <w:rFonts w:ascii="Arial" w:hAnsi="Arial" w:cs="Arial"/>
              </w:rPr>
            </w:pPr>
            <w:r w:rsidRPr="00896E06">
              <w:rPr>
                <w:rFonts w:ascii="Arial" w:hAnsi="Arial" w:cs="Arial"/>
              </w:rPr>
              <w:t xml:space="preserve">2) </w:t>
            </w:r>
            <w:r w:rsidRPr="00856ABB">
              <w:rPr>
                <w:rFonts w:ascii="Arial" w:hAnsi="Arial" w:cs="Arial"/>
              </w:rPr>
              <w:t>fokusa grupu diskusiju skaits (ja</w:t>
            </w:r>
            <w:r>
              <w:rPr>
                <w:rFonts w:ascii="Arial" w:hAnsi="Arial" w:cs="Arial"/>
              </w:rPr>
              <w:t xml:space="preserve"> </w:t>
            </w:r>
            <w:r w:rsidRPr="00856ABB">
              <w:rPr>
                <w:rFonts w:ascii="Arial" w:hAnsi="Arial" w:cs="Arial"/>
              </w:rPr>
              <w:t>attiecināms)</w:t>
            </w:r>
            <w:r>
              <w:rPr>
                <w:rFonts w:ascii="Arial" w:hAnsi="Arial" w:cs="Arial"/>
              </w:rPr>
              <w:t>.</w:t>
            </w:r>
          </w:p>
        </w:tc>
        <w:tc>
          <w:tcPr>
            <w:tcW w:w="5130" w:type="dxa"/>
          </w:tcPr>
          <w:p w:rsidR="00856ABB" w:rsidRDefault="00856ABB" w:rsidP="00856ABB">
            <w:pPr>
              <w:rPr>
                <w:rFonts w:ascii="Arial" w:hAnsi="Arial" w:cs="Arial"/>
              </w:rPr>
            </w:pPr>
          </w:p>
        </w:tc>
      </w:tr>
      <w:tr w:rsidR="00DE0BAA" w:rsidTr="0059514A">
        <w:tc>
          <w:tcPr>
            <w:tcW w:w="4860" w:type="dxa"/>
          </w:tcPr>
          <w:p w:rsidR="00DE0BAA" w:rsidRPr="00252ECC" w:rsidRDefault="00252ECC">
            <w:pPr>
              <w:rPr>
                <w:rFonts w:ascii="Arial" w:hAnsi="Arial" w:cs="Arial"/>
                <w:b/>
              </w:rPr>
            </w:pPr>
            <w:r w:rsidRPr="00252ECC">
              <w:rPr>
                <w:rFonts w:ascii="Arial" w:hAnsi="Arial" w:cs="Arial"/>
                <w:b/>
              </w:rPr>
              <w:t>Pētījuma pasūtītāja kontaktinformācija</w:t>
            </w:r>
          </w:p>
        </w:tc>
        <w:tc>
          <w:tcPr>
            <w:tcW w:w="5130" w:type="dxa"/>
          </w:tcPr>
          <w:p w:rsidR="00252ECC" w:rsidRPr="00252ECC" w:rsidRDefault="00252ECC" w:rsidP="00252ECC">
            <w:pPr>
              <w:rPr>
                <w:rFonts w:ascii="Arial" w:hAnsi="Arial" w:cs="Arial"/>
              </w:rPr>
            </w:pPr>
            <w:r w:rsidRPr="00252ECC">
              <w:rPr>
                <w:rFonts w:ascii="Arial" w:hAnsi="Arial" w:cs="Arial"/>
              </w:rPr>
              <w:t>Inese Rostoka</w:t>
            </w:r>
          </w:p>
          <w:p w:rsidR="00252ECC" w:rsidRPr="00252ECC" w:rsidRDefault="00252ECC" w:rsidP="00252ECC">
            <w:pPr>
              <w:rPr>
                <w:rFonts w:ascii="Arial" w:hAnsi="Arial" w:cs="Arial"/>
              </w:rPr>
            </w:pPr>
            <w:r w:rsidRPr="00252ECC">
              <w:rPr>
                <w:rFonts w:ascii="Arial" w:hAnsi="Arial" w:cs="Arial"/>
              </w:rPr>
              <w:t>Ekonomikas ministrija</w:t>
            </w:r>
          </w:p>
          <w:p w:rsidR="00252ECC" w:rsidRPr="00252ECC" w:rsidRDefault="00252ECC" w:rsidP="00252ECC">
            <w:pPr>
              <w:rPr>
                <w:rFonts w:ascii="Arial" w:hAnsi="Arial" w:cs="Arial"/>
              </w:rPr>
            </w:pPr>
            <w:r w:rsidRPr="00252ECC">
              <w:rPr>
                <w:rFonts w:ascii="Arial" w:hAnsi="Arial" w:cs="Arial"/>
              </w:rPr>
              <w:t>Būvniecības politikas departamenta vecākā eksperte</w:t>
            </w:r>
          </w:p>
          <w:p w:rsidR="00252ECC" w:rsidRPr="00252ECC" w:rsidRDefault="00252ECC" w:rsidP="00252ECC">
            <w:pPr>
              <w:rPr>
                <w:rFonts w:ascii="Arial" w:hAnsi="Arial" w:cs="Arial"/>
              </w:rPr>
            </w:pPr>
            <w:r w:rsidRPr="00252ECC">
              <w:rPr>
                <w:rFonts w:ascii="Arial" w:hAnsi="Arial" w:cs="Arial"/>
              </w:rPr>
              <w:t>Tālrunis: +371 67013276</w:t>
            </w:r>
          </w:p>
          <w:p w:rsidR="00DE0BAA" w:rsidRDefault="00252ECC" w:rsidP="00252ECC">
            <w:pPr>
              <w:rPr>
                <w:rFonts w:ascii="Arial" w:hAnsi="Arial" w:cs="Arial"/>
              </w:rPr>
            </w:pPr>
            <w:r w:rsidRPr="00252ECC">
              <w:rPr>
                <w:rFonts w:ascii="Arial" w:hAnsi="Arial" w:cs="Arial"/>
              </w:rPr>
              <w:t xml:space="preserve">E-pasts: </w:t>
            </w:r>
            <w:hyperlink r:id="rId5" w:history="1">
              <w:r w:rsidRPr="000C108F">
                <w:rPr>
                  <w:rStyle w:val="Hyperlink"/>
                  <w:rFonts w:ascii="Arial" w:hAnsi="Arial" w:cs="Arial"/>
                </w:rPr>
                <w:t>inese.rostoka@em.gov.lv</w:t>
              </w:r>
            </w:hyperlink>
            <w:r>
              <w:rPr>
                <w:rFonts w:ascii="Arial" w:hAnsi="Arial" w:cs="Arial"/>
              </w:rPr>
              <w:t xml:space="preserve"> </w:t>
            </w:r>
          </w:p>
        </w:tc>
      </w:tr>
      <w:tr w:rsidR="00DE0BAA" w:rsidTr="0059514A">
        <w:tc>
          <w:tcPr>
            <w:tcW w:w="4860" w:type="dxa"/>
          </w:tcPr>
          <w:p w:rsidR="00DE0BAA" w:rsidRPr="00D41E47" w:rsidRDefault="00252ECC">
            <w:pPr>
              <w:rPr>
                <w:rFonts w:ascii="Arial" w:hAnsi="Arial" w:cs="Arial"/>
                <w:b/>
              </w:rPr>
            </w:pPr>
            <w:r w:rsidRPr="00D41E47">
              <w:rPr>
                <w:rFonts w:ascii="Arial" w:hAnsi="Arial" w:cs="Arial"/>
                <w:b/>
              </w:rPr>
              <w:t>Pētījuma autori (autortiesību subjekti)</w:t>
            </w:r>
          </w:p>
        </w:tc>
        <w:tc>
          <w:tcPr>
            <w:tcW w:w="5130" w:type="dxa"/>
          </w:tcPr>
          <w:p w:rsidR="00DE0BAA" w:rsidRDefault="00252ECC">
            <w:pPr>
              <w:rPr>
                <w:rFonts w:ascii="Arial" w:hAnsi="Arial" w:cs="Arial"/>
              </w:rPr>
            </w:pPr>
            <w:r>
              <w:rPr>
                <w:rFonts w:ascii="Arial" w:hAnsi="Arial" w:cs="Arial"/>
              </w:rPr>
              <w:t>Ekonomikas ministrija</w:t>
            </w:r>
          </w:p>
        </w:tc>
      </w:tr>
    </w:tbl>
    <w:p w:rsidR="00DE0BAA" w:rsidRPr="003308E7" w:rsidRDefault="00DE0BAA">
      <w:pPr>
        <w:rPr>
          <w:rFonts w:ascii="Arial" w:hAnsi="Arial" w:cs="Arial"/>
        </w:rPr>
      </w:pPr>
      <w:bookmarkStart w:id="0" w:name="_GoBack"/>
      <w:bookmarkEnd w:id="0"/>
    </w:p>
    <w:sectPr w:rsidR="00DE0BAA" w:rsidRPr="003308E7" w:rsidSect="00C8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731F3"/>
    <w:multiLevelType w:val="hybridMultilevel"/>
    <w:tmpl w:val="FD0E9A7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E7"/>
    <w:rsid w:val="00252ECC"/>
    <w:rsid w:val="00282E21"/>
    <w:rsid w:val="003308E7"/>
    <w:rsid w:val="003E5EFB"/>
    <w:rsid w:val="004722B7"/>
    <w:rsid w:val="00511408"/>
    <w:rsid w:val="00542C24"/>
    <w:rsid w:val="00563A43"/>
    <w:rsid w:val="0059514A"/>
    <w:rsid w:val="00603621"/>
    <w:rsid w:val="00622012"/>
    <w:rsid w:val="0062318F"/>
    <w:rsid w:val="00761073"/>
    <w:rsid w:val="00837ED0"/>
    <w:rsid w:val="00856ABB"/>
    <w:rsid w:val="00896E06"/>
    <w:rsid w:val="00A0690C"/>
    <w:rsid w:val="00A642C7"/>
    <w:rsid w:val="00AA55C9"/>
    <w:rsid w:val="00AF65CF"/>
    <w:rsid w:val="00BA73F9"/>
    <w:rsid w:val="00C5520B"/>
    <w:rsid w:val="00C65C4B"/>
    <w:rsid w:val="00C8690E"/>
    <w:rsid w:val="00D41E47"/>
    <w:rsid w:val="00DA7994"/>
    <w:rsid w:val="00DC204A"/>
    <w:rsid w:val="00DE0BAA"/>
    <w:rsid w:val="00E5747C"/>
    <w:rsid w:val="00FC3F65"/>
    <w:rsid w:val="00FD687E"/>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9DE6"/>
  <w15:chartTrackingRefBased/>
  <w15:docId w15:val="{93E11CB0-24F1-4C5F-92DA-F9CCC5C8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EFB"/>
    <w:pPr>
      <w:ind w:left="720"/>
      <w:contextualSpacing/>
    </w:pPr>
  </w:style>
  <w:style w:type="character" w:styleId="Hyperlink">
    <w:name w:val="Hyperlink"/>
    <w:basedOn w:val="DefaultParagraphFont"/>
    <w:uiPriority w:val="99"/>
    <w:unhideWhenUsed/>
    <w:rsid w:val="00252ECC"/>
    <w:rPr>
      <w:color w:val="0563C1" w:themeColor="hyperlink"/>
      <w:u w:val="single"/>
    </w:rPr>
  </w:style>
  <w:style w:type="character" w:styleId="UnresolvedMention">
    <w:name w:val="Unresolved Mention"/>
    <w:basedOn w:val="DefaultParagraphFont"/>
    <w:uiPriority w:val="99"/>
    <w:semiHidden/>
    <w:unhideWhenUsed/>
    <w:rsid w:val="0025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ese.rostoka@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3543</Words>
  <Characters>2021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Krecele, Agnese (TSRIG)</dc:creator>
  <cp:keywords/>
  <dc:description/>
  <cp:lastModifiedBy>Krecele, Agnese (TSRIG)</cp:lastModifiedBy>
  <cp:revision>26</cp:revision>
  <dcterms:created xsi:type="dcterms:W3CDTF">2019-09-24T13:29:00Z</dcterms:created>
  <dcterms:modified xsi:type="dcterms:W3CDTF">2019-09-30T11:09:00Z</dcterms:modified>
</cp:coreProperties>
</file>