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6BA8" w14:textId="77777777" w:rsidR="00952234" w:rsidRPr="006D4FCB" w:rsidRDefault="00952234" w:rsidP="006D4FCB">
      <w:pPr>
        <w:pStyle w:val="Heading1"/>
        <w:rPr>
          <w:rFonts w:ascii="Cambria" w:hAnsi="Cambria"/>
          <w:b/>
          <w:bCs/>
        </w:rPr>
      </w:pPr>
      <w:bookmarkStart w:id="0" w:name="_Toc43299943"/>
      <w:r w:rsidRPr="006D4FCB">
        <w:rPr>
          <w:rFonts w:ascii="Cambria" w:hAnsi="Cambria"/>
          <w:b/>
          <w:bCs/>
        </w:rPr>
        <w:t>Anotācija</w:t>
      </w:r>
      <w:bookmarkEnd w:id="0"/>
    </w:p>
    <w:p w14:paraId="3A2FEF03" w14:textId="77777777" w:rsidR="00952234" w:rsidRDefault="00952234" w:rsidP="00952234"/>
    <w:p w14:paraId="5BF11DE8" w14:textId="66779C78" w:rsidR="00952234" w:rsidRPr="009C6978" w:rsidRDefault="00952234" w:rsidP="00952234">
      <w:pPr>
        <w:jc w:val="center"/>
        <w:rPr>
          <w:b/>
        </w:rPr>
      </w:pPr>
      <w:r w:rsidRPr="00DC7709">
        <w:rPr>
          <w:b/>
        </w:rPr>
        <w:t xml:space="preserve">pētījumam </w:t>
      </w:r>
      <w:r w:rsidR="00931DD9" w:rsidRPr="00DC7709">
        <w:rPr>
          <w:b/>
        </w:rPr>
        <w:t>“</w:t>
      </w:r>
      <w:r w:rsidR="00DC7709" w:rsidRPr="00DC7709">
        <w:rPr>
          <w:b/>
        </w:rPr>
        <w:t>Ikgadējs nabadzības un sociālās atstumtības mazināšanas rīcībpolitikas izvērtējums (t.sk. padziļināts izvērtējums par maznodrošinātām personām)</w:t>
      </w:r>
      <w:r w:rsidR="00931DD9" w:rsidRPr="00DC7709">
        <w:rPr>
          <w:b/>
        </w:rPr>
        <w:t>”</w:t>
      </w:r>
    </w:p>
    <w:p w14:paraId="4C1522A0" w14:textId="77777777" w:rsidR="00952234" w:rsidRPr="00A25218" w:rsidRDefault="00952234" w:rsidP="00952234"/>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4"/>
        <w:gridCol w:w="4256"/>
        <w:gridCol w:w="5210"/>
      </w:tblGrid>
      <w:tr w:rsidR="00952234" w:rsidRPr="00A25218" w14:paraId="718A01F7" w14:textId="77777777" w:rsidTr="00FD5E57">
        <w:trPr>
          <w:trHeight w:val="1373"/>
        </w:trPr>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DE29B1" w14:textId="77777777" w:rsidR="00952234" w:rsidRDefault="00952234" w:rsidP="00FD5E57">
            <w:pPr>
              <w:ind w:right="110"/>
              <w:rPr>
                <w:b/>
                <w:bCs/>
                <w:bdr w:val="none" w:sz="0" w:space="0" w:color="auto" w:frame="1"/>
              </w:rPr>
            </w:pPr>
            <w:r w:rsidRPr="00A25218">
              <w:rPr>
                <w:b/>
                <w:bCs/>
                <w:bdr w:val="none" w:sz="0" w:space="0" w:color="auto" w:frame="1"/>
              </w:rPr>
              <w:t xml:space="preserve">Pētījuma mērķis, uzdevumi un galvenie rezultāti </w:t>
            </w:r>
          </w:p>
          <w:p w14:paraId="22F255C7" w14:textId="1A7888FC" w:rsidR="00952234" w:rsidRDefault="00952234" w:rsidP="00FD5E57">
            <w:pPr>
              <w:ind w:right="110"/>
            </w:pPr>
            <w:r>
              <w:t xml:space="preserve">Pētījuma mērķis ir </w:t>
            </w:r>
            <w:r w:rsidRPr="00FD1CAB">
              <w:t>veikt rīcībpolitikas pasākumu ietekmes un iedzīvotāju ienākumu situāciju raksturojošo datu izvērtējumu</w:t>
            </w:r>
            <w:r w:rsidR="00856520">
              <w:t xml:space="preserve"> par 2020. gadu</w:t>
            </w:r>
            <w:r w:rsidRPr="00FD1CAB">
              <w:t xml:space="preserve">, lai secinātu, vai iniciētās un ieviestās politikas sniedz mērķētu ieguldījumu nabadzības </w:t>
            </w:r>
            <w:r w:rsidRPr="00FE769A">
              <w:t xml:space="preserve">un sociālās atstumtības mazināšanā </w:t>
            </w:r>
            <w:r w:rsidRPr="00DC7709">
              <w:t xml:space="preserve">un </w:t>
            </w:r>
            <w:r w:rsidR="00DC7709" w:rsidRPr="00DC7709">
              <w:t>padziļināti izpētīt maznodrošinātajām personām sniegto atbalstu šīs mērķa grupas situācijas uzlabošanai</w:t>
            </w:r>
            <w:r w:rsidRPr="00FE769A">
              <w:t>.</w:t>
            </w:r>
            <w:r>
              <w:t xml:space="preserve"> </w:t>
            </w:r>
          </w:p>
          <w:p w14:paraId="1D2BE565" w14:textId="30C46021" w:rsidR="00DC7709" w:rsidRDefault="00A75813" w:rsidP="00FD5E57">
            <w:pPr>
              <w:ind w:right="110"/>
            </w:pPr>
            <w:r w:rsidRPr="00A75813">
              <w:t>2020. gada rīcībpolitik</w:t>
            </w:r>
            <w:r>
              <w:t>a</w:t>
            </w:r>
            <w:r w:rsidRPr="00A75813">
              <w:t xml:space="preserve"> nabadzības un sociālās atstumtības jomā </w:t>
            </w:r>
            <w:r>
              <w:t>izrietēja no diviem apstākļiem</w:t>
            </w:r>
            <w:r w:rsidRPr="00A75813">
              <w:t xml:space="preserve">. Pirmkārt, </w:t>
            </w:r>
            <w:r>
              <w:t xml:space="preserve">nepieciešamības mazināt negatīvās sekas, ko radīja </w:t>
            </w:r>
            <w:r w:rsidRPr="00A75813">
              <w:t>Covid-19 pandēmija</w:t>
            </w:r>
            <w:r>
              <w:t>s ierobežošanas mēri attiecībā uz nodarbinātības iespējām. Tā rezultātā</w:t>
            </w:r>
            <w:r w:rsidRPr="00A75813">
              <w:t xml:space="preserve"> lielākā daļa atbalsta pasākumu tika izstrādāti kā terminēti atbalsta pasākumi. Otrkārt, </w:t>
            </w:r>
            <w:r>
              <w:t xml:space="preserve">notika </w:t>
            </w:r>
            <w:r w:rsidRPr="00A75813">
              <w:t xml:space="preserve">minimālo ienākumu līmeņu atbalsta sistēmas pilnveidošanas process, kurā </w:t>
            </w:r>
            <w:r>
              <w:t>būtiska</w:t>
            </w:r>
            <w:r w:rsidRPr="00A75813">
              <w:t xml:space="preserve"> loma 2020. gadā bija vairākiem Satversmes tiesas spriedumiem par minimālo ienākumu līmeņu neatbilstību valsts pamatlikumā noteiktajam.</w:t>
            </w:r>
          </w:p>
          <w:p w14:paraId="0AD86777" w14:textId="77777777" w:rsidR="00F3793A" w:rsidRDefault="00FF562C" w:rsidP="006D4FCB">
            <w:pPr>
              <w:rPr>
                <w:bdr w:val="none" w:sz="0" w:space="0" w:color="auto" w:frame="1"/>
              </w:rPr>
            </w:pPr>
            <w:r>
              <w:rPr>
                <w:bdr w:val="none" w:sz="0" w:space="0" w:color="auto" w:frame="1"/>
              </w:rPr>
              <w:t>Maznodrošināto mājsaimniecību (personu) situācijas izpēte rāda, ka šo mērķa grupu veido galvenokārt vientuļas pensijas vecuma personas vai personas ar invaliditāti, kur</w:t>
            </w:r>
            <w:r w:rsidR="00AC7022">
              <w:rPr>
                <w:bdr w:val="none" w:sz="0" w:space="0" w:color="auto" w:frame="1"/>
              </w:rPr>
              <w:t xml:space="preserve">u skaits </w:t>
            </w:r>
            <w:r>
              <w:rPr>
                <w:bdr w:val="none" w:sz="0" w:space="0" w:color="auto" w:frame="1"/>
              </w:rPr>
              <w:t>laika posmā kopš 2019. gada ir samazinājies.</w:t>
            </w:r>
            <w:r w:rsidR="00AC0EA9">
              <w:rPr>
                <w:bdr w:val="none" w:sz="0" w:space="0" w:color="auto" w:frame="1"/>
              </w:rPr>
              <w:t xml:space="preserve"> </w:t>
            </w:r>
          </w:p>
          <w:p w14:paraId="53C64251" w14:textId="1F408FC6" w:rsidR="00015420" w:rsidRPr="00FE769A" w:rsidRDefault="00AC0EA9" w:rsidP="006D4FCB">
            <w:pPr>
              <w:rPr>
                <w:bdr w:val="none" w:sz="0" w:space="0" w:color="auto" w:frame="1"/>
              </w:rPr>
            </w:pPr>
            <w:r>
              <w:rPr>
                <w:bdr w:val="none" w:sz="0" w:space="0" w:color="auto" w:frame="1"/>
              </w:rPr>
              <w:t xml:space="preserve">Valsts līmeņa regulējums paredz atbalstu mājokļa un juridiskās palīdzības jomā, kā arī līdz noteiktam ienākumu līmenim – pārtikas un higiēnas preču jomā. Nozīmīgākais atbalsts, ko sniedz pašvaldības, ir veselības aprūpes pabalsts, kura apmērs nozīmīgi atšķiras pašvaldību starpā, kā rezultātā kopumā var būt nepietiekams. </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77EB0101" w14:textId="77777777" w:rsidR="00952234" w:rsidRPr="007366BA" w:rsidRDefault="00952234" w:rsidP="00FD5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
              <w:jc w:val="left"/>
              <w:rPr>
                <w:rFonts w:eastAsia="Times New Roman"/>
                <w:b/>
                <w:color w:val="212121"/>
              </w:rPr>
            </w:pPr>
            <w:r>
              <w:rPr>
                <w:rFonts w:eastAsia="Times New Roman"/>
                <w:b/>
                <w:color w:val="212121"/>
              </w:rPr>
              <w:t xml:space="preserve">The main aim, tasks </w:t>
            </w:r>
            <w:r w:rsidRPr="007366BA">
              <w:rPr>
                <w:rFonts w:eastAsia="Times New Roman"/>
                <w:b/>
                <w:color w:val="212121"/>
              </w:rPr>
              <w:t>and results of the study</w:t>
            </w:r>
          </w:p>
          <w:p w14:paraId="0D926C91" w14:textId="77777777" w:rsidR="00952234" w:rsidRPr="007366BA" w:rsidRDefault="00952234" w:rsidP="00FD5E57">
            <w:pPr>
              <w:pStyle w:val="HTMLPreformatted"/>
              <w:shd w:val="clear" w:color="auto" w:fill="FFFFFF"/>
              <w:ind w:left="112"/>
              <w:jc w:val="both"/>
              <w:rPr>
                <w:rFonts w:ascii="Times New Roman" w:hAnsi="Times New Roman" w:cs="Times New Roman"/>
                <w:b/>
                <w:bCs/>
                <w:sz w:val="24"/>
                <w:szCs w:val="24"/>
                <w:bdr w:val="none" w:sz="0" w:space="0" w:color="auto" w:frame="1"/>
              </w:rPr>
            </w:pPr>
          </w:p>
          <w:p w14:paraId="455BAB0D" w14:textId="7BC6DBD3" w:rsidR="00952234" w:rsidRPr="004525AC" w:rsidRDefault="00952234" w:rsidP="00FD5E57">
            <w:pPr>
              <w:pStyle w:val="HTMLPreformatted"/>
              <w:shd w:val="clear" w:color="auto" w:fill="FFFFFF"/>
              <w:ind w:left="113" w:right="56"/>
              <w:jc w:val="both"/>
              <w:rPr>
                <w:rFonts w:ascii="Times New Roman" w:hAnsi="Times New Roman" w:cs="Times New Roman"/>
                <w:color w:val="212121"/>
                <w:sz w:val="24"/>
                <w:szCs w:val="24"/>
                <w:lang w:val="en-GB"/>
              </w:rPr>
            </w:pPr>
            <w:r w:rsidRPr="004525AC">
              <w:rPr>
                <w:rFonts w:ascii="Times New Roman" w:hAnsi="Times New Roman" w:cs="Times New Roman"/>
                <w:color w:val="212121"/>
                <w:sz w:val="24"/>
                <w:szCs w:val="24"/>
                <w:lang w:val="en-GB"/>
              </w:rPr>
              <w:t xml:space="preserve">The aim of the study is to evaluate the impact of policies and the data </w:t>
            </w:r>
            <w:r w:rsidR="00DC7709" w:rsidRPr="004525AC">
              <w:rPr>
                <w:rFonts w:ascii="Times New Roman" w:hAnsi="Times New Roman" w:cs="Times New Roman"/>
                <w:color w:val="212121"/>
                <w:sz w:val="24"/>
                <w:szCs w:val="24"/>
                <w:lang w:val="en-GB"/>
              </w:rPr>
              <w:t>about</w:t>
            </w:r>
            <w:r w:rsidRPr="004525AC">
              <w:rPr>
                <w:rFonts w:ascii="Times New Roman" w:hAnsi="Times New Roman" w:cs="Times New Roman"/>
                <w:color w:val="212121"/>
                <w:sz w:val="24"/>
                <w:szCs w:val="24"/>
                <w:lang w:val="en-GB"/>
              </w:rPr>
              <w:t xml:space="preserve"> income of the population </w:t>
            </w:r>
            <w:r w:rsidR="00856520">
              <w:rPr>
                <w:rFonts w:ascii="Times New Roman" w:hAnsi="Times New Roman" w:cs="Times New Roman"/>
                <w:color w:val="212121"/>
                <w:sz w:val="24"/>
                <w:szCs w:val="24"/>
                <w:lang w:val="en-GB"/>
              </w:rPr>
              <w:t xml:space="preserve">for the year of 2020 </w:t>
            </w:r>
            <w:r w:rsidRPr="004525AC">
              <w:rPr>
                <w:rFonts w:ascii="Times New Roman" w:hAnsi="Times New Roman" w:cs="Times New Roman"/>
                <w:color w:val="212121"/>
                <w:sz w:val="24"/>
                <w:szCs w:val="24"/>
                <w:lang w:val="en-GB"/>
              </w:rPr>
              <w:t xml:space="preserve">in order to conclude whether the initiated and implemented policies provide targeted impact on the reduction of poverty and social </w:t>
            </w:r>
            <w:r w:rsidRPr="00DC7709">
              <w:rPr>
                <w:rFonts w:ascii="Times New Roman" w:hAnsi="Times New Roman" w:cs="Times New Roman"/>
                <w:color w:val="212121"/>
                <w:sz w:val="24"/>
                <w:szCs w:val="24"/>
                <w:lang w:val="en-GB"/>
              </w:rPr>
              <w:t xml:space="preserve">exclusion, and </w:t>
            </w:r>
            <w:r w:rsidR="00FE769A" w:rsidRPr="00DC7709">
              <w:rPr>
                <w:rFonts w:ascii="Times New Roman" w:hAnsi="Times New Roman" w:cs="Times New Roman"/>
                <w:color w:val="212121"/>
                <w:sz w:val="24"/>
                <w:szCs w:val="24"/>
                <w:lang w:val="en-GB"/>
              </w:rPr>
              <w:t>to conduct an in-depth assessment of</w:t>
            </w:r>
            <w:r w:rsidR="00DC7709" w:rsidRPr="00DC7709">
              <w:rPr>
                <w:rFonts w:ascii="Times New Roman" w:hAnsi="Times New Roman" w:cs="Times New Roman"/>
                <w:color w:val="212121"/>
                <w:sz w:val="24"/>
                <w:szCs w:val="24"/>
                <w:lang w:val="en-GB"/>
              </w:rPr>
              <w:t xml:space="preserve"> support for low-income people to improve the situation of this target group</w:t>
            </w:r>
            <w:r w:rsidRPr="00DC7709">
              <w:rPr>
                <w:rFonts w:ascii="Times New Roman" w:hAnsi="Times New Roman" w:cs="Times New Roman"/>
                <w:color w:val="212121"/>
                <w:sz w:val="24"/>
                <w:szCs w:val="24"/>
                <w:lang w:val="en-GB"/>
              </w:rPr>
              <w:t>.</w:t>
            </w:r>
          </w:p>
          <w:p w14:paraId="35588FAE" w14:textId="16249967" w:rsidR="00A75813" w:rsidRPr="00A75813" w:rsidRDefault="00A75813" w:rsidP="00A75813">
            <w:pPr>
              <w:ind w:left="111" w:right="22"/>
              <w:rPr>
                <w:color w:val="212121"/>
                <w:lang w:val="en-GB"/>
              </w:rPr>
            </w:pPr>
            <w:r w:rsidRPr="00A75813">
              <w:rPr>
                <w:color w:val="212121"/>
                <w:lang w:val="en-GB"/>
              </w:rPr>
              <w:t>The 2020 policy on poverty and social exclusion was the result of two factors. First, the need to mitigate the negative effects of the containment of the Covid-19 pandemic on employment opportunities. As a result, most of the support measures were designed as time-limited support measures. Secondly, the process of improving the system of support to minimum income levels took place, in which several Constitutional Court rulings on the incompatibility of minimum income levels with the country</w:t>
            </w:r>
            <w:r>
              <w:rPr>
                <w:color w:val="212121"/>
                <w:lang w:val="en-GB"/>
              </w:rPr>
              <w:t>’</w:t>
            </w:r>
            <w:r w:rsidRPr="00A75813">
              <w:rPr>
                <w:color w:val="212121"/>
                <w:lang w:val="en-GB"/>
              </w:rPr>
              <w:t xml:space="preserve">s basic law </w:t>
            </w:r>
            <w:r>
              <w:rPr>
                <w:color w:val="212121"/>
                <w:lang w:val="en-GB"/>
              </w:rPr>
              <w:t xml:space="preserve">(Satversme) </w:t>
            </w:r>
            <w:r w:rsidRPr="00A75813">
              <w:rPr>
                <w:color w:val="212121"/>
                <w:lang w:val="en-GB"/>
              </w:rPr>
              <w:t>played an important role in 2020.</w:t>
            </w:r>
          </w:p>
          <w:p w14:paraId="1D6643CF" w14:textId="77777777" w:rsidR="00F3793A" w:rsidRDefault="00AC0EA9" w:rsidP="00AC0EA9">
            <w:pPr>
              <w:ind w:left="111" w:right="22"/>
              <w:rPr>
                <w:color w:val="212121"/>
                <w:lang w:val="en-GB"/>
              </w:rPr>
            </w:pPr>
            <w:r w:rsidRPr="00AC0EA9">
              <w:rPr>
                <w:color w:val="212121"/>
                <w:lang w:val="en-GB"/>
              </w:rPr>
              <w:t>The study of the situation of low-income households (persons) shows that this target group consists mainly of single persons of retirement age or persons with disabilities, which has decreased in the period since 2019.</w:t>
            </w:r>
          </w:p>
          <w:p w14:paraId="507B1CDC" w14:textId="4B04C9AE" w:rsidR="00AC0EA9" w:rsidRPr="00AC0EA9" w:rsidRDefault="00AC0EA9" w:rsidP="00AC0EA9">
            <w:pPr>
              <w:ind w:left="111" w:right="22"/>
              <w:rPr>
                <w:color w:val="212121"/>
                <w:lang w:val="en-GB"/>
              </w:rPr>
            </w:pPr>
            <w:r w:rsidRPr="00AC0EA9">
              <w:rPr>
                <w:color w:val="212121"/>
                <w:lang w:val="en-GB"/>
              </w:rPr>
              <w:t xml:space="preserve">The national framework </w:t>
            </w:r>
            <w:r w:rsidR="00F3793A">
              <w:rPr>
                <w:color w:val="212121"/>
                <w:lang w:val="en-GB"/>
              </w:rPr>
              <w:t xml:space="preserve">for this target group </w:t>
            </w:r>
            <w:r w:rsidRPr="00AC0EA9">
              <w:rPr>
                <w:color w:val="212121"/>
                <w:lang w:val="en-GB"/>
              </w:rPr>
              <w:t>provides support in the area of housing and legal aid, as well as food and hygiene products up to a certain level</w:t>
            </w:r>
            <w:r>
              <w:rPr>
                <w:color w:val="212121"/>
                <w:lang w:val="en-GB"/>
              </w:rPr>
              <w:t xml:space="preserve"> of income</w:t>
            </w:r>
            <w:r w:rsidRPr="00AC0EA9">
              <w:rPr>
                <w:color w:val="212121"/>
                <w:lang w:val="en-GB"/>
              </w:rPr>
              <w:t>. The most important support</w:t>
            </w:r>
            <w:r w:rsidR="00F3793A">
              <w:rPr>
                <w:color w:val="212121"/>
                <w:lang w:val="en-GB"/>
              </w:rPr>
              <w:t>, which is</w:t>
            </w:r>
            <w:r w:rsidRPr="00AC0EA9">
              <w:rPr>
                <w:color w:val="212121"/>
                <w:lang w:val="en-GB"/>
              </w:rPr>
              <w:t xml:space="preserve"> provided by municipalities is the health allowance, the amount of which varies significantly between municipalities and as a result may be insufficient overall. </w:t>
            </w:r>
          </w:p>
          <w:p w14:paraId="1E0F0448" w14:textId="77777777" w:rsidR="00AC0EA9" w:rsidRPr="00AC0EA9" w:rsidRDefault="00AC0EA9" w:rsidP="00AC0EA9">
            <w:pPr>
              <w:ind w:left="111" w:right="22"/>
              <w:rPr>
                <w:color w:val="212121"/>
                <w:lang w:val="en-GB"/>
              </w:rPr>
            </w:pPr>
          </w:p>
          <w:p w14:paraId="079EC8CC" w14:textId="0BFE996C" w:rsidR="00015420" w:rsidRPr="003D6B06" w:rsidRDefault="00015420" w:rsidP="00AC0EA9">
            <w:pPr>
              <w:ind w:left="111" w:right="22"/>
              <w:rPr>
                <w:color w:val="212121"/>
                <w:lang w:val="en-GB"/>
              </w:rPr>
            </w:pPr>
          </w:p>
        </w:tc>
      </w:tr>
      <w:tr w:rsidR="00952234" w:rsidRPr="00A25218" w14:paraId="45B8484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67A41FD" w14:textId="77777777" w:rsidR="00952234" w:rsidRPr="00812658" w:rsidRDefault="00952234" w:rsidP="00FD5E57">
            <w:pPr>
              <w:jc w:val="left"/>
              <w:rPr>
                <w:b/>
                <w:bCs/>
              </w:rPr>
            </w:pPr>
            <w:r w:rsidRPr="00812658">
              <w:rPr>
                <w:b/>
                <w:bCs/>
              </w:rPr>
              <w:lastRenderedPageBreak/>
              <w:t>Galvenās pētījumā aplūkotās tēmas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B42580F" w14:textId="77777777" w:rsidR="00952234" w:rsidRDefault="00952234" w:rsidP="00952234">
            <w:pPr>
              <w:pStyle w:val="ListParagraph"/>
              <w:numPr>
                <w:ilvl w:val="0"/>
                <w:numId w:val="2"/>
              </w:numPr>
              <w:ind w:left="397" w:hanging="397"/>
              <w:rPr>
                <w:bCs/>
              </w:rPr>
            </w:pPr>
            <w:r>
              <w:rPr>
                <w:bCs/>
              </w:rPr>
              <w:t>nabadzība, ienākumu nevienlīdzība, sociālā atstumtība;</w:t>
            </w:r>
          </w:p>
          <w:p w14:paraId="2B39066D" w14:textId="197E1FA7" w:rsidR="00F3793A" w:rsidRPr="00F3793A" w:rsidRDefault="00DC7709" w:rsidP="00F3793A">
            <w:pPr>
              <w:pStyle w:val="ListParagraph"/>
              <w:numPr>
                <w:ilvl w:val="0"/>
                <w:numId w:val="2"/>
              </w:numPr>
              <w:ind w:left="397" w:hanging="397"/>
              <w:rPr>
                <w:bCs/>
              </w:rPr>
            </w:pPr>
            <w:r>
              <w:rPr>
                <w:bCs/>
              </w:rPr>
              <w:t xml:space="preserve">maznodrošinātajām personām sniegtais atbalsts, maznodrošināto personu situācijas izmaiņas </w:t>
            </w:r>
            <w:r w:rsidRPr="00DC7709">
              <w:rPr>
                <w:bCs/>
              </w:rPr>
              <w:t>administratīvi teritoriālās reformas un minimālo ienākumu reformas rezultātā</w:t>
            </w:r>
            <w:r w:rsidR="00F3793A">
              <w:rPr>
                <w:bCs/>
              </w:rPr>
              <w:t xml:space="preserve">, </w:t>
            </w:r>
            <w:r w:rsidR="00F3793A" w:rsidRPr="00F3793A">
              <w:rPr>
                <w:bCs/>
              </w:rPr>
              <w:t>maznodrošināto personu portret</w:t>
            </w:r>
            <w:r w:rsidR="00F3793A">
              <w:rPr>
                <w:bCs/>
              </w:rPr>
              <w:t xml:space="preserve">s, </w:t>
            </w:r>
            <w:r w:rsidR="00F3793A" w:rsidRPr="00F3793A">
              <w:rPr>
                <w:bCs/>
              </w:rPr>
              <w:t>maznodrošinātajām personām sniegtā atbalsta mērķtiecīgum</w:t>
            </w:r>
            <w:r w:rsidR="00F3793A" w:rsidRPr="00F3793A">
              <w:rPr>
                <w:bCs/>
              </w:rPr>
              <w:t>s</w:t>
            </w:r>
            <w:r w:rsidR="00F3793A" w:rsidRPr="00F3793A">
              <w:rPr>
                <w:bCs/>
              </w:rPr>
              <w:t xml:space="preserve">, </w:t>
            </w:r>
            <w:r w:rsidR="00F3793A">
              <w:rPr>
                <w:bCs/>
              </w:rPr>
              <w:t xml:space="preserve">tā </w:t>
            </w:r>
            <w:r w:rsidR="00F3793A" w:rsidRPr="00F3793A">
              <w:rPr>
                <w:bCs/>
              </w:rPr>
              <w:t>ietekm</w:t>
            </w:r>
            <w:r w:rsidR="00F3793A">
              <w:rPr>
                <w:bCs/>
              </w:rPr>
              <w:t>e</w:t>
            </w:r>
            <w:r w:rsidR="00F3793A" w:rsidRPr="00F3793A">
              <w:rPr>
                <w:bCs/>
              </w:rPr>
              <w:t xml:space="preserve"> uz darbspējas vecuma personu nodarbinātību</w:t>
            </w:r>
            <w:r w:rsidR="00F3793A">
              <w:rPr>
                <w:bCs/>
              </w:rPr>
              <w:t>.</w:t>
            </w:r>
          </w:p>
        </w:tc>
      </w:tr>
      <w:tr w:rsidR="00952234" w:rsidRPr="00A25218" w14:paraId="5D06359B"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9BAC7D4" w14:textId="77777777" w:rsidR="00952234" w:rsidRPr="00A25218" w:rsidRDefault="00952234" w:rsidP="00FD5E57">
            <w:pPr>
              <w:jc w:val="left"/>
              <w:rPr>
                <w:b/>
                <w:bCs/>
              </w:rPr>
            </w:pPr>
            <w:r w:rsidRPr="00A25218">
              <w:rPr>
                <w:b/>
                <w:bCs/>
              </w:rPr>
              <w:t>Pētījuma pasūtītājs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D90F4A6" w14:textId="77777777" w:rsidR="00952234" w:rsidRPr="00963095" w:rsidRDefault="00952234" w:rsidP="00FD5E57">
            <w:pPr>
              <w:rPr>
                <w:bCs/>
              </w:rPr>
            </w:pPr>
            <w:r w:rsidRPr="00963095">
              <w:rPr>
                <w:bCs/>
              </w:rPr>
              <w:t xml:space="preserve">LR </w:t>
            </w:r>
            <w:r>
              <w:rPr>
                <w:bCs/>
              </w:rPr>
              <w:t>Labklājības</w:t>
            </w:r>
            <w:r w:rsidRPr="00963095">
              <w:rPr>
                <w:bCs/>
              </w:rPr>
              <w:t xml:space="preserve"> ministrija</w:t>
            </w:r>
          </w:p>
        </w:tc>
      </w:tr>
      <w:tr w:rsidR="00952234" w:rsidRPr="00A25218" w14:paraId="7D137C9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436914" w14:textId="77777777" w:rsidR="00952234" w:rsidRPr="00A25218" w:rsidRDefault="00952234" w:rsidP="00FD5E57">
            <w:pPr>
              <w:jc w:val="left"/>
              <w:rPr>
                <w:b/>
                <w:bCs/>
              </w:rPr>
            </w:pPr>
            <w:r w:rsidRPr="00A25218">
              <w:rPr>
                <w:b/>
                <w:bCs/>
              </w:rPr>
              <w:t>Pētījuma īstenotājs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7F230213" w14:textId="77777777" w:rsidR="00952234" w:rsidRPr="00963095" w:rsidRDefault="00952234" w:rsidP="00FD5E57">
            <w:pPr>
              <w:jc w:val="left"/>
              <w:rPr>
                <w:bCs/>
              </w:rPr>
            </w:pPr>
            <w:r w:rsidRPr="00963095">
              <w:rPr>
                <w:bCs/>
              </w:rPr>
              <w:t>Nodibinājums “Baltic Institute of Social Sciences”</w:t>
            </w:r>
          </w:p>
        </w:tc>
      </w:tr>
      <w:tr w:rsidR="00952234" w:rsidRPr="00A25218" w14:paraId="26988023"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FA0EB5A" w14:textId="77777777" w:rsidR="00952234" w:rsidRPr="00DC7709" w:rsidRDefault="00952234" w:rsidP="00FD5E57">
            <w:pPr>
              <w:jc w:val="left"/>
              <w:rPr>
                <w:b/>
                <w:bCs/>
              </w:rPr>
            </w:pPr>
            <w:r w:rsidRPr="00DC7709">
              <w:rPr>
                <w:b/>
                <w:bCs/>
              </w:rPr>
              <w:t>Pētījuma īstenošanas gads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B71C4D3" w14:textId="580F892A" w:rsidR="00952234" w:rsidRPr="00DC7709" w:rsidRDefault="00F3793A" w:rsidP="00FD5E57">
            <w:pPr>
              <w:rPr>
                <w:bCs/>
              </w:rPr>
            </w:pPr>
            <w:r>
              <w:rPr>
                <w:bCs/>
              </w:rPr>
              <w:t>2022</w:t>
            </w:r>
          </w:p>
        </w:tc>
      </w:tr>
      <w:tr w:rsidR="00952234" w:rsidRPr="00A25218" w14:paraId="5B2DC91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3787C02" w14:textId="77777777" w:rsidR="00952234" w:rsidRPr="00A25218" w:rsidRDefault="00952234" w:rsidP="00FD5E57">
            <w:pPr>
              <w:jc w:val="left"/>
              <w:rPr>
                <w:b/>
                <w:bCs/>
              </w:rPr>
            </w:pPr>
            <w:r w:rsidRPr="00A25218">
              <w:rPr>
                <w:b/>
                <w:bCs/>
              </w:rPr>
              <w:t>Pētījuma finansēšanas summa un finansēšanas avots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03A2289" w14:textId="691C0023" w:rsidR="00952234" w:rsidRPr="006E15C3" w:rsidRDefault="00F3793A" w:rsidP="00FD5E57">
            <w:r>
              <w:t>35</w:t>
            </w:r>
            <w:r w:rsidR="006E15C3" w:rsidRPr="006E15C3">
              <w:t xml:space="preserve"> </w:t>
            </w:r>
            <w:r>
              <w:t>767</w:t>
            </w:r>
            <w:r w:rsidR="006E15C3" w:rsidRPr="006E15C3">
              <w:t>,0</w:t>
            </w:r>
            <w:r>
              <w:t>0</w:t>
            </w:r>
            <w:r w:rsidR="006E15C3" w:rsidRPr="006E15C3">
              <w:t xml:space="preserve"> </w:t>
            </w:r>
            <w:r w:rsidR="00E22ED4" w:rsidRPr="006E15C3">
              <w:t xml:space="preserve">EUR </w:t>
            </w:r>
            <w:r w:rsidR="00952234" w:rsidRPr="006E15C3">
              <w:t>(</w:t>
            </w:r>
            <w:r>
              <w:t>bez</w:t>
            </w:r>
            <w:r w:rsidR="00952234" w:rsidRPr="006E15C3">
              <w:t xml:space="preserve"> PVN)</w:t>
            </w:r>
          </w:p>
          <w:p w14:paraId="514B9206" w14:textId="77777777" w:rsidR="00952234" w:rsidRPr="00856520" w:rsidRDefault="00952234" w:rsidP="00FD5E57">
            <w:pPr>
              <w:rPr>
                <w:highlight w:val="yellow"/>
              </w:rPr>
            </w:pPr>
            <w:r w:rsidRPr="009538ED">
              <w:t>ESF projekta Nr. 9.2.1.2./15/I/001 „Iekļaujoša darba tirgus un nabadzības risku pētījumi un monitorings” finansējums</w:t>
            </w:r>
          </w:p>
        </w:tc>
      </w:tr>
      <w:tr w:rsidR="00952234" w:rsidRPr="00A25218" w14:paraId="2F40BE46"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689836E" w14:textId="77777777" w:rsidR="00952234" w:rsidRPr="00A25218" w:rsidRDefault="00952234" w:rsidP="00FD5E57">
            <w:pPr>
              <w:jc w:val="left"/>
              <w:rPr>
                <w:b/>
                <w:bCs/>
              </w:rPr>
            </w:pPr>
            <w:r w:rsidRPr="00A25218">
              <w:rPr>
                <w:b/>
                <w:bCs/>
              </w:rPr>
              <w:t>Pētījuma klasifikācija*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483CC47" w14:textId="77777777" w:rsidR="00952234" w:rsidRPr="00A25218" w:rsidRDefault="00952234" w:rsidP="00FD5E57">
            <w:pPr>
              <w:jc w:val="left"/>
              <w:rPr>
                <w:b/>
                <w:bCs/>
              </w:rPr>
            </w:pPr>
            <w:r w:rsidRPr="00A25218">
              <w:rPr>
                <w:shd w:val="clear" w:color="auto" w:fill="FFFFFF"/>
              </w:rPr>
              <w:t>Padziļinātas ekspertīzes pētījums ietekmes novērtēšanai, lai novērtētu esošās politikas īstenošanu un sasniegtos rezultātus</w:t>
            </w:r>
          </w:p>
        </w:tc>
      </w:tr>
      <w:tr w:rsidR="00952234" w:rsidRPr="00A25218" w14:paraId="4D97151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D04E48" w14:textId="77777777" w:rsidR="00952234" w:rsidRPr="00A25218" w:rsidRDefault="00952234" w:rsidP="00FD5E57">
            <w:pPr>
              <w:jc w:val="left"/>
              <w:rPr>
                <w:b/>
                <w:bCs/>
              </w:rPr>
            </w:pPr>
            <w:r w:rsidRPr="00A25218">
              <w:rPr>
                <w:b/>
                <w:bCs/>
              </w:rPr>
              <w:t>Politikas joma, nozare**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F580B9B" w14:textId="77777777" w:rsidR="00952234" w:rsidRPr="00A25218" w:rsidRDefault="00952234" w:rsidP="00FD5E57">
            <w:pPr>
              <w:jc w:val="left"/>
              <w:rPr>
                <w:shd w:val="clear" w:color="auto" w:fill="FFFFFF"/>
              </w:rPr>
            </w:pPr>
            <w:r w:rsidRPr="00A25218">
              <w:rPr>
                <w:shd w:val="clear" w:color="auto" w:fill="FFFFFF"/>
              </w:rPr>
              <w:t>8. Nodarbinātības un sociālā politika</w:t>
            </w:r>
          </w:p>
          <w:p w14:paraId="3FC1FEEB" w14:textId="77777777" w:rsidR="00952234" w:rsidRDefault="00952234" w:rsidP="00FD5E57">
            <w:pPr>
              <w:jc w:val="left"/>
              <w:rPr>
                <w:shd w:val="clear" w:color="auto" w:fill="FFFFFF"/>
              </w:rPr>
            </w:pPr>
            <w:r>
              <w:rPr>
                <w:shd w:val="clear" w:color="auto" w:fill="FFFFFF"/>
              </w:rPr>
              <w:t>8.2. Sociālā aizsardzība</w:t>
            </w:r>
          </w:p>
          <w:p w14:paraId="49C2B498" w14:textId="396F529F" w:rsidR="00952234" w:rsidRPr="00A25218" w:rsidRDefault="00952234" w:rsidP="00FD5E57">
            <w:pPr>
              <w:jc w:val="left"/>
              <w:rPr>
                <w:shd w:val="clear" w:color="auto" w:fill="FFFFFF"/>
              </w:rPr>
            </w:pPr>
            <w:r w:rsidRPr="00A25218">
              <w:rPr>
                <w:shd w:val="clear" w:color="auto" w:fill="FFFFFF"/>
              </w:rPr>
              <w:t>8.4. Sociālā iekļaušana</w:t>
            </w:r>
          </w:p>
        </w:tc>
      </w:tr>
      <w:tr w:rsidR="00952234" w:rsidRPr="00A25218" w14:paraId="773C184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110672" w14:textId="77777777" w:rsidR="00952234" w:rsidRPr="00A25218" w:rsidRDefault="00952234" w:rsidP="00FD5E57">
            <w:pPr>
              <w:jc w:val="left"/>
            </w:pPr>
            <w:r w:rsidRPr="00A25218">
              <w:rPr>
                <w:b/>
                <w:bCs/>
                <w:bdr w:val="none" w:sz="0" w:space="0" w:color="auto" w:frame="1"/>
              </w:rPr>
              <w:t>Pētījuma ģeogrāfiskais aptvērums</w:t>
            </w:r>
            <w:r w:rsidRPr="00A25218">
              <w:rPr>
                <w:b/>
                <w:bCs/>
                <w:bdr w:val="none" w:sz="0" w:space="0" w:color="auto" w:frame="1"/>
              </w:rPr>
              <w:br/>
            </w:r>
            <w:r w:rsidRPr="00A25218">
              <w:t>(visa Latvija vai noteikts reģions/novads)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0311D42" w14:textId="77777777" w:rsidR="00952234" w:rsidRPr="00A25218" w:rsidRDefault="00952234" w:rsidP="00FD5E57">
            <w:r w:rsidRPr="00A25218">
              <w:t>Visa Latvija</w:t>
            </w:r>
          </w:p>
        </w:tc>
      </w:tr>
      <w:tr w:rsidR="00952234" w:rsidRPr="00A25218" w14:paraId="1531AF69"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77C81E9" w14:textId="77777777" w:rsidR="00952234" w:rsidRPr="00A25218" w:rsidRDefault="00952234" w:rsidP="00FD5E57">
            <w:pPr>
              <w:jc w:val="left"/>
            </w:pPr>
            <w:r w:rsidRPr="00A25218">
              <w:rPr>
                <w:b/>
                <w:bCs/>
                <w:bdr w:val="none" w:sz="0" w:space="0" w:color="auto" w:frame="1"/>
              </w:rPr>
              <w:t>Pētījuma mērķa grupa/-as</w:t>
            </w:r>
            <w:r w:rsidRPr="00A25218">
              <w:rPr>
                <w:b/>
                <w:bCs/>
                <w:bdr w:val="none" w:sz="0" w:space="0" w:color="auto" w:frame="1"/>
              </w:rPr>
              <w:br/>
            </w:r>
            <w:r w:rsidRPr="00A25218">
              <w:t>(piemēram, Latvijas iedzīvotāji darbspējas vecumā)</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E90A454" w14:textId="77777777" w:rsidR="00952234" w:rsidRDefault="00952234" w:rsidP="00FD5E57">
            <w:pPr>
              <w:jc w:val="left"/>
            </w:pPr>
            <w:r>
              <w:t>Tiešā mērķa grupa: Latvijas iedzīvotāji, t.sk. nabadzības un sociālās atstumtības riskam pakļautās grupas:</w:t>
            </w:r>
          </w:p>
          <w:p w14:paraId="6DFD1ECD" w14:textId="77777777" w:rsidR="00952234" w:rsidRPr="00E80A1D" w:rsidRDefault="00952234" w:rsidP="00952234">
            <w:pPr>
              <w:pStyle w:val="ListParagraph"/>
              <w:numPr>
                <w:ilvl w:val="0"/>
                <w:numId w:val="1"/>
              </w:numPr>
              <w:suppressAutoHyphens/>
              <w:autoSpaceDE w:val="0"/>
              <w:spacing w:line="276" w:lineRule="auto"/>
            </w:pPr>
            <w:r w:rsidRPr="00E80A1D">
              <w:t>pirmspensijas un pensijas vecuma cilvēki;</w:t>
            </w:r>
          </w:p>
          <w:p w14:paraId="22939B15" w14:textId="77777777" w:rsidR="00952234" w:rsidRPr="00E80A1D" w:rsidRDefault="00952234" w:rsidP="00952234">
            <w:pPr>
              <w:pStyle w:val="ListParagraph"/>
              <w:numPr>
                <w:ilvl w:val="0"/>
                <w:numId w:val="1"/>
              </w:numPr>
              <w:suppressAutoHyphens/>
              <w:autoSpaceDE w:val="0"/>
              <w:spacing w:line="276" w:lineRule="auto"/>
            </w:pPr>
            <w:r w:rsidRPr="00E80A1D">
              <w:t xml:space="preserve">ģimenes ar bērniem, īpaši daudzbērnu un </w:t>
            </w:r>
            <w:r>
              <w:t>nepilnās</w:t>
            </w:r>
            <w:r w:rsidRPr="00E80A1D">
              <w:t xml:space="preserve"> ģimenes (t.sk. ģimenes ar bērniem, kuriem ir funkcionēšanas ierobežojumi vai invaliditāte);</w:t>
            </w:r>
          </w:p>
          <w:p w14:paraId="13B12ACE" w14:textId="77777777" w:rsidR="00952234" w:rsidRPr="00E80A1D" w:rsidRDefault="00952234" w:rsidP="00952234">
            <w:pPr>
              <w:pStyle w:val="ListParagraph"/>
              <w:numPr>
                <w:ilvl w:val="0"/>
                <w:numId w:val="1"/>
              </w:numPr>
              <w:suppressAutoHyphens/>
              <w:autoSpaceDE w:val="0"/>
              <w:spacing w:line="276" w:lineRule="auto"/>
            </w:pPr>
            <w:r w:rsidRPr="00E80A1D">
              <w:t>trūcīgās un maznodrošinātās personas;</w:t>
            </w:r>
          </w:p>
          <w:p w14:paraId="0EC3E0D4" w14:textId="77777777" w:rsidR="00952234" w:rsidRPr="00E80A1D" w:rsidRDefault="00952234" w:rsidP="00952234">
            <w:pPr>
              <w:pStyle w:val="ListParagraph"/>
              <w:numPr>
                <w:ilvl w:val="0"/>
                <w:numId w:val="1"/>
              </w:numPr>
              <w:suppressAutoHyphens/>
              <w:autoSpaceDE w:val="0"/>
              <w:spacing w:line="276" w:lineRule="auto"/>
            </w:pPr>
            <w:r w:rsidRPr="00E80A1D">
              <w:t xml:space="preserve">personas ar funkcionēšanas ierobežojumiem, </w:t>
            </w:r>
            <w:r>
              <w:t>t.sk.</w:t>
            </w:r>
            <w:r w:rsidRPr="00E80A1D">
              <w:t xml:space="preserve"> personas ar invaliditāti;</w:t>
            </w:r>
          </w:p>
          <w:p w14:paraId="0B94DD24" w14:textId="77777777" w:rsidR="00952234" w:rsidRPr="006A431A" w:rsidRDefault="00952234" w:rsidP="00952234">
            <w:pPr>
              <w:pStyle w:val="ListParagraph"/>
              <w:numPr>
                <w:ilvl w:val="0"/>
                <w:numId w:val="1"/>
              </w:numPr>
              <w:suppressAutoHyphens/>
              <w:autoSpaceDE w:val="0"/>
              <w:spacing w:line="276" w:lineRule="auto"/>
              <w:rPr>
                <w:color w:val="000000"/>
              </w:rPr>
            </w:pPr>
            <w:r w:rsidRPr="006A431A">
              <w:rPr>
                <w:color w:val="000000"/>
              </w:rPr>
              <w:t>vardarbībā cietušās personas, t.sk. cilvēktirdzniecības upuri;</w:t>
            </w:r>
          </w:p>
          <w:p w14:paraId="68F4636D" w14:textId="77777777" w:rsidR="00952234" w:rsidRPr="006A431A" w:rsidRDefault="00952234" w:rsidP="00952234">
            <w:pPr>
              <w:pStyle w:val="ListParagraph"/>
              <w:numPr>
                <w:ilvl w:val="0"/>
                <w:numId w:val="1"/>
              </w:numPr>
              <w:suppressAutoHyphens/>
              <w:autoSpaceDE w:val="0"/>
              <w:spacing w:line="276" w:lineRule="auto"/>
              <w:rPr>
                <w:color w:val="000000"/>
              </w:rPr>
            </w:pPr>
            <w:r w:rsidRPr="006A431A">
              <w:rPr>
                <w:color w:val="000000"/>
              </w:rPr>
              <w:t>no ieslodzījuma vietām atbrīvotās personas;</w:t>
            </w:r>
          </w:p>
          <w:p w14:paraId="02973307" w14:textId="77777777" w:rsidR="00952234" w:rsidRPr="006A431A" w:rsidRDefault="00952234" w:rsidP="00952234">
            <w:pPr>
              <w:pStyle w:val="ListParagraph"/>
              <w:numPr>
                <w:ilvl w:val="0"/>
                <w:numId w:val="1"/>
              </w:numPr>
              <w:suppressAutoHyphens/>
              <w:autoSpaceDE w:val="0"/>
              <w:spacing w:line="276" w:lineRule="auto"/>
              <w:rPr>
                <w:color w:val="000000"/>
              </w:rPr>
            </w:pPr>
            <w:r w:rsidRPr="006A431A">
              <w:rPr>
                <w:color w:val="000000"/>
              </w:rPr>
              <w:t>romi;</w:t>
            </w:r>
          </w:p>
          <w:p w14:paraId="7D8D52A1" w14:textId="77777777" w:rsidR="00952234" w:rsidRPr="00BB4AB7" w:rsidRDefault="00952234" w:rsidP="00952234">
            <w:pPr>
              <w:pStyle w:val="ListParagraph"/>
              <w:numPr>
                <w:ilvl w:val="0"/>
                <w:numId w:val="1"/>
              </w:numPr>
              <w:suppressAutoHyphens/>
              <w:autoSpaceDE w:val="0"/>
              <w:spacing w:line="276" w:lineRule="auto"/>
              <w:rPr>
                <w:color w:val="000000"/>
              </w:rPr>
            </w:pPr>
            <w:r w:rsidRPr="006A431A">
              <w:t xml:space="preserve">patvēruma meklētāji, bēgļi un </w:t>
            </w:r>
            <w:r>
              <w:t>personas ar alternatīvo statusu;</w:t>
            </w:r>
          </w:p>
          <w:p w14:paraId="31A7E872" w14:textId="77777777" w:rsidR="00952234" w:rsidRDefault="00952234" w:rsidP="00952234">
            <w:pPr>
              <w:pStyle w:val="ListParagraph"/>
              <w:numPr>
                <w:ilvl w:val="0"/>
                <w:numId w:val="1"/>
              </w:numPr>
              <w:suppressAutoHyphens/>
              <w:autoSpaceDE w:val="0"/>
              <w:spacing w:line="276" w:lineRule="auto"/>
              <w:rPr>
                <w:color w:val="000000"/>
              </w:rPr>
            </w:pPr>
            <w:r w:rsidRPr="006A431A">
              <w:rPr>
                <w:color w:val="000000"/>
              </w:rPr>
              <w:lastRenderedPageBreak/>
              <w:t>bezdarbnieki, īpaši ilgstošie bezdarbnieki;</w:t>
            </w:r>
          </w:p>
          <w:p w14:paraId="71318E6C" w14:textId="2861E291" w:rsidR="00952234" w:rsidRPr="00A25218" w:rsidRDefault="00952234" w:rsidP="00FD5E57">
            <w:pPr>
              <w:pStyle w:val="ListParagraph"/>
              <w:numPr>
                <w:ilvl w:val="0"/>
                <w:numId w:val="1"/>
              </w:numPr>
              <w:suppressAutoHyphens/>
              <w:autoSpaceDE w:val="0"/>
              <w:spacing w:line="276" w:lineRule="auto"/>
            </w:pPr>
            <w:r w:rsidRPr="0067470E">
              <w:rPr>
                <w:color w:val="000000"/>
              </w:rPr>
              <w:t>bezpajumtnieki</w:t>
            </w:r>
            <w:r>
              <w:rPr>
                <w:color w:val="000000"/>
              </w:rPr>
              <w:t>.</w:t>
            </w:r>
          </w:p>
        </w:tc>
      </w:tr>
      <w:tr w:rsidR="00952234" w:rsidRPr="00A25218" w14:paraId="4257E511"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E231175" w14:textId="77777777" w:rsidR="00952234" w:rsidRPr="00A25218" w:rsidRDefault="00952234" w:rsidP="00FD5E57">
            <w:pPr>
              <w:jc w:val="left"/>
              <w:rPr>
                <w:b/>
                <w:bCs/>
              </w:rPr>
            </w:pPr>
            <w:r w:rsidRPr="00A25218">
              <w:rPr>
                <w:b/>
                <w:bCs/>
              </w:rPr>
              <w:lastRenderedPageBreak/>
              <w:t>Pētījumā izmantotās metodes pēc informācijas ieguves veida: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26185D5" w14:textId="77777777" w:rsidR="00952234" w:rsidRPr="00A25218" w:rsidRDefault="00952234" w:rsidP="00FD5E57">
            <w:pPr>
              <w:rPr>
                <w:b/>
                <w:bCs/>
              </w:rPr>
            </w:pPr>
          </w:p>
        </w:tc>
      </w:tr>
      <w:tr w:rsidR="00952234" w:rsidRPr="00A25218" w14:paraId="6207185B"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40FB88DB"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0CBDFE92" w14:textId="77777777" w:rsidR="00952234" w:rsidRPr="00A25218" w:rsidRDefault="00952234" w:rsidP="00FD5E57">
            <w:pPr>
              <w:jc w:val="left"/>
            </w:pPr>
            <w:r w:rsidRPr="00A25218">
              <w:t>1) tiesību aktu vai politikas plānošanas dokumentu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FDBE5AD" w14:textId="77777777" w:rsidR="00952234" w:rsidRPr="009E4993" w:rsidRDefault="00952234" w:rsidP="00FD5E57">
            <w:r>
              <w:t xml:space="preserve">Izmantota </w:t>
            </w:r>
          </w:p>
        </w:tc>
      </w:tr>
      <w:tr w:rsidR="00952234" w:rsidRPr="00A25218" w14:paraId="10E7728C"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453E344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E692E42" w14:textId="77777777" w:rsidR="00952234" w:rsidRPr="00A25218" w:rsidRDefault="00952234" w:rsidP="00FD5E57">
            <w:pPr>
              <w:jc w:val="left"/>
            </w:pPr>
            <w:r w:rsidRPr="00A25218">
              <w:t>2) statistikas datu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4209456" w14:textId="77777777" w:rsidR="00952234" w:rsidRPr="009E4993" w:rsidRDefault="00952234" w:rsidP="00FD5E57">
            <w:r>
              <w:t>Izmantota</w:t>
            </w:r>
          </w:p>
        </w:tc>
      </w:tr>
      <w:tr w:rsidR="00952234" w:rsidRPr="00A25218" w14:paraId="3180EE42"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A222D65"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2C342893" w14:textId="77777777" w:rsidR="00952234" w:rsidRPr="00A25218" w:rsidRDefault="00952234" w:rsidP="00FD5E57">
            <w:pPr>
              <w:jc w:val="left"/>
            </w:pPr>
            <w:r w:rsidRPr="00A25218">
              <w:t>3) esošo pētījumu datu sekundārā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80561AC" w14:textId="77777777" w:rsidR="00952234" w:rsidRPr="009E4993" w:rsidRDefault="00952234" w:rsidP="00FD5E57">
            <w:r>
              <w:t>Izmantota</w:t>
            </w:r>
            <w:r w:rsidRPr="009E4993">
              <w:t xml:space="preserve"> </w:t>
            </w:r>
          </w:p>
        </w:tc>
      </w:tr>
      <w:tr w:rsidR="00952234" w:rsidRPr="00A25218" w14:paraId="59738600"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3A412D99"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17F1554" w14:textId="77777777" w:rsidR="00952234" w:rsidRPr="00A25218" w:rsidRDefault="00952234" w:rsidP="00FD5E57">
            <w:pPr>
              <w:jc w:val="left"/>
            </w:pPr>
            <w:r w:rsidRPr="00A25218">
              <w:t>4) padziļināto/ekspertu interviju veikšana un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3362340C" w14:textId="07A7852B" w:rsidR="00952234" w:rsidRPr="009E4993" w:rsidRDefault="00F3793A" w:rsidP="00FD5E57">
            <w:r>
              <w:t>Izmantota</w:t>
            </w:r>
          </w:p>
        </w:tc>
      </w:tr>
      <w:tr w:rsidR="00952234" w:rsidRPr="00A25218" w14:paraId="58F38AAB"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3FE89F71"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A398C0A" w14:textId="77777777" w:rsidR="00952234" w:rsidRPr="00A25218" w:rsidRDefault="00952234" w:rsidP="00FD5E57">
            <w:pPr>
              <w:jc w:val="left"/>
            </w:pPr>
            <w:r w:rsidRPr="00A25218">
              <w:t>5) fokusa grupu diskusiju veikšana un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CBE3B3D" w14:textId="43FD2970" w:rsidR="00952234" w:rsidRPr="009E4993" w:rsidRDefault="00856520" w:rsidP="00FD5E57">
            <w:r>
              <w:t>Izmantota</w:t>
            </w:r>
            <w:r w:rsidR="00952234">
              <w:t xml:space="preserve"> </w:t>
            </w:r>
          </w:p>
        </w:tc>
      </w:tr>
      <w:tr w:rsidR="00952234" w:rsidRPr="00A25218" w14:paraId="1404C207"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21BB789"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4C5CCE72" w14:textId="77777777" w:rsidR="00952234" w:rsidRPr="00A25218" w:rsidRDefault="00952234" w:rsidP="00FD5E57">
            <w:pPr>
              <w:jc w:val="left"/>
            </w:pPr>
            <w:r w:rsidRPr="00A25218">
              <w:t>6) gadījumu izpēte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F68D6CA" w14:textId="67F73D37" w:rsidR="00952234" w:rsidRPr="009E4993" w:rsidRDefault="00A167C4" w:rsidP="00FD5E57">
            <w:r>
              <w:t>Nav izmantota</w:t>
            </w:r>
          </w:p>
        </w:tc>
      </w:tr>
      <w:tr w:rsidR="00952234" w:rsidRPr="00A25218" w14:paraId="22DD765D"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5943454"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1A82D50" w14:textId="77777777" w:rsidR="00952234" w:rsidRPr="00A25218" w:rsidRDefault="00952234" w:rsidP="00FD5E57">
            <w:pPr>
              <w:jc w:val="left"/>
            </w:pPr>
            <w:r w:rsidRPr="00A25218">
              <w:t>7) kvantitatīvās aptaujas veikšana un datu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BDF5C1C" w14:textId="4FD2C279" w:rsidR="00952234" w:rsidRPr="009E4993" w:rsidRDefault="00856520" w:rsidP="00FD5E57">
            <w:r>
              <w:t>Nav izmantota</w:t>
            </w:r>
          </w:p>
        </w:tc>
      </w:tr>
      <w:tr w:rsidR="00952234" w:rsidRPr="00A25218" w14:paraId="6A79FC07"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25129F9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681E4A2" w14:textId="77777777" w:rsidR="00952234" w:rsidRPr="00A25218" w:rsidRDefault="00952234" w:rsidP="00FD5E57">
            <w:pPr>
              <w:jc w:val="left"/>
            </w:pPr>
            <w:r w:rsidRPr="00A25218">
              <w:t>8) citas metodes (norādīt, kādas)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02D0732" w14:textId="77777777" w:rsidR="00952234" w:rsidRPr="00A25218" w:rsidRDefault="00952234" w:rsidP="00FD5E57">
            <w:r>
              <w:t xml:space="preserve">- </w:t>
            </w:r>
          </w:p>
        </w:tc>
      </w:tr>
      <w:tr w:rsidR="00952234" w:rsidRPr="00A25218" w14:paraId="174B1659"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4C683D7" w14:textId="77777777" w:rsidR="00952234" w:rsidRPr="00A25218" w:rsidRDefault="00952234" w:rsidP="00FD5E57">
            <w:pPr>
              <w:jc w:val="left"/>
            </w:pPr>
            <w:r w:rsidRPr="00A25218">
              <w:rPr>
                <w:b/>
                <w:bCs/>
                <w:bdr w:val="none" w:sz="0" w:space="0" w:color="auto" w:frame="1"/>
              </w:rPr>
              <w:t>Kvantitatīvās pētījuma metodes</w:t>
            </w:r>
            <w:r w:rsidRPr="00A25218">
              <w:rPr>
                <w:b/>
                <w:bCs/>
                <w:bdr w:val="none" w:sz="0" w:space="0" w:color="auto" w:frame="1"/>
              </w:rPr>
              <w:br/>
            </w:r>
            <w:r w:rsidRPr="00A25218">
              <w:t>(ja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EBCAD24" w14:textId="0C412E12" w:rsidR="00952234" w:rsidRPr="00A25218" w:rsidRDefault="00952234" w:rsidP="00FD5E57"/>
        </w:tc>
      </w:tr>
      <w:tr w:rsidR="00856520" w:rsidRPr="00A25218" w14:paraId="4AF0B7E1"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36A506C2" w14:textId="77777777" w:rsidR="00856520" w:rsidRPr="00A25218" w:rsidRDefault="00856520" w:rsidP="00856520">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40123AE" w14:textId="77777777" w:rsidR="00856520" w:rsidRPr="00A25218" w:rsidRDefault="00856520" w:rsidP="00856520">
            <w:pPr>
              <w:jc w:val="left"/>
            </w:pPr>
            <w:r w:rsidRPr="00A25218">
              <w:t>1) aptaujas izlases metode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6AC2B6EE" w14:textId="36D6CF8D" w:rsidR="00856520" w:rsidRPr="00A25218" w:rsidRDefault="00856520" w:rsidP="00856520">
            <w:r>
              <w:t>Nav attiecināms</w:t>
            </w:r>
          </w:p>
        </w:tc>
      </w:tr>
      <w:tr w:rsidR="00856520" w:rsidRPr="00A25218" w14:paraId="3D2814D5"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0FCB1067" w14:textId="77777777" w:rsidR="00856520" w:rsidRPr="00A25218" w:rsidRDefault="00856520" w:rsidP="00856520">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C40F4D7" w14:textId="77777777" w:rsidR="00856520" w:rsidRPr="00A25218" w:rsidRDefault="00856520" w:rsidP="00856520">
            <w:pPr>
              <w:jc w:val="left"/>
            </w:pPr>
            <w:r w:rsidRPr="00A25218">
              <w:t>2) aptaujāto/anketēto respondentu/vienību skaits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62FDC980" w14:textId="13F73C68" w:rsidR="00856520" w:rsidRPr="00A25218" w:rsidRDefault="00856520" w:rsidP="00856520">
            <w:r>
              <w:t>Nav attiecināms</w:t>
            </w:r>
          </w:p>
        </w:tc>
      </w:tr>
      <w:tr w:rsidR="00952234" w:rsidRPr="00A25218" w14:paraId="2EE5CA94"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5B40758" w14:textId="77777777" w:rsidR="00952234" w:rsidRPr="00A25218" w:rsidRDefault="00952234" w:rsidP="00FD5E57">
            <w:pPr>
              <w:jc w:val="left"/>
            </w:pPr>
            <w:r w:rsidRPr="00A25218">
              <w:rPr>
                <w:b/>
                <w:bCs/>
                <w:bdr w:val="none" w:sz="0" w:space="0" w:color="auto" w:frame="1"/>
              </w:rPr>
              <w:t>Kvalitatīvās pētījuma metodes</w:t>
            </w:r>
            <w:r w:rsidRPr="00A25218">
              <w:rPr>
                <w:b/>
                <w:bCs/>
                <w:bdr w:val="none" w:sz="0" w:space="0" w:color="auto" w:frame="1"/>
              </w:rPr>
              <w:br/>
            </w:r>
            <w:r w:rsidRPr="00A25218">
              <w:t>(ja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68A9E40" w14:textId="77777777" w:rsidR="00952234" w:rsidRPr="00A25218" w:rsidRDefault="00952234" w:rsidP="00FD5E57"/>
        </w:tc>
      </w:tr>
      <w:tr w:rsidR="00952234" w:rsidRPr="00A25218" w14:paraId="26F6AADB"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409954A0"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5505531" w14:textId="77777777" w:rsidR="00952234" w:rsidRPr="00A25218" w:rsidRDefault="00952234" w:rsidP="00FD5E57">
            <w:pPr>
              <w:jc w:val="left"/>
            </w:pPr>
            <w:r w:rsidRPr="00A25218">
              <w:t>1) padziļināto/ekspertu interviju skaits (ja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05E11531" w14:textId="2292FCB6" w:rsidR="00A167C4" w:rsidRPr="00A25218" w:rsidRDefault="00F3793A" w:rsidP="00FD5E57">
            <w:r>
              <w:t>5 padziļinātas intervijas ar pašvaldības sociālo dienestu pārstāvjiem, kuri nevarēja piedalīties sava reģiona fokusa grupu diskusijā</w:t>
            </w:r>
          </w:p>
        </w:tc>
      </w:tr>
      <w:tr w:rsidR="00952234" w:rsidRPr="00A25218" w14:paraId="057789A8"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600553E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47715FB2" w14:textId="77777777" w:rsidR="00952234" w:rsidRPr="00A25218" w:rsidRDefault="00952234" w:rsidP="00FD5E57">
            <w:pPr>
              <w:jc w:val="left"/>
            </w:pPr>
            <w:r w:rsidRPr="00A25218">
              <w:t>2) fokusa grupu diskusiju skaits (ja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3711D22" w14:textId="09AC9A32" w:rsidR="00952234" w:rsidRPr="00A25218" w:rsidRDefault="00856520" w:rsidP="00FD5E57">
            <w:r>
              <w:t xml:space="preserve">5 </w:t>
            </w:r>
            <w:r w:rsidR="00F55C47">
              <w:t>fokusa grupu diskusijas (viena katrā plānošanas reģionā) ar pašvaldību sociālo dienestu pārstāvjiem</w:t>
            </w:r>
          </w:p>
        </w:tc>
      </w:tr>
      <w:tr w:rsidR="00952234" w:rsidRPr="00A25218" w14:paraId="1BAC62B2"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E89F83" w14:textId="77777777" w:rsidR="00952234" w:rsidRPr="00A25218" w:rsidRDefault="00952234" w:rsidP="00FD5E57">
            <w:pPr>
              <w:jc w:val="left"/>
              <w:rPr>
                <w:b/>
                <w:bCs/>
              </w:rPr>
            </w:pPr>
            <w:r w:rsidRPr="00A25218">
              <w:rPr>
                <w:b/>
                <w:bCs/>
              </w:rPr>
              <w:t>Izmantotās analīzes grupas (griezumi)</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C797811" w14:textId="77777777" w:rsidR="00952234" w:rsidRPr="00A167C4" w:rsidRDefault="00952234" w:rsidP="00FD5E57">
            <w:pPr>
              <w:rPr>
                <w:bCs/>
              </w:rPr>
            </w:pPr>
            <w:r w:rsidRPr="00A167C4">
              <w:rPr>
                <w:bCs/>
              </w:rPr>
              <w:t>Statistikas dati par tiešo mērķa grupu situāciju ienākumu nevienlīdzības</w:t>
            </w:r>
            <w:r w:rsidR="00A167C4" w:rsidRPr="00A167C4">
              <w:rPr>
                <w:bCs/>
              </w:rPr>
              <w:t xml:space="preserve"> un</w:t>
            </w:r>
            <w:r w:rsidRPr="00A167C4">
              <w:rPr>
                <w:bCs/>
              </w:rPr>
              <w:t xml:space="preserve"> sociālās atstumtības jomās analizēti daudzveidīgos sociāli demogrāfiskajos griezumos: vecums, dzimums, izglītības līmenis, ienākumu līmenis, dzīves vieta, reģions, nodarbošanās, mājsaimniecības tips, invaliditātes </w:t>
            </w:r>
            <w:r w:rsidR="00A167C4" w:rsidRPr="00A167C4">
              <w:rPr>
                <w:bCs/>
              </w:rPr>
              <w:t xml:space="preserve">grupa un traucējumu veids </w:t>
            </w:r>
            <w:r w:rsidRPr="00A167C4">
              <w:rPr>
                <w:bCs/>
              </w:rPr>
              <w:t xml:space="preserve">u.c. </w:t>
            </w:r>
          </w:p>
          <w:p w14:paraId="583C483E" w14:textId="0D687449" w:rsidR="00A167C4" w:rsidRPr="00A167C4" w:rsidRDefault="00F55C47" w:rsidP="00FD5E57">
            <w:pPr>
              <w:rPr>
                <w:bCs/>
              </w:rPr>
            </w:pPr>
            <w:r>
              <w:rPr>
                <w:bCs/>
              </w:rPr>
              <w:t xml:space="preserve">Maznodrošināto personu padziļinātas situācijas izpētes jomā: maznodrošināto mājsaimniecību tipi, plānošanas reģions, maznodrošinātas personas </w:t>
            </w:r>
            <w:r>
              <w:rPr>
                <w:bCs/>
              </w:rPr>
              <w:lastRenderedPageBreak/>
              <w:t>vecums, dzimums, piederība personu ar invaliditāti grupai, funkcionālo traucējumu veids, izglītības līmenis, iesaiste nodarbinātībā, bezdarba gadījumā – bezdarba perioda ilgums</w:t>
            </w:r>
            <w:r w:rsidR="00F3793A">
              <w:rPr>
                <w:bCs/>
              </w:rPr>
              <w:t>, saņemtais atbalsts.</w:t>
            </w:r>
          </w:p>
        </w:tc>
      </w:tr>
      <w:tr w:rsidR="00952234" w:rsidRPr="00A25218" w14:paraId="1FAFBDD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F52F6EB" w14:textId="77777777" w:rsidR="00952234" w:rsidRPr="00963095" w:rsidRDefault="00952234" w:rsidP="00FD5E57">
            <w:pPr>
              <w:jc w:val="left"/>
              <w:rPr>
                <w:b/>
                <w:bCs/>
                <w:highlight w:val="yellow"/>
              </w:rPr>
            </w:pPr>
            <w:r w:rsidRPr="003801CD">
              <w:rPr>
                <w:b/>
                <w:bCs/>
              </w:rPr>
              <w:lastRenderedPageBreak/>
              <w:t>Pētījuma pasūtītāja kontaktinformācija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CD76E4F" w14:textId="19408273" w:rsidR="00952234" w:rsidRPr="002B217C" w:rsidRDefault="00952234" w:rsidP="00FD5E57">
            <w:pPr>
              <w:rPr>
                <w:bCs/>
              </w:rPr>
            </w:pPr>
            <w:r>
              <w:rPr>
                <w:bCs/>
              </w:rPr>
              <w:t xml:space="preserve">Rita Strode, tālr. </w:t>
            </w:r>
            <w:r w:rsidR="00AC7022" w:rsidRPr="00AC7022">
              <w:rPr>
                <w:bCs/>
              </w:rPr>
              <w:t>67021558</w:t>
            </w:r>
            <w:r>
              <w:rPr>
                <w:bCs/>
              </w:rPr>
              <w:t xml:space="preserve">, e-pasts: </w:t>
            </w:r>
            <w:hyperlink r:id="rId5" w:history="1">
              <w:r w:rsidRPr="00575DDD">
                <w:rPr>
                  <w:rStyle w:val="Hyperlink"/>
                  <w:bCs/>
                </w:rPr>
                <w:t>Rita.Strode@lm.gov.lv</w:t>
              </w:r>
            </w:hyperlink>
            <w:r>
              <w:rPr>
                <w:bCs/>
              </w:rPr>
              <w:t xml:space="preserve"> </w:t>
            </w:r>
          </w:p>
        </w:tc>
      </w:tr>
      <w:tr w:rsidR="00952234" w:rsidRPr="00A25218" w14:paraId="48B78F23" w14:textId="77777777" w:rsidTr="00FD5E57">
        <w:trPr>
          <w:trHeight w:val="390"/>
        </w:trPr>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412C5BC" w14:textId="77777777" w:rsidR="00952234" w:rsidRPr="00A25218" w:rsidRDefault="00952234" w:rsidP="00FD5E57">
            <w:pPr>
              <w:jc w:val="left"/>
              <w:rPr>
                <w:b/>
                <w:bCs/>
              </w:rPr>
            </w:pPr>
            <w:r w:rsidRPr="00A25218">
              <w:rPr>
                <w:b/>
                <w:bCs/>
              </w:rPr>
              <w:t>Pētījuma autori*** (autortiesību subjekti)</w:t>
            </w:r>
          </w:p>
        </w:tc>
        <w:tc>
          <w:tcPr>
            <w:tcW w:w="2587" w:type="pct"/>
            <w:shd w:val="clear" w:color="auto" w:fill="FFFFFF"/>
            <w:vAlign w:val="center"/>
            <w:hideMark/>
          </w:tcPr>
          <w:p w14:paraId="4F3894F6" w14:textId="3BE33E01" w:rsidR="00952234" w:rsidRPr="002B217C" w:rsidRDefault="00952234" w:rsidP="00FD5E57">
            <w:r>
              <w:t>Nodibinājums “Baltic Institute of Social Sciences”</w:t>
            </w:r>
            <w:r w:rsidR="00856520">
              <w:t>, kontaktpersona: Oksana Žabko, tālr.: 25494149, e-pasts: oksana.zabko@biss.soc.lv</w:t>
            </w:r>
          </w:p>
        </w:tc>
      </w:tr>
    </w:tbl>
    <w:p w14:paraId="6DACD880" w14:textId="77777777" w:rsidR="008D79AB" w:rsidRDefault="008D79AB"/>
    <w:sectPr w:rsidR="008D79AB" w:rsidSect="006D4FCB">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07AD"/>
    <w:multiLevelType w:val="hybridMultilevel"/>
    <w:tmpl w:val="7188D5E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530A9B"/>
    <w:multiLevelType w:val="hybridMultilevel"/>
    <w:tmpl w:val="E3C69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5B475D"/>
    <w:multiLevelType w:val="hybridMultilevel"/>
    <w:tmpl w:val="E3C69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734133">
    <w:abstractNumId w:val="0"/>
  </w:num>
  <w:num w:numId="2" w16cid:durableId="764961549">
    <w:abstractNumId w:val="2"/>
  </w:num>
  <w:num w:numId="3" w16cid:durableId="207442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34"/>
    <w:rsid w:val="00015420"/>
    <w:rsid w:val="000E7F45"/>
    <w:rsid w:val="006D4FCB"/>
    <w:rsid w:val="006E15C3"/>
    <w:rsid w:val="00856520"/>
    <w:rsid w:val="008B14A7"/>
    <w:rsid w:val="008D79AB"/>
    <w:rsid w:val="00931DD9"/>
    <w:rsid w:val="00952234"/>
    <w:rsid w:val="009538ED"/>
    <w:rsid w:val="00A167C4"/>
    <w:rsid w:val="00A75813"/>
    <w:rsid w:val="00AC0EA9"/>
    <w:rsid w:val="00AC7022"/>
    <w:rsid w:val="00DC7709"/>
    <w:rsid w:val="00E22ED4"/>
    <w:rsid w:val="00F06F4A"/>
    <w:rsid w:val="00F3793A"/>
    <w:rsid w:val="00F55C47"/>
    <w:rsid w:val="00FA5E96"/>
    <w:rsid w:val="00FB4325"/>
    <w:rsid w:val="00FE769A"/>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55F"/>
  <w15:chartTrackingRefBased/>
  <w15:docId w15:val="{1CD14BEB-1D8E-472C-94B9-873204A2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2234"/>
    <w:pPr>
      <w:spacing w:after="0" w:line="276" w:lineRule="auto"/>
      <w:jc w:val="both"/>
    </w:pPr>
    <w:rPr>
      <w:rFonts w:ascii="Times New Roman" w:eastAsia="Calibri" w:hAnsi="Times New Roman" w:cs="Times New Roman"/>
      <w:sz w:val="24"/>
      <w:szCs w:val="24"/>
      <w:lang w:val="lv-LV" w:eastAsia="lv-LV"/>
    </w:rPr>
  </w:style>
  <w:style w:type="paragraph" w:styleId="Heading1">
    <w:name w:val="heading 1"/>
    <w:basedOn w:val="Normal"/>
    <w:next w:val="Normal"/>
    <w:link w:val="Heading1Char"/>
    <w:uiPriority w:val="9"/>
    <w:qFormat/>
    <w:rsid w:val="006D4F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Syle 1,Numurets,Normal bullet 2,Bullet list,H&amp;P List Paragraph,Colorful List - Accent 11,PPS_Bullet,Medium Grid 1 - Accent 21,Akapit z listą BS,Punkti ar numuriem,Grafika nosaukums,List Paragraph1"/>
    <w:link w:val="ListParagraphChar"/>
    <w:uiPriority w:val="34"/>
    <w:qFormat/>
    <w:rsid w:val="00952234"/>
    <w:pPr>
      <w:spacing w:after="0" w:line="240" w:lineRule="auto"/>
      <w:ind w:left="720"/>
      <w:contextualSpacing/>
    </w:pPr>
    <w:rPr>
      <w:rFonts w:ascii="Times New Roman" w:eastAsia="Times New Roman" w:hAnsi="Times New Roman" w:cs="Times New Roman"/>
      <w:sz w:val="24"/>
      <w:szCs w:val="24"/>
      <w:lang w:val="lv-LV" w:eastAsia="lv-LV"/>
    </w:rPr>
  </w:style>
  <w:style w:type="character" w:styleId="Hyperlink">
    <w:name w:val="Hyperlink"/>
    <w:uiPriority w:val="99"/>
    <w:rsid w:val="00952234"/>
    <w:rPr>
      <w:rFonts w:ascii="Times New Roman" w:hAnsi="Times New Roman"/>
      <w:color w:val="002060"/>
      <w:sz w:val="24"/>
      <w:u w:val="single"/>
    </w:r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Medium Grid 1 - Accent 21 Char"/>
    <w:link w:val="ListParagraph"/>
    <w:uiPriority w:val="34"/>
    <w:qFormat/>
    <w:locked/>
    <w:rsid w:val="00952234"/>
    <w:rPr>
      <w:rFonts w:ascii="Times New Roman" w:eastAsia="Times New Roman" w:hAnsi="Times New Roman" w:cs="Times New Roman"/>
      <w:sz w:val="24"/>
      <w:szCs w:val="24"/>
      <w:lang w:val="lv-LV" w:eastAsia="lv-LV"/>
    </w:rPr>
  </w:style>
  <w:style w:type="paragraph" w:styleId="HTMLPreformatted">
    <w:name w:val="HTML Preformatted"/>
    <w:basedOn w:val="Normal"/>
    <w:link w:val="HTMLPreformattedChar"/>
    <w:uiPriority w:val="99"/>
    <w:unhideWhenUsed/>
    <w:rsid w:val="0095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234"/>
    <w:rPr>
      <w:rFonts w:ascii="Courier New" w:eastAsia="Times New Roman" w:hAnsi="Courier New" w:cs="Courier New"/>
      <w:sz w:val="20"/>
      <w:szCs w:val="20"/>
      <w:lang w:val="lv-LV" w:eastAsia="lv-LV"/>
    </w:rPr>
  </w:style>
  <w:style w:type="paragraph" w:customStyle="1" w:styleId="Navnumercija">
    <w:name w:val="Nav numerācija"/>
    <w:aliases w:val="ir saturā,*nav num"/>
    <w:qFormat/>
    <w:rsid w:val="00952234"/>
    <w:pPr>
      <w:pageBreakBefore/>
      <w:shd w:val="clear" w:color="auto" w:fill="002060"/>
      <w:spacing w:before="240" w:after="240" w:line="240" w:lineRule="auto"/>
      <w:jc w:val="center"/>
      <w:outlineLvl w:val="0"/>
    </w:pPr>
    <w:rPr>
      <w:rFonts w:ascii="Times New Roman" w:eastAsia="Calibri" w:hAnsi="Times New Roman" w:cs="Times New Roman"/>
      <w:b/>
      <w:color w:val="FFFFFF" w:themeColor="background1"/>
      <w:sz w:val="32"/>
      <w:szCs w:val="24"/>
      <w:lang w:val="lv-LV" w:eastAsia="lv-LV"/>
    </w:rPr>
  </w:style>
  <w:style w:type="character" w:customStyle="1" w:styleId="Heading1Char">
    <w:name w:val="Heading 1 Char"/>
    <w:basedOn w:val="DefaultParagraphFont"/>
    <w:link w:val="Heading1"/>
    <w:uiPriority w:val="9"/>
    <w:rsid w:val="006D4FCB"/>
    <w:rPr>
      <w:rFonts w:asciiTheme="majorHAnsi" w:eastAsiaTheme="majorEastAsia" w:hAnsiTheme="majorHAnsi" w:cstheme="majorBidi"/>
      <w:color w:val="2F5496" w:themeColor="accent1" w:themeShade="BF"/>
      <w:sz w:val="32"/>
      <w:szCs w:val="3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ta.Strode@l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4561</Words>
  <Characters>2600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Kļave</dc:creator>
  <cp:keywords/>
  <dc:description/>
  <cp:lastModifiedBy>Rita Strode</cp:lastModifiedBy>
  <cp:revision>3</cp:revision>
  <dcterms:created xsi:type="dcterms:W3CDTF">2022-12-06T13:35:00Z</dcterms:created>
  <dcterms:modified xsi:type="dcterms:W3CDTF">2022-12-06T14:02:00Z</dcterms:modified>
</cp:coreProperties>
</file>