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28E" w:rsidRDefault="0049328E" w:rsidP="0049328E">
      <w:pPr>
        <w:pStyle w:val="Heading2"/>
        <w:jc w:val="center"/>
        <w:rPr>
          <w:rFonts w:ascii="Times New Roman" w:hAnsi="Times New Roman"/>
          <w:color w:val="632423"/>
        </w:rPr>
      </w:pPr>
      <w:bookmarkStart w:id="0" w:name="_Toc425852458"/>
      <w:bookmarkStart w:id="1" w:name="_Toc427162084"/>
      <w:bookmarkStart w:id="2" w:name="_GoBack"/>
      <w:bookmarkEnd w:id="2"/>
      <w:r w:rsidRPr="00131C90">
        <w:rPr>
          <w:rFonts w:ascii="Times New Roman" w:hAnsi="Times New Roman"/>
          <w:color w:val="632423"/>
        </w:rPr>
        <w:t>Anotācija</w:t>
      </w:r>
      <w:bookmarkEnd w:id="0"/>
      <w:bookmarkEnd w:id="1"/>
    </w:p>
    <w:p w:rsidR="0049328E" w:rsidRPr="0049328E" w:rsidRDefault="0049328E" w:rsidP="0049328E">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73"/>
        <w:gridCol w:w="4644"/>
      </w:tblGrid>
      <w:tr w:rsidR="0049328E" w:rsidRPr="00131C90" w:rsidTr="00B33C1A">
        <w:tc>
          <w:tcPr>
            <w:tcW w:w="3848" w:type="dxa"/>
            <w:gridSpan w:val="2"/>
            <w:tcBorders>
              <w:top w:val="single" w:sz="4" w:space="0" w:color="auto"/>
              <w:left w:val="single" w:sz="4" w:space="0" w:color="auto"/>
              <w:bottom w:val="single" w:sz="4" w:space="0" w:color="auto"/>
              <w:right w:val="single" w:sz="4" w:space="0" w:color="auto"/>
            </w:tcBorders>
            <w:hideMark/>
          </w:tcPr>
          <w:p w:rsidR="0049328E" w:rsidRPr="003B1A1D" w:rsidRDefault="0049328E" w:rsidP="00B33C1A">
            <w:pPr>
              <w:spacing w:after="0" w:line="240" w:lineRule="auto"/>
              <w:jc w:val="both"/>
              <w:rPr>
                <w:rFonts w:ascii="Times New Roman" w:hAnsi="Times New Roman"/>
                <w:b/>
              </w:rPr>
            </w:pPr>
            <w:r w:rsidRPr="003B1A1D">
              <w:rPr>
                <w:rFonts w:ascii="Times New Roman" w:hAnsi="Times New Roman"/>
                <w:b/>
              </w:rPr>
              <w:t xml:space="preserve">Pētījuma mērķis, uzdevumi un galvenie rezultāti </w:t>
            </w:r>
          </w:p>
          <w:p w:rsidR="0049328E" w:rsidRPr="003B1A1D" w:rsidRDefault="0049328E" w:rsidP="00B33C1A">
            <w:pPr>
              <w:spacing w:after="0" w:line="240" w:lineRule="auto"/>
              <w:jc w:val="both"/>
              <w:rPr>
                <w:rFonts w:ascii="Times New Roman" w:hAnsi="Times New Roman"/>
                <w:b/>
              </w:rPr>
            </w:pPr>
            <w:r w:rsidRPr="003B1A1D">
              <w:rPr>
                <w:rFonts w:ascii="Times New Roman" w:hAnsi="Times New Roman"/>
                <w:b/>
              </w:rPr>
              <w:t xml:space="preserve">latviešu valodā </w:t>
            </w:r>
          </w:p>
        </w:tc>
        <w:tc>
          <w:tcPr>
            <w:tcW w:w="4644" w:type="dxa"/>
            <w:tcBorders>
              <w:top w:val="single" w:sz="4" w:space="0" w:color="auto"/>
              <w:left w:val="single" w:sz="4" w:space="0" w:color="auto"/>
              <w:bottom w:val="single" w:sz="4" w:space="0" w:color="auto"/>
              <w:right w:val="single" w:sz="4" w:space="0" w:color="auto"/>
            </w:tcBorders>
            <w:hideMark/>
          </w:tcPr>
          <w:p w:rsidR="0049328E" w:rsidRPr="003B1A1D" w:rsidRDefault="0049328E" w:rsidP="00B33C1A">
            <w:pPr>
              <w:spacing w:after="0" w:line="240" w:lineRule="auto"/>
              <w:jc w:val="both"/>
              <w:rPr>
                <w:rFonts w:ascii="Times New Roman" w:hAnsi="Times New Roman"/>
                <w:b/>
              </w:rPr>
            </w:pPr>
            <w:r w:rsidRPr="003B1A1D">
              <w:rPr>
                <w:rFonts w:ascii="Times New Roman" w:hAnsi="Times New Roman"/>
                <w:b/>
              </w:rPr>
              <w:t xml:space="preserve">Pētījuma mērķis, uzdevumi un galvenie </w:t>
            </w:r>
          </w:p>
          <w:p w:rsidR="0049328E" w:rsidRPr="003B1A1D" w:rsidRDefault="0049328E" w:rsidP="00B33C1A">
            <w:pPr>
              <w:spacing w:after="0" w:line="240" w:lineRule="auto"/>
              <w:jc w:val="both"/>
              <w:rPr>
                <w:rFonts w:ascii="Times New Roman" w:hAnsi="Times New Roman"/>
                <w:b/>
              </w:rPr>
            </w:pPr>
            <w:r w:rsidRPr="003B1A1D">
              <w:rPr>
                <w:rFonts w:ascii="Times New Roman" w:hAnsi="Times New Roman"/>
                <w:b/>
              </w:rPr>
              <w:t xml:space="preserve">rezultāti angļu valodā </w:t>
            </w:r>
          </w:p>
        </w:tc>
      </w:tr>
      <w:tr w:rsidR="0049328E" w:rsidRPr="00131C90" w:rsidTr="00B33C1A">
        <w:tc>
          <w:tcPr>
            <w:tcW w:w="3848" w:type="dxa"/>
            <w:gridSpan w:val="2"/>
            <w:tcBorders>
              <w:top w:val="single" w:sz="4" w:space="0" w:color="auto"/>
              <w:left w:val="single" w:sz="4" w:space="0" w:color="auto"/>
              <w:bottom w:val="single" w:sz="4" w:space="0" w:color="auto"/>
              <w:right w:val="single" w:sz="4" w:space="0" w:color="auto"/>
            </w:tcBorders>
          </w:tcPr>
          <w:p w:rsidR="0049328E" w:rsidRDefault="0049328E" w:rsidP="00B33C1A">
            <w:pPr>
              <w:spacing w:after="0" w:line="240" w:lineRule="auto"/>
              <w:jc w:val="both"/>
              <w:rPr>
                <w:rFonts w:ascii="Times New Roman" w:hAnsi="Times New Roman"/>
                <w:b/>
                <w:bCs/>
              </w:rPr>
            </w:pPr>
            <w:r w:rsidRPr="003B1A1D">
              <w:rPr>
                <w:rFonts w:ascii="Times New Roman" w:hAnsi="Times New Roman"/>
                <w:b/>
                <w:bCs/>
              </w:rPr>
              <w:t xml:space="preserve">Pētījuma mērķis: </w:t>
            </w:r>
          </w:p>
          <w:p w:rsidR="0049328E" w:rsidRPr="003B1A1D" w:rsidRDefault="0049328E" w:rsidP="00B33C1A">
            <w:pPr>
              <w:spacing w:after="0" w:line="240" w:lineRule="auto"/>
              <w:jc w:val="both"/>
              <w:rPr>
                <w:rFonts w:ascii="Times New Roman" w:hAnsi="Times New Roman"/>
              </w:rPr>
            </w:pPr>
            <w:r>
              <w:rPr>
                <w:rFonts w:ascii="Times New Roman" w:hAnsi="Times New Roman"/>
              </w:rPr>
              <w:t>V</w:t>
            </w:r>
            <w:r w:rsidRPr="003B1A1D">
              <w:rPr>
                <w:rFonts w:ascii="Times New Roman" w:hAnsi="Times New Roman"/>
              </w:rPr>
              <w:t>eikt darbības programmas „Cilvēkresursi un nodarbinātība” un tās papildinājuma pasākumu 1.5.1. „Labāka regulējuma politika” un 1.5.2. „Cilvēkresursu kapacitātes stiprināšana” apakšaktivitāšu ieviešanas izvērtējumu, vērtējot sākotnēji izvirzīto mērķu un plānoto rezultātu sasniegšanas pakāpi, to ietekmi un efektivitāti uz atbalstāmajām jomām, mērķa sasniegšanā ieguldīto līdzekļu pamatotību un lietderību, kā arī ietekmi uz uzņēmējdarbības vidi, publisko pārvaldi un sabiedrības līdzdalības veicināšanu dažādu politiku īstenošanā, sagatavojot secinājumus un sniedzot priekšlikumus atbilstoši izvērtējumā dotajiem darba uzdevumiem.</w:t>
            </w:r>
          </w:p>
          <w:p w:rsidR="0049328E" w:rsidRPr="003B1A1D" w:rsidRDefault="0049328E" w:rsidP="00B33C1A">
            <w:pPr>
              <w:spacing w:after="0" w:line="240" w:lineRule="auto"/>
              <w:jc w:val="both"/>
              <w:rPr>
                <w:rFonts w:ascii="Times New Roman" w:hAnsi="Times New Roman"/>
                <w:b/>
                <w:bCs/>
              </w:rPr>
            </w:pPr>
          </w:p>
          <w:p w:rsidR="0049328E" w:rsidRPr="003B1A1D" w:rsidRDefault="0049328E" w:rsidP="00B33C1A">
            <w:pPr>
              <w:spacing w:after="0" w:line="240" w:lineRule="auto"/>
              <w:jc w:val="both"/>
              <w:rPr>
                <w:rFonts w:ascii="Times New Roman" w:hAnsi="Times New Roman"/>
                <w:b/>
              </w:rPr>
            </w:pPr>
            <w:r w:rsidRPr="003B1A1D">
              <w:rPr>
                <w:rFonts w:ascii="Times New Roman" w:hAnsi="Times New Roman"/>
                <w:b/>
              </w:rPr>
              <w:t>Pētījuma uzdevumi</w:t>
            </w:r>
          </w:p>
          <w:p w:rsidR="0049328E" w:rsidRPr="003B1A1D" w:rsidRDefault="0049328E" w:rsidP="00B33C1A">
            <w:pPr>
              <w:spacing w:line="240" w:lineRule="auto"/>
              <w:jc w:val="both"/>
              <w:rPr>
                <w:rFonts w:ascii="Times New Roman" w:hAnsi="Times New Roman"/>
              </w:rPr>
            </w:pPr>
            <w:r w:rsidRPr="003B1A1D">
              <w:rPr>
                <w:rFonts w:ascii="Times New Roman" w:hAnsi="Times New Roman"/>
              </w:rPr>
              <w:t>Izvērtējot visas 1.5.1. un 1.5.2. pasākuma aktivitātēm/ apakšaktivitātes, sniegt atbildes uz vispārīgiem jautājumiem par izvirzīto mērķu un plānoto rezultātu sasniegšanu, veikto ieguldījumi nozīmīgumu, par ieviešanas efektivitāti, rezultātu ilgtspēju, projektu finansēšanas iespējām nākotnē, kā arī sasniegto rezultātu</w:t>
            </w:r>
            <w:r>
              <w:rPr>
                <w:rFonts w:ascii="Times New Roman" w:hAnsi="Times New Roman"/>
              </w:rPr>
              <w:t xml:space="preserve"> </w:t>
            </w:r>
            <w:r w:rsidRPr="003B1A1D">
              <w:rPr>
                <w:rFonts w:ascii="Times New Roman" w:hAnsi="Times New Roman"/>
              </w:rPr>
              <w:t xml:space="preserve">cēlonisko un tiešo saistību ar veiktajiem ieguldījumiem. </w:t>
            </w:r>
          </w:p>
          <w:p w:rsidR="0049328E" w:rsidRPr="003B1A1D" w:rsidRDefault="0049328E" w:rsidP="00B33C1A">
            <w:pPr>
              <w:spacing w:line="240" w:lineRule="auto"/>
              <w:jc w:val="both"/>
              <w:rPr>
                <w:rFonts w:ascii="Times New Roman" w:hAnsi="Times New Roman"/>
              </w:rPr>
            </w:pPr>
            <w:r w:rsidRPr="003B1A1D">
              <w:rPr>
                <w:rFonts w:ascii="Times New Roman" w:hAnsi="Times New Roman"/>
              </w:rPr>
              <w:t>Izvērtēt specifisko aktivitāšu un</w:t>
            </w:r>
            <w:proofErr w:type="gramStart"/>
            <w:r w:rsidRPr="003B1A1D">
              <w:rPr>
                <w:rFonts w:ascii="Times New Roman" w:hAnsi="Times New Roman"/>
              </w:rPr>
              <w:t xml:space="preserve">  </w:t>
            </w:r>
            <w:proofErr w:type="gramEnd"/>
            <w:r w:rsidRPr="003B1A1D">
              <w:rPr>
                <w:rFonts w:ascii="Times New Roman" w:hAnsi="Times New Roman"/>
              </w:rPr>
              <w:t>aktivitātēm un apakšaktivitāšu</w:t>
            </w:r>
            <w:r w:rsidRPr="003B1A1D">
              <w:rPr>
                <w:rStyle w:val="FootnoteReference"/>
                <w:rFonts w:ascii="Times New Roman" w:hAnsi="Times New Roman"/>
              </w:rPr>
              <w:footnoteReference w:id="1"/>
            </w:r>
            <w:r w:rsidRPr="003B1A1D">
              <w:rPr>
                <w:rFonts w:ascii="Times New Roman" w:hAnsi="Times New Roman"/>
              </w:rPr>
              <w:t xml:space="preserve">ieviešanas radītos </w:t>
            </w:r>
            <w:r w:rsidRPr="003B1A1D">
              <w:rPr>
                <w:rFonts w:ascii="Times New Roman" w:hAnsi="Times New Roman"/>
              </w:rPr>
              <w:lastRenderedPageBreak/>
              <w:t>rezultātus un atbildēt uz izvirzītajiem specifiskajiem jautājumiem.</w:t>
            </w:r>
          </w:p>
          <w:p w:rsidR="0049328E" w:rsidRPr="003B1A1D" w:rsidRDefault="0049328E" w:rsidP="00B33C1A">
            <w:pPr>
              <w:widowControl w:val="0"/>
              <w:autoSpaceDE w:val="0"/>
              <w:autoSpaceDN w:val="0"/>
              <w:adjustRightInd w:val="0"/>
              <w:spacing w:line="240" w:lineRule="auto"/>
              <w:jc w:val="both"/>
              <w:rPr>
                <w:rFonts w:ascii="Times New Roman" w:eastAsia="Times New Roman" w:hAnsi="Times New Roman"/>
                <w:b/>
              </w:rPr>
            </w:pPr>
            <w:r w:rsidRPr="003B1A1D">
              <w:rPr>
                <w:rFonts w:ascii="Times New Roman" w:eastAsia="Times New Roman" w:hAnsi="Times New Roman"/>
                <w:b/>
              </w:rPr>
              <w:t xml:space="preserve">Pētījuma rezultātā: </w:t>
            </w:r>
          </w:p>
          <w:p w:rsidR="0049328E" w:rsidRPr="003B1A1D" w:rsidRDefault="0049328E" w:rsidP="00B33C1A">
            <w:pPr>
              <w:widowControl w:val="0"/>
              <w:autoSpaceDE w:val="0"/>
              <w:autoSpaceDN w:val="0"/>
              <w:adjustRightInd w:val="0"/>
              <w:spacing w:line="240" w:lineRule="auto"/>
              <w:rPr>
                <w:rFonts w:ascii="Times New Roman" w:eastAsia="Times New Roman" w:hAnsi="Times New Roman"/>
              </w:rPr>
            </w:pPr>
            <w:r w:rsidRPr="003B1A1D">
              <w:rPr>
                <w:rFonts w:ascii="Times New Roman" w:eastAsia="Times New Roman" w:hAnsi="Times New Roman"/>
              </w:rPr>
              <w:t>1) sagatavots ievada ziņojums, kurā aprakstīta pētījuma veikšanā pielietojamā metodoloģija, izmantojamie datu avoti, iztirzātas problēmas vai ierobežojumi</w:t>
            </w:r>
            <w:r>
              <w:rPr>
                <w:rFonts w:ascii="Times New Roman" w:eastAsia="Times New Roman" w:hAnsi="Times New Roman"/>
              </w:rPr>
              <w:t xml:space="preserve"> </w:t>
            </w:r>
            <w:r w:rsidRPr="003B1A1D">
              <w:rPr>
                <w:rFonts w:ascii="Times New Roman" w:eastAsia="Times New Roman" w:hAnsi="Times New Roman"/>
              </w:rPr>
              <w:t>izvērtējuma veikšanā, ja tādi radušies;</w:t>
            </w:r>
          </w:p>
          <w:p w:rsidR="0049328E" w:rsidRPr="003B1A1D" w:rsidRDefault="0049328E" w:rsidP="00B33C1A">
            <w:pPr>
              <w:widowControl w:val="0"/>
              <w:autoSpaceDE w:val="0"/>
              <w:autoSpaceDN w:val="0"/>
              <w:adjustRightInd w:val="0"/>
              <w:spacing w:line="240" w:lineRule="auto"/>
              <w:jc w:val="both"/>
              <w:rPr>
                <w:rFonts w:ascii="Times New Roman" w:eastAsia="Times New Roman" w:hAnsi="Times New Roman"/>
              </w:rPr>
            </w:pPr>
            <w:r w:rsidRPr="003B1A1D">
              <w:rPr>
                <w:rFonts w:ascii="Times New Roman" w:eastAsia="Times New Roman" w:hAnsi="Times New Roman"/>
              </w:rPr>
              <w:t>2) sagatavoti</w:t>
            </w:r>
            <w:r>
              <w:rPr>
                <w:rFonts w:ascii="Times New Roman" w:eastAsia="Times New Roman" w:hAnsi="Times New Roman"/>
              </w:rPr>
              <w:t xml:space="preserve"> </w:t>
            </w:r>
            <w:r w:rsidRPr="003B1A1D">
              <w:rPr>
                <w:rFonts w:ascii="Times New Roman" w:eastAsia="Times New Roman" w:hAnsi="Times New Roman"/>
              </w:rPr>
              <w:t>četri starpziņojumi, detalizēti analizējot visas izvērtējumā iekļautās aktivitātes/apakšaktivitātes;</w:t>
            </w:r>
          </w:p>
          <w:p w:rsidR="0049328E" w:rsidRPr="003B1A1D" w:rsidRDefault="0049328E" w:rsidP="00B33C1A">
            <w:pPr>
              <w:widowControl w:val="0"/>
              <w:autoSpaceDE w:val="0"/>
              <w:autoSpaceDN w:val="0"/>
              <w:adjustRightInd w:val="0"/>
              <w:spacing w:line="240" w:lineRule="auto"/>
              <w:jc w:val="both"/>
              <w:rPr>
                <w:rFonts w:ascii="Times New Roman" w:hAnsi="Times New Roman"/>
              </w:rPr>
            </w:pPr>
            <w:r w:rsidRPr="003B1A1D">
              <w:rPr>
                <w:rFonts w:ascii="Times New Roman" w:eastAsia="Times New Roman" w:hAnsi="Times New Roman"/>
              </w:rPr>
              <w:t>3) sagatavots noslēguma ziņojums, kur apkopoti visu starpziņojumu rezultāti, secinājumi, izvirzītās rekomendācijas un gūtās atziņas.</w:t>
            </w:r>
          </w:p>
        </w:tc>
        <w:tc>
          <w:tcPr>
            <w:tcW w:w="4644" w:type="dxa"/>
            <w:tcBorders>
              <w:top w:val="single" w:sz="4" w:space="0" w:color="auto"/>
              <w:left w:val="single" w:sz="4" w:space="0" w:color="auto"/>
              <w:bottom w:val="single" w:sz="4" w:space="0" w:color="auto"/>
              <w:right w:val="single" w:sz="4" w:space="0" w:color="auto"/>
            </w:tcBorders>
          </w:tcPr>
          <w:p w:rsidR="0049328E" w:rsidRDefault="0049328E" w:rsidP="00B33C1A">
            <w:pPr>
              <w:spacing w:after="0" w:line="240" w:lineRule="auto"/>
              <w:jc w:val="both"/>
              <w:rPr>
                <w:rFonts w:ascii="Times New Roman" w:hAnsi="Times New Roman"/>
                <w:b/>
                <w:bCs/>
                <w:lang w:val="en-GB"/>
              </w:rPr>
            </w:pPr>
            <w:r w:rsidRPr="00324659">
              <w:rPr>
                <w:rFonts w:ascii="Times New Roman" w:hAnsi="Times New Roman"/>
                <w:b/>
                <w:bCs/>
                <w:lang w:val="en-GB"/>
              </w:rPr>
              <w:lastRenderedPageBreak/>
              <w:t xml:space="preserve">Objective of the Study: </w:t>
            </w:r>
          </w:p>
          <w:p w:rsidR="0049328E" w:rsidRPr="00324659" w:rsidRDefault="0049328E" w:rsidP="00B33C1A">
            <w:pPr>
              <w:spacing w:after="0" w:line="240" w:lineRule="auto"/>
              <w:jc w:val="both"/>
              <w:rPr>
                <w:rFonts w:ascii="Times New Roman" w:hAnsi="Times New Roman"/>
                <w:lang w:val="en-GB"/>
              </w:rPr>
            </w:pPr>
            <w:r w:rsidRPr="00324659">
              <w:rPr>
                <w:rFonts w:ascii="Times New Roman" w:hAnsi="Times New Roman"/>
                <w:color w:val="000000"/>
                <w:lang w:val="en-GB"/>
              </w:rPr>
              <w:t>To carry out impact assessment of the activities implemented under the Operational Programme “Human Resources and Employment” and Operational Programme’s Compliment measures 1.5.1. “Better Regulations Policy” and 1.5.2. “Strengthening Capacity of Human Resources”.  The evaluation measured the degree of achievement of the stated objectives and planned results, impact and effects upon the relevant sectors, relevance and utility of the resources</w:t>
            </w:r>
            <w:r w:rsidRPr="00324659">
              <w:rPr>
                <w:rFonts w:ascii="Times New Roman" w:hAnsi="Times New Roman"/>
                <w:color w:val="000000"/>
                <w:sz w:val="24"/>
                <w:szCs w:val="24"/>
                <w:lang w:val="en-GB"/>
              </w:rPr>
              <w:t xml:space="preserve"> </w:t>
            </w:r>
            <w:r w:rsidRPr="00324659">
              <w:rPr>
                <w:rFonts w:ascii="Times New Roman" w:hAnsi="Times New Roman"/>
                <w:color w:val="000000"/>
                <w:lang w:val="en-GB"/>
              </w:rPr>
              <w:t xml:space="preserve">invested with regard to the objectives, effects with regard to the business environment, public administration and civic participation in policy implementation in accordance with the Terms of Reference. </w:t>
            </w:r>
          </w:p>
          <w:p w:rsidR="0049328E" w:rsidRDefault="0049328E" w:rsidP="00B33C1A">
            <w:pPr>
              <w:spacing w:after="0" w:line="240" w:lineRule="auto"/>
              <w:jc w:val="both"/>
              <w:rPr>
                <w:rFonts w:ascii="Times New Roman" w:hAnsi="Times New Roman"/>
                <w:b/>
                <w:bCs/>
                <w:highlight w:val="yellow"/>
              </w:rPr>
            </w:pPr>
          </w:p>
          <w:p w:rsidR="0049328E" w:rsidRPr="003B1A1D" w:rsidRDefault="0049328E" w:rsidP="00B33C1A">
            <w:pPr>
              <w:spacing w:after="0" w:line="240" w:lineRule="auto"/>
              <w:jc w:val="both"/>
              <w:rPr>
                <w:rFonts w:ascii="Times New Roman" w:hAnsi="Times New Roman"/>
                <w:b/>
                <w:bCs/>
              </w:rPr>
            </w:pPr>
            <w:proofErr w:type="spellStart"/>
            <w:r w:rsidRPr="003B1A1D">
              <w:rPr>
                <w:rFonts w:ascii="Times New Roman" w:hAnsi="Times New Roman"/>
                <w:b/>
                <w:bCs/>
              </w:rPr>
              <w:t>Tasks</w:t>
            </w:r>
            <w:proofErr w:type="spellEnd"/>
            <w:r w:rsidRPr="003B1A1D">
              <w:rPr>
                <w:rFonts w:ascii="Times New Roman" w:hAnsi="Times New Roman"/>
                <w:b/>
                <w:bCs/>
              </w:rPr>
              <w:t xml:space="preserve"> </w:t>
            </w:r>
            <w:proofErr w:type="spellStart"/>
            <w:r w:rsidRPr="003B1A1D">
              <w:rPr>
                <w:rFonts w:ascii="Times New Roman" w:hAnsi="Times New Roman"/>
                <w:b/>
                <w:bCs/>
              </w:rPr>
              <w:t>of</w:t>
            </w:r>
            <w:proofErr w:type="spellEnd"/>
            <w:r w:rsidRPr="003B1A1D">
              <w:rPr>
                <w:rFonts w:ascii="Times New Roman" w:hAnsi="Times New Roman"/>
                <w:b/>
                <w:bCs/>
              </w:rPr>
              <w:t xml:space="preserve"> </w:t>
            </w:r>
            <w:proofErr w:type="spellStart"/>
            <w:r w:rsidRPr="003B1A1D">
              <w:rPr>
                <w:rFonts w:ascii="Times New Roman" w:hAnsi="Times New Roman"/>
                <w:b/>
                <w:bCs/>
              </w:rPr>
              <w:t>the</w:t>
            </w:r>
            <w:proofErr w:type="spellEnd"/>
            <w:r w:rsidRPr="003B1A1D">
              <w:rPr>
                <w:rFonts w:ascii="Times New Roman" w:hAnsi="Times New Roman"/>
                <w:b/>
                <w:bCs/>
              </w:rPr>
              <w:t xml:space="preserve"> </w:t>
            </w:r>
            <w:proofErr w:type="spellStart"/>
            <w:r w:rsidRPr="003B1A1D">
              <w:rPr>
                <w:rFonts w:ascii="Times New Roman" w:hAnsi="Times New Roman"/>
                <w:b/>
                <w:bCs/>
              </w:rPr>
              <w:t>Study</w:t>
            </w:r>
            <w:proofErr w:type="spellEnd"/>
          </w:p>
          <w:p w:rsidR="0049328E" w:rsidRPr="003B1A1D" w:rsidRDefault="0049328E" w:rsidP="00B33C1A">
            <w:pPr>
              <w:spacing w:after="0" w:line="240" w:lineRule="auto"/>
              <w:jc w:val="both"/>
              <w:rPr>
                <w:rFonts w:ascii="Times New Roman" w:hAnsi="Times New Roman"/>
                <w:b/>
                <w:bCs/>
              </w:rPr>
            </w:pPr>
          </w:p>
          <w:p w:rsidR="0049328E" w:rsidRPr="00324659" w:rsidRDefault="0049328E" w:rsidP="00B33C1A">
            <w:pPr>
              <w:spacing w:after="0" w:line="240" w:lineRule="auto"/>
              <w:jc w:val="both"/>
              <w:rPr>
                <w:rFonts w:ascii="Times New Roman" w:hAnsi="Times New Roman"/>
                <w:bCs/>
                <w:lang w:val="en-US"/>
              </w:rPr>
            </w:pPr>
            <w:r w:rsidRPr="00324659">
              <w:rPr>
                <w:rFonts w:ascii="Times New Roman" w:hAnsi="Times New Roman"/>
                <w:bCs/>
                <w:lang w:val="en-GB"/>
              </w:rPr>
              <w:t xml:space="preserve">Provide analysis regarding all activities / sub-activities financed under the measures 1.5.1. </w:t>
            </w:r>
            <w:proofErr w:type="gramStart"/>
            <w:r w:rsidRPr="00324659">
              <w:rPr>
                <w:rFonts w:ascii="Times New Roman" w:hAnsi="Times New Roman"/>
                <w:bCs/>
                <w:lang w:val="en-GB"/>
              </w:rPr>
              <w:t>and</w:t>
            </w:r>
            <w:proofErr w:type="gramEnd"/>
            <w:r w:rsidRPr="00324659">
              <w:rPr>
                <w:rFonts w:ascii="Times New Roman" w:hAnsi="Times New Roman"/>
                <w:bCs/>
                <w:lang w:val="en-GB"/>
              </w:rPr>
              <w:t xml:space="preserve"> 1.5.2. in order to answer the overall questions regarding achievement of stated objectives and planned results, relevance of </w:t>
            </w:r>
            <w:proofErr w:type="spellStart"/>
            <w:r w:rsidRPr="00324659">
              <w:rPr>
                <w:rFonts w:ascii="Times New Roman" w:hAnsi="Times New Roman"/>
                <w:bCs/>
                <w:lang w:val="en-GB"/>
              </w:rPr>
              <w:t>ivested</w:t>
            </w:r>
            <w:proofErr w:type="spellEnd"/>
            <w:r w:rsidRPr="00324659">
              <w:rPr>
                <w:rFonts w:ascii="Times New Roman" w:hAnsi="Times New Roman"/>
                <w:bCs/>
                <w:lang w:val="en-GB"/>
              </w:rPr>
              <w:t xml:space="preserve"> resources, efficiency and sustainability of results, possible future funding sources, causal linkage between the results and invested resources</w:t>
            </w:r>
            <w:r w:rsidRPr="00324659">
              <w:rPr>
                <w:rFonts w:ascii="Times New Roman" w:hAnsi="Times New Roman"/>
                <w:bCs/>
                <w:lang w:val="en-US"/>
              </w:rPr>
              <w:t xml:space="preserve">. </w:t>
            </w:r>
          </w:p>
          <w:p w:rsidR="0049328E" w:rsidRPr="00324659" w:rsidRDefault="0049328E" w:rsidP="00B33C1A">
            <w:pPr>
              <w:spacing w:line="240" w:lineRule="auto"/>
              <w:jc w:val="both"/>
              <w:rPr>
                <w:rFonts w:ascii="Times New Roman" w:hAnsi="Times New Roman"/>
                <w:highlight w:val="yellow"/>
                <w:lang w:val="en-US"/>
              </w:rPr>
            </w:pPr>
          </w:p>
          <w:p w:rsidR="0049328E" w:rsidRPr="00324659" w:rsidRDefault="0049328E" w:rsidP="00B33C1A">
            <w:pPr>
              <w:spacing w:line="240" w:lineRule="auto"/>
              <w:jc w:val="both"/>
              <w:rPr>
                <w:rFonts w:ascii="Times New Roman" w:hAnsi="Times New Roman"/>
                <w:lang w:val="en-US"/>
              </w:rPr>
            </w:pPr>
            <w:r w:rsidRPr="00324659">
              <w:rPr>
                <w:rFonts w:ascii="Times New Roman" w:hAnsi="Times New Roman"/>
                <w:lang w:val="en-US"/>
              </w:rPr>
              <w:t xml:space="preserve">Provide analysis of </w:t>
            </w:r>
            <w:proofErr w:type="spellStart"/>
            <w:r w:rsidRPr="00324659">
              <w:rPr>
                <w:rFonts w:ascii="Times New Roman" w:hAnsi="Times New Roman"/>
                <w:lang w:val="en-US"/>
              </w:rPr>
              <w:t>specfic</w:t>
            </w:r>
            <w:proofErr w:type="spellEnd"/>
            <w:r w:rsidRPr="00324659">
              <w:rPr>
                <w:rFonts w:ascii="Times New Roman" w:hAnsi="Times New Roman"/>
                <w:lang w:val="en-US"/>
              </w:rPr>
              <w:t xml:space="preserve"> activities/ sub-activities</w:t>
            </w:r>
            <w:r w:rsidRPr="00324659">
              <w:rPr>
                <w:rStyle w:val="FootnoteReference"/>
                <w:rFonts w:ascii="Times New Roman" w:hAnsi="Times New Roman"/>
                <w:lang w:val="en-US"/>
              </w:rPr>
              <w:footnoteReference w:id="2"/>
            </w:r>
            <w:r w:rsidRPr="00324659">
              <w:rPr>
                <w:rFonts w:ascii="Times New Roman" w:hAnsi="Times New Roman"/>
                <w:lang w:val="en-US"/>
              </w:rPr>
              <w:t xml:space="preserve"> in order to assess the results achieved and answer specific evaluation questions. </w:t>
            </w:r>
          </w:p>
          <w:p w:rsidR="0049328E" w:rsidRPr="00324659" w:rsidRDefault="0049328E" w:rsidP="00B33C1A">
            <w:pPr>
              <w:spacing w:line="240" w:lineRule="auto"/>
              <w:jc w:val="both"/>
              <w:rPr>
                <w:rFonts w:ascii="Times New Roman" w:hAnsi="Times New Roman"/>
                <w:b/>
                <w:lang w:val="en-US"/>
              </w:rPr>
            </w:pPr>
            <w:r w:rsidRPr="00324659">
              <w:rPr>
                <w:rFonts w:ascii="Times New Roman" w:hAnsi="Times New Roman"/>
                <w:b/>
                <w:lang w:val="en-US"/>
              </w:rPr>
              <w:t>Results of the study:</w:t>
            </w:r>
          </w:p>
          <w:p w:rsidR="0049328E" w:rsidRPr="00324659" w:rsidRDefault="0049328E" w:rsidP="00B33C1A">
            <w:pPr>
              <w:widowControl w:val="0"/>
              <w:autoSpaceDE w:val="0"/>
              <w:autoSpaceDN w:val="0"/>
              <w:adjustRightInd w:val="0"/>
              <w:spacing w:line="240" w:lineRule="auto"/>
              <w:rPr>
                <w:rFonts w:ascii="Times New Roman" w:eastAsia="Times New Roman" w:hAnsi="Times New Roman"/>
                <w:lang w:val="en-US"/>
              </w:rPr>
            </w:pPr>
            <w:r w:rsidRPr="00324659">
              <w:rPr>
                <w:rFonts w:ascii="Times New Roman" w:eastAsia="Times New Roman" w:hAnsi="Times New Roman"/>
                <w:lang w:val="en-US"/>
              </w:rPr>
              <w:lastRenderedPageBreak/>
              <w:t xml:space="preserve">1. Inception Report prepared, which includes methodology for implementation of the evaluation, sources of information, problems and limitations to the study.  </w:t>
            </w:r>
          </w:p>
          <w:p w:rsidR="0049328E" w:rsidRPr="00324659" w:rsidRDefault="0049328E" w:rsidP="00B33C1A">
            <w:pPr>
              <w:widowControl w:val="0"/>
              <w:autoSpaceDE w:val="0"/>
              <w:autoSpaceDN w:val="0"/>
              <w:adjustRightInd w:val="0"/>
              <w:spacing w:line="240" w:lineRule="auto"/>
              <w:jc w:val="both"/>
              <w:rPr>
                <w:rFonts w:ascii="Times New Roman" w:eastAsia="Times New Roman" w:hAnsi="Times New Roman"/>
                <w:lang w:val="en-US"/>
              </w:rPr>
            </w:pPr>
            <w:r w:rsidRPr="00324659">
              <w:rPr>
                <w:rFonts w:ascii="Times New Roman" w:eastAsia="Times New Roman" w:hAnsi="Times New Roman"/>
                <w:lang w:val="en-US"/>
              </w:rPr>
              <w:t xml:space="preserve">2. Four Interim Reports prepared which include detailed analysis of all activities/ sub-activities included in the evaluation.  </w:t>
            </w:r>
          </w:p>
          <w:p w:rsidR="0049328E" w:rsidRPr="003B1A1D" w:rsidRDefault="0049328E" w:rsidP="00B33C1A">
            <w:pPr>
              <w:spacing w:after="0" w:line="240" w:lineRule="auto"/>
              <w:jc w:val="both"/>
              <w:rPr>
                <w:rFonts w:ascii="Times New Roman" w:hAnsi="Times New Roman"/>
                <w:highlight w:val="yellow"/>
              </w:rPr>
            </w:pPr>
            <w:r w:rsidRPr="00324659">
              <w:rPr>
                <w:rFonts w:ascii="Times New Roman" w:eastAsia="Times New Roman" w:hAnsi="Times New Roman"/>
                <w:lang w:val="en-US"/>
              </w:rPr>
              <w:t xml:space="preserve">3. Final Report prepared, which includes </w:t>
            </w:r>
            <w:proofErr w:type="spellStart"/>
            <w:r w:rsidRPr="00324659">
              <w:rPr>
                <w:rFonts w:ascii="Times New Roman" w:eastAsia="Times New Roman" w:hAnsi="Times New Roman"/>
                <w:lang w:val="en-US"/>
              </w:rPr>
              <w:t>syntesis</w:t>
            </w:r>
            <w:proofErr w:type="spellEnd"/>
            <w:r w:rsidRPr="00324659">
              <w:rPr>
                <w:rFonts w:ascii="Times New Roman" w:eastAsia="Times New Roman" w:hAnsi="Times New Roman"/>
                <w:lang w:val="en-US"/>
              </w:rPr>
              <w:t xml:space="preserve"> of all results delivered under the Interim Reports, conclusions and recommendations, and lessons learned. </w:t>
            </w:r>
          </w:p>
        </w:tc>
      </w:tr>
      <w:tr w:rsidR="0049328E" w:rsidRPr="00131C90" w:rsidTr="00B33C1A">
        <w:tc>
          <w:tcPr>
            <w:tcW w:w="3848" w:type="dxa"/>
            <w:gridSpan w:val="2"/>
            <w:tcBorders>
              <w:top w:val="single" w:sz="4" w:space="0" w:color="auto"/>
              <w:left w:val="single" w:sz="4" w:space="0" w:color="auto"/>
              <w:bottom w:val="single" w:sz="4" w:space="0" w:color="auto"/>
              <w:right w:val="single" w:sz="4" w:space="0" w:color="auto"/>
            </w:tcBorders>
            <w:hideMark/>
          </w:tcPr>
          <w:p w:rsidR="0049328E" w:rsidRPr="003B1A1D" w:rsidRDefault="0049328E" w:rsidP="00B33C1A">
            <w:pPr>
              <w:spacing w:after="0" w:line="240" w:lineRule="auto"/>
              <w:jc w:val="both"/>
              <w:rPr>
                <w:rFonts w:ascii="Times New Roman" w:hAnsi="Times New Roman"/>
              </w:rPr>
            </w:pPr>
            <w:r w:rsidRPr="003B1A1D">
              <w:rPr>
                <w:rFonts w:ascii="Times New Roman" w:hAnsi="Times New Roman"/>
              </w:rPr>
              <w:lastRenderedPageBreak/>
              <w:t>Galvenās pētījumā aplūkotās tēmas</w:t>
            </w:r>
          </w:p>
        </w:tc>
        <w:tc>
          <w:tcPr>
            <w:tcW w:w="4644" w:type="dxa"/>
            <w:tcBorders>
              <w:top w:val="single" w:sz="4" w:space="0" w:color="auto"/>
              <w:left w:val="single" w:sz="4" w:space="0" w:color="auto"/>
              <w:bottom w:val="single" w:sz="4" w:space="0" w:color="auto"/>
              <w:right w:val="single" w:sz="4" w:space="0" w:color="auto"/>
            </w:tcBorders>
            <w:hideMark/>
          </w:tcPr>
          <w:p w:rsidR="0049328E" w:rsidRPr="003B1A1D" w:rsidRDefault="0049328E" w:rsidP="00B33C1A">
            <w:pPr>
              <w:spacing w:after="0" w:line="240" w:lineRule="auto"/>
              <w:jc w:val="both"/>
              <w:rPr>
                <w:rFonts w:ascii="Times New Roman" w:hAnsi="Times New Roman"/>
              </w:rPr>
            </w:pPr>
            <w:r w:rsidRPr="003B1A1D">
              <w:rPr>
                <w:rFonts w:ascii="Times New Roman" w:hAnsi="Times New Roman"/>
              </w:rPr>
              <w:t>Darbības programmas „Cilvēkresursi un nodarbinātība” un tās papildinājuma pasākumu 1.5.1. „Labāka regulējuma politika” un 1.5.2. „Cilvēkresursu kapacitātes stiprināšana” apakšaktivitāšu ieviešanas izvērtējums, vērtējot sākotnēji izvirzīto mērķu un plānoto rezultātu sasniegšanas pakāpi, to ietekmi un efektivitāti uz atbalstāmajām jomām, mērķa sasniegšanā ieguldīto līdzekļu pamatotību un lietderību, kā arī ietekmi uz uzņēmējdarbības vidi, publisko pārvaldi un sabiedrības līdzdalības veicināšanu dažādu politiku īstenošanā.</w:t>
            </w:r>
          </w:p>
        </w:tc>
      </w:tr>
      <w:tr w:rsidR="0049328E" w:rsidRPr="00131C90" w:rsidTr="00B33C1A">
        <w:tc>
          <w:tcPr>
            <w:tcW w:w="3848" w:type="dxa"/>
            <w:gridSpan w:val="2"/>
            <w:tcBorders>
              <w:top w:val="single" w:sz="4" w:space="0" w:color="auto"/>
              <w:left w:val="single" w:sz="4" w:space="0" w:color="auto"/>
              <w:bottom w:val="single" w:sz="4" w:space="0" w:color="auto"/>
              <w:right w:val="single" w:sz="4" w:space="0" w:color="auto"/>
            </w:tcBorders>
            <w:hideMark/>
          </w:tcPr>
          <w:p w:rsidR="0049328E" w:rsidRPr="003B1A1D" w:rsidRDefault="0049328E" w:rsidP="00B33C1A">
            <w:pPr>
              <w:spacing w:after="0" w:line="240" w:lineRule="auto"/>
              <w:jc w:val="both"/>
              <w:rPr>
                <w:rFonts w:ascii="Times New Roman" w:hAnsi="Times New Roman"/>
              </w:rPr>
            </w:pPr>
            <w:r w:rsidRPr="003B1A1D">
              <w:rPr>
                <w:rFonts w:ascii="Times New Roman" w:hAnsi="Times New Roman"/>
              </w:rPr>
              <w:t>Pētījuma pasūtītājs</w:t>
            </w:r>
          </w:p>
        </w:tc>
        <w:tc>
          <w:tcPr>
            <w:tcW w:w="4644" w:type="dxa"/>
            <w:tcBorders>
              <w:top w:val="single" w:sz="4" w:space="0" w:color="auto"/>
              <w:left w:val="single" w:sz="4" w:space="0" w:color="auto"/>
              <w:bottom w:val="single" w:sz="4" w:space="0" w:color="auto"/>
              <w:right w:val="single" w:sz="4" w:space="0" w:color="auto"/>
            </w:tcBorders>
            <w:hideMark/>
          </w:tcPr>
          <w:p w:rsidR="0049328E" w:rsidRPr="003B1A1D" w:rsidRDefault="0049328E" w:rsidP="00B33C1A">
            <w:pPr>
              <w:spacing w:line="240" w:lineRule="auto"/>
              <w:jc w:val="both"/>
              <w:rPr>
                <w:rFonts w:ascii="Times New Roman" w:hAnsi="Times New Roman"/>
              </w:rPr>
            </w:pPr>
            <w:r w:rsidRPr="003B1A1D">
              <w:rPr>
                <w:rFonts w:ascii="Times New Roman" w:hAnsi="Times New Roman"/>
              </w:rPr>
              <w:t>Valsts Kanceleja, Sabiedrības integrācijas fonds</w:t>
            </w:r>
          </w:p>
        </w:tc>
      </w:tr>
      <w:tr w:rsidR="0049328E" w:rsidRPr="00131C90" w:rsidTr="00B33C1A">
        <w:tc>
          <w:tcPr>
            <w:tcW w:w="3848" w:type="dxa"/>
            <w:gridSpan w:val="2"/>
            <w:tcBorders>
              <w:top w:val="single" w:sz="4" w:space="0" w:color="auto"/>
              <w:left w:val="single" w:sz="4" w:space="0" w:color="auto"/>
              <w:bottom w:val="single" w:sz="4" w:space="0" w:color="auto"/>
              <w:right w:val="single" w:sz="4" w:space="0" w:color="auto"/>
            </w:tcBorders>
            <w:hideMark/>
          </w:tcPr>
          <w:p w:rsidR="0049328E" w:rsidRPr="003B1A1D" w:rsidRDefault="0049328E" w:rsidP="00B33C1A">
            <w:pPr>
              <w:spacing w:after="0" w:line="240" w:lineRule="auto"/>
              <w:jc w:val="both"/>
              <w:rPr>
                <w:rFonts w:ascii="Times New Roman" w:hAnsi="Times New Roman"/>
              </w:rPr>
            </w:pPr>
            <w:r w:rsidRPr="003B1A1D">
              <w:rPr>
                <w:rFonts w:ascii="Times New Roman" w:hAnsi="Times New Roman"/>
              </w:rPr>
              <w:t>Pētījuma īstenotājs</w:t>
            </w:r>
          </w:p>
        </w:tc>
        <w:tc>
          <w:tcPr>
            <w:tcW w:w="4644" w:type="dxa"/>
            <w:tcBorders>
              <w:top w:val="single" w:sz="4" w:space="0" w:color="auto"/>
              <w:left w:val="single" w:sz="4" w:space="0" w:color="auto"/>
              <w:bottom w:val="single" w:sz="4" w:space="0" w:color="auto"/>
              <w:right w:val="single" w:sz="4" w:space="0" w:color="auto"/>
            </w:tcBorders>
            <w:hideMark/>
          </w:tcPr>
          <w:p w:rsidR="0049328E" w:rsidRPr="003B1A1D" w:rsidRDefault="0049328E" w:rsidP="00B33C1A">
            <w:pPr>
              <w:spacing w:line="240" w:lineRule="auto"/>
              <w:jc w:val="both"/>
              <w:rPr>
                <w:rFonts w:ascii="Times New Roman" w:hAnsi="Times New Roman"/>
              </w:rPr>
            </w:pPr>
            <w:r w:rsidRPr="003B1A1D">
              <w:rPr>
                <w:rFonts w:ascii="Times New Roman" w:eastAsia="Times New Roman" w:hAnsi="Times New Roman"/>
              </w:rPr>
              <w:t>SIA SAFEGE Baltija</w:t>
            </w:r>
          </w:p>
        </w:tc>
      </w:tr>
      <w:tr w:rsidR="0049328E" w:rsidRPr="00131C90" w:rsidTr="00B33C1A">
        <w:tc>
          <w:tcPr>
            <w:tcW w:w="3848" w:type="dxa"/>
            <w:gridSpan w:val="2"/>
            <w:tcBorders>
              <w:top w:val="single" w:sz="4" w:space="0" w:color="auto"/>
              <w:left w:val="single" w:sz="4" w:space="0" w:color="auto"/>
              <w:bottom w:val="single" w:sz="4" w:space="0" w:color="auto"/>
              <w:right w:val="single" w:sz="4" w:space="0" w:color="auto"/>
            </w:tcBorders>
            <w:hideMark/>
          </w:tcPr>
          <w:p w:rsidR="0049328E" w:rsidRPr="003B1A1D" w:rsidRDefault="0049328E" w:rsidP="00B33C1A">
            <w:pPr>
              <w:spacing w:after="0" w:line="240" w:lineRule="auto"/>
              <w:jc w:val="both"/>
              <w:rPr>
                <w:rFonts w:ascii="Times New Roman" w:hAnsi="Times New Roman"/>
              </w:rPr>
            </w:pPr>
            <w:r w:rsidRPr="003B1A1D">
              <w:rPr>
                <w:rFonts w:ascii="Times New Roman" w:hAnsi="Times New Roman"/>
              </w:rPr>
              <w:t>Pētījuma īstenošanas gads</w:t>
            </w:r>
          </w:p>
        </w:tc>
        <w:tc>
          <w:tcPr>
            <w:tcW w:w="4644" w:type="dxa"/>
            <w:tcBorders>
              <w:top w:val="single" w:sz="4" w:space="0" w:color="auto"/>
              <w:left w:val="single" w:sz="4" w:space="0" w:color="auto"/>
              <w:bottom w:val="single" w:sz="4" w:space="0" w:color="auto"/>
              <w:right w:val="single" w:sz="4" w:space="0" w:color="auto"/>
            </w:tcBorders>
            <w:hideMark/>
          </w:tcPr>
          <w:p w:rsidR="0049328E" w:rsidRPr="003B1A1D" w:rsidRDefault="0049328E" w:rsidP="00B33C1A">
            <w:pPr>
              <w:spacing w:after="0" w:line="240" w:lineRule="auto"/>
              <w:jc w:val="both"/>
              <w:rPr>
                <w:rFonts w:ascii="Times New Roman" w:hAnsi="Times New Roman"/>
              </w:rPr>
            </w:pPr>
            <w:r>
              <w:rPr>
                <w:rFonts w:ascii="Times New Roman" w:hAnsi="Times New Roman"/>
              </w:rPr>
              <w:t>2014-</w:t>
            </w:r>
            <w:r w:rsidRPr="003B1A1D">
              <w:rPr>
                <w:rFonts w:ascii="Times New Roman" w:hAnsi="Times New Roman"/>
              </w:rPr>
              <w:t>2015</w:t>
            </w:r>
          </w:p>
        </w:tc>
      </w:tr>
      <w:tr w:rsidR="0049328E" w:rsidRPr="00131C90" w:rsidTr="00B33C1A">
        <w:tc>
          <w:tcPr>
            <w:tcW w:w="3848" w:type="dxa"/>
            <w:gridSpan w:val="2"/>
            <w:tcBorders>
              <w:top w:val="single" w:sz="4" w:space="0" w:color="auto"/>
              <w:left w:val="single" w:sz="4" w:space="0" w:color="auto"/>
              <w:bottom w:val="single" w:sz="4" w:space="0" w:color="auto"/>
              <w:right w:val="single" w:sz="4" w:space="0" w:color="auto"/>
            </w:tcBorders>
            <w:hideMark/>
          </w:tcPr>
          <w:p w:rsidR="0049328E" w:rsidRPr="003B1A1D" w:rsidRDefault="0049328E" w:rsidP="00B33C1A">
            <w:pPr>
              <w:spacing w:after="0" w:line="240" w:lineRule="auto"/>
              <w:jc w:val="both"/>
              <w:rPr>
                <w:rFonts w:ascii="Times New Roman" w:hAnsi="Times New Roman"/>
              </w:rPr>
            </w:pPr>
            <w:r w:rsidRPr="003B1A1D">
              <w:rPr>
                <w:rFonts w:ascii="Times New Roman" w:hAnsi="Times New Roman"/>
              </w:rPr>
              <w:t>Pētījuma finansēšanas summa un finansēšanas avots</w:t>
            </w:r>
          </w:p>
        </w:tc>
        <w:tc>
          <w:tcPr>
            <w:tcW w:w="4644" w:type="dxa"/>
            <w:tcBorders>
              <w:top w:val="single" w:sz="4" w:space="0" w:color="auto"/>
              <w:left w:val="single" w:sz="4" w:space="0" w:color="auto"/>
              <w:bottom w:val="single" w:sz="4" w:space="0" w:color="auto"/>
              <w:right w:val="single" w:sz="4" w:space="0" w:color="auto"/>
            </w:tcBorders>
            <w:hideMark/>
          </w:tcPr>
          <w:p w:rsidR="0049328E" w:rsidRPr="003B1A1D" w:rsidRDefault="0049328E" w:rsidP="00B33C1A">
            <w:pPr>
              <w:shd w:val="clear" w:color="auto" w:fill="FFFFFF"/>
              <w:spacing w:before="120" w:after="60" w:line="240" w:lineRule="auto"/>
              <w:jc w:val="both"/>
              <w:rPr>
                <w:rFonts w:ascii="Times New Roman" w:hAnsi="Times New Roman"/>
              </w:rPr>
            </w:pPr>
            <w:r w:rsidRPr="00324659">
              <w:rPr>
                <w:rFonts w:ascii="Times New Roman" w:hAnsi="Times New Roman"/>
              </w:rPr>
              <w:t>34 484,00</w:t>
            </w:r>
            <w:r w:rsidRPr="003B1A1D">
              <w:rPr>
                <w:rFonts w:ascii="Times New Roman" w:hAnsi="Times New Roman"/>
              </w:rPr>
              <w:t xml:space="preserve"> eiro</w:t>
            </w:r>
            <w:r>
              <w:rPr>
                <w:rFonts w:ascii="Times New Roman" w:hAnsi="Times New Roman"/>
              </w:rPr>
              <w:t xml:space="preserve"> bez PVN</w:t>
            </w:r>
            <w:r w:rsidRPr="003B1A1D">
              <w:rPr>
                <w:rFonts w:ascii="Times New Roman" w:hAnsi="Times New Roman"/>
              </w:rPr>
              <w:t>, pētījums veikts par Valsts kancelejas tehniskās palīdzības projekta Nr. VSID/TP/CFLA/11/06/006 „Tehniskā palīdzība Valsts kancelejas darbības nodrošināšanai” līdzekļiem un Sabiedrības integrācijas fonda tehniskās palīdzības projekta Nr. VSID/TP/CFLA/11/22/012 „Tehniskā palīdzība Sabiedrības integrācijas fondam ESF ieviešanā - otrā kārta” ietvaros.</w:t>
            </w:r>
          </w:p>
        </w:tc>
      </w:tr>
      <w:tr w:rsidR="0049328E" w:rsidRPr="00131C90" w:rsidTr="00B33C1A">
        <w:tc>
          <w:tcPr>
            <w:tcW w:w="3848" w:type="dxa"/>
            <w:gridSpan w:val="2"/>
            <w:tcBorders>
              <w:top w:val="single" w:sz="4" w:space="0" w:color="auto"/>
              <w:left w:val="single" w:sz="4" w:space="0" w:color="auto"/>
              <w:bottom w:val="single" w:sz="4" w:space="0" w:color="auto"/>
              <w:right w:val="single" w:sz="4" w:space="0" w:color="auto"/>
            </w:tcBorders>
            <w:hideMark/>
          </w:tcPr>
          <w:p w:rsidR="0049328E" w:rsidRPr="003B1A1D" w:rsidRDefault="0049328E" w:rsidP="00B33C1A">
            <w:pPr>
              <w:spacing w:after="0" w:line="240" w:lineRule="auto"/>
              <w:jc w:val="both"/>
              <w:rPr>
                <w:rFonts w:ascii="Times New Roman" w:hAnsi="Times New Roman"/>
              </w:rPr>
            </w:pPr>
            <w:r w:rsidRPr="003B1A1D">
              <w:rPr>
                <w:rFonts w:ascii="Times New Roman" w:hAnsi="Times New Roman"/>
              </w:rPr>
              <w:t>Pētījuma klasifikācija*</w:t>
            </w:r>
          </w:p>
        </w:tc>
        <w:tc>
          <w:tcPr>
            <w:tcW w:w="4644" w:type="dxa"/>
            <w:tcBorders>
              <w:top w:val="single" w:sz="4" w:space="0" w:color="auto"/>
              <w:left w:val="single" w:sz="4" w:space="0" w:color="auto"/>
              <w:bottom w:val="single" w:sz="4" w:space="0" w:color="auto"/>
              <w:right w:val="single" w:sz="4" w:space="0" w:color="auto"/>
            </w:tcBorders>
            <w:hideMark/>
          </w:tcPr>
          <w:p w:rsidR="0049328E" w:rsidRPr="003B1A1D" w:rsidRDefault="0049328E" w:rsidP="00B33C1A">
            <w:pPr>
              <w:spacing w:line="256" w:lineRule="auto"/>
              <w:jc w:val="both"/>
              <w:rPr>
                <w:rFonts w:ascii="Times New Roman" w:hAnsi="Times New Roman"/>
                <w:highlight w:val="yellow"/>
              </w:rPr>
            </w:pPr>
            <w:r w:rsidRPr="003B1A1D">
              <w:rPr>
                <w:rFonts w:ascii="Times New Roman" w:hAnsi="Times New Roman"/>
              </w:rPr>
              <w:t xml:space="preserve">Padziļinātas ekspertīzes pētījumi politikas vai tiesiskā regulējuma izstrādei, politikas analīzei un ietekmes novērtēšanai – pētījumi, kas tiek </w:t>
            </w:r>
            <w:r w:rsidRPr="003B1A1D">
              <w:rPr>
                <w:rFonts w:ascii="Times New Roman" w:hAnsi="Times New Roman"/>
              </w:rPr>
              <w:lastRenderedPageBreak/>
              <w:t>izstrādāti, lai iegūtu neatkarīgu analīzi par konkrētas politikas vai tiesiskā regulējuma izstrādes nepieciešamību, novērtētu esošās politikas vai regulējuma īstenošanu un sasniegtos rezultātus.</w:t>
            </w:r>
          </w:p>
        </w:tc>
      </w:tr>
      <w:tr w:rsidR="0049328E" w:rsidRPr="00131C90" w:rsidTr="00B33C1A">
        <w:tc>
          <w:tcPr>
            <w:tcW w:w="3848" w:type="dxa"/>
            <w:gridSpan w:val="2"/>
            <w:tcBorders>
              <w:top w:val="single" w:sz="4" w:space="0" w:color="auto"/>
              <w:left w:val="single" w:sz="4" w:space="0" w:color="auto"/>
              <w:bottom w:val="single" w:sz="4" w:space="0" w:color="auto"/>
              <w:right w:val="single" w:sz="4" w:space="0" w:color="auto"/>
            </w:tcBorders>
            <w:hideMark/>
          </w:tcPr>
          <w:p w:rsidR="0049328E" w:rsidRPr="003B1A1D" w:rsidRDefault="0049328E" w:rsidP="00B33C1A">
            <w:pPr>
              <w:spacing w:after="0" w:line="240" w:lineRule="auto"/>
              <w:jc w:val="both"/>
              <w:rPr>
                <w:rFonts w:ascii="Times New Roman" w:hAnsi="Times New Roman"/>
              </w:rPr>
            </w:pPr>
            <w:r w:rsidRPr="003B1A1D">
              <w:rPr>
                <w:rFonts w:ascii="Times New Roman" w:hAnsi="Times New Roman"/>
              </w:rPr>
              <w:lastRenderedPageBreak/>
              <w:t>Politikas joma, nozare**</w:t>
            </w:r>
          </w:p>
        </w:tc>
        <w:tc>
          <w:tcPr>
            <w:tcW w:w="4644" w:type="dxa"/>
            <w:tcBorders>
              <w:top w:val="single" w:sz="4" w:space="0" w:color="auto"/>
              <w:left w:val="single" w:sz="4" w:space="0" w:color="auto"/>
              <w:bottom w:val="single" w:sz="4" w:space="0" w:color="auto"/>
              <w:right w:val="single" w:sz="4" w:space="0" w:color="auto"/>
            </w:tcBorders>
            <w:hideMark/>
          </w:tcPr>
          <w:p w:rsidR="0049328E" w:rsidRPr="003B1A1D" w:rsidRDefault="0049328E" w:rsidP="00B33C1A">
            <w:pPr>
              <w:spacing w:line="240" w:lineRule="auto"/>
              <w:jc w:val="both"/>
              <w:rPr>
                <w:rFonts w:ascii="Times New Roman" w:hAnsi="Times New Roman"/>
              </w:rPr>
            </w:pPr>
            <w:r w:rsidRPr="003B1A1D">
              <w:rPr>
                <w:rFonts w:ascii="Times New Roman" w:hAnsi="Times New Roman"/>
              </w:rPr>
              <w:t>Publiskās pārvaldes politika</w:t>
            </w:r>
          </w:p>
        </w:tc>
      </w:tr>
      <w:tr w:rsidR="0049328E" w:rsidRPr="00131C90" w:rsidTr="00B33C1A">
        <w:tc>
          <w:tcPr>
            <w:tcW w:w="3848" w:type="dxa"/>
            <w:gridSpan w:val="2"/>
            <w:tcBorders>
              <w:top w:val="single" w:sz="4" w:space="0" w:color="auto"/>
              <w:left w:val="single" w:sz="4" w:space="0" w:color="auto"/>
              <w:bottom w:val="single" w:sz="4" w:space="0" w:color="auto"/>
              <w:right w:val="single" w:sz="4" w:space="0" w:color="auto"/>
            </w:tcBorders>
            <w:hideMark/>
          </w:tcPr>
          <w:p w:rsidR="0049328E" w:rsidRPr="003B1A1D" w:rsidRDefault="0049328E" w:rsidP="00B33C1A">
            <w:pPr>
              <w:spacing w:after="0" w:line="240" w:lineRule="auto"/>
              <w:jc w:val="both"/>
              <w:rPr>
                <w:rFonts w:ascii="Times New Roman" w:hAnsi="Times New Roman"/>
              </w:rPr>
            </w:pPr>
            <w:r w:rsidRPr="003B1A1D">
              <w:rPr>
                <w:rFonts w:ascii="Times New Roman" w:hAnsi="Times New Roman"/>
              </w:rPr>
              <w:t xml:space="preserve">Pētījuma ģeogrāfiskais aptvērums </w:t>
            </w:r>
          </w:p>
          <w:p w:rsidR="0049328E" w:rsidRPr="003B1A1D" w:rsidRDefault="0049328E" w:rsidP="00B33C1A">
            <w:pPr>
              <w:spacing w:after="0" w:line="240" w:lineRule="auto"/>
              <w:jc w:val="both"/>
              <w:rPr>
                <w:rFonts w:ascii="Times New Roman" w:hAnsi="Times New Roman"/>
              </w:rPr>
            </w:pPr>
            <w:r w:rsidRPr="003B1A1D">
              <w:rPr>
                <w:rFonts w:ascii="Times New Roman" w:hAnsi="Times New Roman"/>
              </w:rPr>
              <w:t>(visa Latvija vai noteikts reģions/novads)</w:t>
            </w:r>
          </w:p>
        </w:tc>
        <w:tc>
          <w:tcPr>
            <w:tcW w:w="4644" w:type="dxa"/>
            <w:tcBorders>
              <w:top w:val="single" w:sz="4" w:space="0" w:color="auto"/>
              <w:left w:val="single" w:sz="4" w:space="0" w:color="auto"/>
              <w:bottom w:val="single" w:sz="4" w:space="0" w:color="auto"/>
              <w:right w:val="single" w:sz="4" w:space="0" w:color="auto"/>
            </w:tcBorders>
            <w:hideMark/>
          </w:tcPr>
          <w:p w:rsidR="0049328E" w:rsidRPr="003B1A1D" w:rsidRDefault="0049328E" w:rsidP="00B33C1A">
            <w:pPr>
              <w:spacing w:after="0" w:line="240" w:lineRule="auto"/>
              <w:jc w:val="both"/>
              <w:rPr>
                <w:rFonts w:ascii="Times New Roman" w:hAnsi="Times New Roman"/>
              </w:rPr>
            </w:pPr>
            <w:r w:rsidRPr="003B1A1D">
              <w:rPr>
                <w:rFonts w:ascii="Times New Roman" w:hAnsi="Times New Roman"/>
              </w:rPr>
              <w:t>Visa Latvija</w:t>
            </w:r>
          </w:p>
        </w:tc>
      </w:tr>
      <w:tr w:rsidR="0049328E" w:rsidRPr="00131C90" w:rsidTr="00B33C1A">
        <w:tc>
          <w:tcPr>
            <w:tcW w:w="3848" w:type="dxa"/>
            <w:gridSpan w:val="2"/>
            <w:tcBorders>
              <w:top w:val="single" w:sz="4" w:space="0" w:color="auto"/>
              <w:left w:val="single" w:sz="4" w:space="0" w:color="auto"/>
              <w:bottom w:val="single" w:sz="4" w:space="0" w:color="auto"/>
              <w:right w:val="single" w:sz="4" w:space="0" w:color="auto"/>
            </w:tcBorders>
            <w:hideMark/>
          </w:tcPr>
          <w:p w:rsidR="0049328E" w:rsidRPr="003B1A1D" w:rsidRDefault="0049328E" w:rsidP="00B33C1A">
            <w:pPr>
              <w:spacing w:after="0" w:line="240" w:lineRule="auto"/>
              <w:jc w:val="both"/>
              <w:rPr>
                <w:rFonts w:ascii="Times New Roman" w:hAnsi="Times New Roman"/>
              </w:rPr>
            </w:pPr>
            <w:r w:rsidRPr="003B1A1D">
              <w:rPr>
                <w:rFonts w:ascii="Times New Roman" w:hAnsi="Times New Roman"/>
              </w:rPr>
              <w:t>Pētījuma mērķa grupa/-</w:t>
            </w:r>
            <w:proofErr w:type="spellStart"/>
            <w:r w:rsidRPr="003B1A1D">
              <w:rPr>
                <w:rFonts w:ascii="Times New Roman" w:hAnsi="Times New Roman"/>
              </w:rPr>
              <w:t>as</w:t>
            </w:r>
            <w:proofErr w:type="spellEnd"/>
          </w:p>
          <w:p w:rsidR="0049328E" w:rsidRPr="003B1A1D" w:rsidRDefault="0049328E" w:rsidP="00B33C1A">
            <w:pPr>
              <w:spacing w:after="0" w:line="240" w:lineRule="auto"/>
              <w:jc w:val="both"/>
              <w:rPr>
                <w:rFonts w:ascii="Times New Roman" w:hAnsi="Times New Roman"/>
              </w:rPr>
            </w:pPr>
            <w:r w:rsidRPr="003B1A1D">
              <w:rPr>
                <w:rFonts w:ascii="Times New Roman" w:hAnsi="Times New Roman"/>
              </w:rPr>
              <w:t>(piemēram, Latvijas iedzīvotāji darbspējas vecumā)</w:t>
            </w:r>
          </w:p>
        </w:tc>
        <w:tc>
          <w:tcPr>
            <w:tcW w:w="4644" w:type="dxa"/>
            <w:tcBorders>
              <w:top w:val="single" w:sz="4" w:space="0" w:color="auto"/>
              <w:left w:val="single" w:sz="4" w:space="0" w:color="auto"/>
              <w:bottom w:val="single" w:sz="4" w:space="0" w:color="auto"/>
              <w:right w:val="single" w:sz="4" w:space="0" w:color="auto"/>
            </w:tcBorders>
            <w:hideMark/>
          </w:tcPr>
          <w:p w:rsidR="0049328E" w:rsidRPr="003B1A1D" w:rsidRDefault="0049328E" w:rsidP="00B33C1A">
            <w:pPr>
              <w:spacing w:after="0" w:line="240" w:lineRule="auto"/>
              <w:jc w:val="both"/>
              <w:rPr>
                <w:rFonts w:ascii="Times New Roman" w:hAnsi="Times New Roman"/>
              </w:rPr>
            </w:pPr>
            <w:r w:rsidRPr="003B1A1D">
              <w:rPr>
                <w:rFonts w:ascii="Times New Roman" w:hAnsi="Times New Roman"/>
              </w:rPr>
              <w:t>Visa sabiedrība kopumā, ES KP fondu finansējuma saņēmēji un vadībā iesaistītās institūcijas</w:t>
            </w:r>
          </w:p>
        </w:tc>
      </w:tr>
      <w:tr w:rsidR="0049328E" w:rsidRPr="00131C90" w:rsidTr="00B33C1A">
        <w:tc>
          <w:tcPr>
            <w:tcW w:w="3848" w:type="dxa"/>
            <w:gridSpan w:val="2"/>
            <w:tcBorders>
              <w:top w:val="single" w:sz="4" w:space="0" w:color="auto"/>
              <w:left w:val="single" w:sz="4" w:space="0" w:color="auto"/>
              <w:bottom w:val="single" w:sz="4" w:space="0" w:color="auto"/>
              <w:right w:val="single" w:sz="4" w:space="0" w:color="auto"/>
            </w:tcBorders>
            <w:hideMark/>
          </w:tcPr>
          <w:p w:rsidR="0049328E" w:rsidRPr="003B1A1D" w:rsidRDefault="0049328E" w:rsidP="00B33C1A">
            <w:pPr>
              <w:spacing w:after="0" w:line="240" w:lineRule="auto"/>
              <w:jc w:val="both"/>
              <w:rPr>
                <w:rFonts w:ascii="Times New Roman" w:hAnsi="Times New Roman"/>
              </w:rPr>
            </w:pPr>
            <w:r w:rsidRPr="003B1A1D">
              <w:rPr>
                <w:rFonts w:ascii="Times New Roman" w:hAnsi="Times New Roman"/>
              </w:rPr>
              <w:t xml:space="preserve">Pētījumā izmantotās metodes pēc informācijas </w:t>
            </w:r>
          </w:p>
          <w:p w:rsidR="0049328E" w:rsidRPr="003B1A1D" w:rsidRDefault="0049328E" w:rsidP="00B33C1A">
            <w:pPr>
              <w:spacing w:after="0" w:line="240" w:lineRule="auto"/>
              <w:jc w:val="both"/>
              <w:rPr>
                <w:rFonts w:ascii="Times New Roman" w:hAnsi="Times New Roman"/>
              </w:rPr>
            </w:pPr>
            <w:r w:rsidRPr="003B1A1D">
              <w:rPr>
                <w:rFonts w:ascii="Times New Roman" w:hAnsi="Times New Roman"/>
              </w:rPr>
              <w:t>ieguves veida:</w:t>
            </w:r>
          </w:p>
        </w:tc>
        <w:tc>
          <w:tcPr>
            <w:tcW w:w="4644" w:type="dxa"/>
            <w:tcBorders>
              <w:top w:val="single" w:sz="4" w:space="0" w:color="auto"/>
              <w:left w:val="single" w:sz="4" w:space="0" w:color="auto"/>
              <w:bottom w:val="single" w:sz="4" w:space="0" w:color="auto"/>
              <w:right w:val="single" w:sz="4" w:space="0" w:color="auto"/>
            </w:tcBorders>
          </w:tcPr>
          <w:p w:rsidR="0049328E" w:rsidRPr="003B1A1D" w:rsidRDefault="0049328E" w:rsidP="00B33C1A">
            <w:pPr>
              <w:spacing w:after="0" w:line="240" w:lineRule="auto"/>
              <w:jc w:val="both"/>
              <w:rPr>
                <w:rFonts w:ascii="Times New Roman" w:hAnsi="Times New Roman"/>
              </w:rPr>
            </w:pPr>
          </w:p>
        </w:tc>
      </w:tr>
      <w:tr w:rsidR="0049328E" w:rsidRPr="00131C90" w:rsidTr="00B33C1A">
        <w:tc>
          <w:tcPr>
            <w:tcW w:w="675" w:type="dxa"/>
            <w:tcBorders>
              <w:top w:val="single" w:sz="4" w:space="0" w:color="auto"/>
              <w:left w:val="single" w:sz="4" w:space="0" w:color="auto"/>
              <w:bottom w:val="single" w:sz="4" w:space="0" w:color="auto"/>
              <w:right w:val="single" w:sz="4" w:space="0" w:color="auto"/>
            </w:tcBorders>
          </w:tcPr>
          <w:p w:rsidR="0049328E" w:rsidRPr="003B1A1D" w:rsidRDefault="0049328E" w:rsidP="00B33C1A">
            <w:pPr>
              <w:spacing w:after="0" w:line="240" w:lineRule="auto"/>
              <w:jc w:val="both"/>
              <w:rPr>
                <w:rFonts w:ascii="Times New Roman" w:hAnsi="Times New Roman"/>
              </w:rPr>
            </w:pPr>
          </w:p>
        </w:tc>
        <w:tc>
          <w:tcPr>
            <w:tcW w:w="3173" w:type="dxa"/>
            <w:tcBorders>
              <w:top w:val="single" w:sz="4" w:space="0" w:color="auto"/>
              <w:left w:val="single" w:sz="4" w:space="0" w:color="auto"/>
              <w:bottom w:val="single" w:sz="4" w:space="0" w:color="auto"/>
              <w:right w:val="single" w:sz="4" w:space="0" w:color="auto"/>
            </w:tcBorders>
            <w:hideMark/>
          </w:tcPr>
          <w:p w:rsidR="0049328E" w:rsidRPr="003B1A1D" w:rsidRDefault="0049328E" w:rsidP="00B33C1A">
            <w:pPr>
              <w:spacing w:after="0" w:line="240" w:lineRule="auto"/>
              <w:jc w:val="both"/>
              <w:rPr>
                <w:rFonts w:ascii="Times New Roman" w:hAnsi="Times New Roman"/>
              </w:rPr>
            </w:pPr>
            <w:r w:rsidRPr="003B1A1D">
              <w:rPr>
                <w:rFonts w:ascii="Times New Roman" w:hAnsi="Times New Roman"/>
              </w:rPr>
              <w:t>a) tiesību aktu vai politikas plānošanas dokumentu analīze;</w:t>
            </w:r>
          </w:p>
        </w:tc>
        <w:tc>
          <w:tcPr>
            <w:tcW w:w="4644" w:type="dxa"/>
            <w:tcBorders>
              <w:top w:val="single" w:sz="4" w:space="0" w:color="auto"/>
              <w:left w:val="single" w:sz="4" w:space="0" w:color="auto"/>
              <w:bottom w:val="single" w:sz="4" w:space="0" w:color="auto"/>
              <w:right w:val="single" w:sz="4" w:space="0" w:color="auto"/>
            </w:tcBorders>
            <w:hideMark/>
          </w:tcPr>
          <w:p w:rsidR="0049328E" w:rsidRPr="003B1A1D" w:rsidRDefault="0049328E" w:rsidP="00B33C1A">
            <w:pPr>
              <w:spacing w:after="0" w:line="240" w:lineRule="auto"/>
              <w:jc w:val="both"/>
              <w:rPr>
                <w:rFonts w:ascii="Times New Roman" w:hAnsi="Times New Roman"/>
              </w:rPr>
            </w:pPr>
            <w:r w:rsidRPr="003B1A1D">
              <w:rPr>
                <w:rFonts w:ascii="Times New Roman" w:hAnsi="Times New Roman"/>
              </w:rPr>
              <w:t>X</w:t>
            </w:r>
          </w:p>
        </w:tc>
      </w:tr>
      <w:tr w:rsidR="0049328E" w:rsidRPr="00131C90" w:rsidTr="00B33C1A">
        <w:tc>
          <w:tcPr>
            <w:tcW w:w="675" w:type="dxa"/>
            <w:tcBorders>
              <w:top w:val="single" w:sz="4" w:space="0" w:color="auto"/>
              <w:left w:val="single" w:sz="4" w:space="0" w:color="auto"/>
              <w:bottom w:val="single" w:sz="4" w:space="0" w:color="auto"/>
              <w:right w:val="single" w:sz="4" w:space="0" w:color="auto"/>
            </w:tcBorders>
          </w:tcPr>
          <w:p w:rsidR="0049328E" w:rsidRPr="003B1A1D" w:rsidRDefault="0049328E" w:rsidP="00B33C1A">
            <w:pPr>
              <w:spacing w:after="0" w:line="240" w:lineRule="auto"/>
              <w:jc w:val="both"/>
              <w:rPr>
                <w:rFonts w:ascii="Times New Roman" w:hAnsi="Times New Roman"/>
              </w:rPr>
            </w:pPr>
          </w:p>
        </w:tc>
        <w:tc>
          <w:tcPr>
            <w:tcW w:w="3173" w:type="dxa"/>
            <w:tcBorders>
              <w:top w:val="single" w:sz="4" w:space="0" w:color="auto"/>
              <w:left w:val="single" w:sz="4" w:space="0" w:color="auto"/>
              <w:bottom w:val="single" w:sz="4" w:space="0" w:color="auto"/>
              <w:right w:val="single" w:sz="4" w:space="0" w:color="auto"/>
            </w:tcBorders>
            <w:hideMark/>
          </w:tcPr>
          <w:p w:rsidR="0049328E" w:rsidRPr="003B1A1D" w:rsidRDefault="0049328E" w:rsidP="00B33C1A">
            <w:pPr>
              <w:spacing w:after="0" w:line="240" w:lineRule="auto"/>
              <w:jc w:val="both"/>
              <w:rPr>
                <w:rFonts w:ascii="Times New Roman" w:hAnsi="Times New Roman"/>
              </w:rPr>
            </w:pPr>
            <w:r w:rsidRPr="003B1A1D">
              <w:rPr>
                <w:rFonts w:ascii="Times New Roman" w:hAnsi="Times New Roman"/>
              </w:rPr>
              <w:t>b) statistikas datu analīze;</w:t>
            </w:r>
          </w:p>
        </w:tc>
        <w:tc>
          <w:tcPr>
            <w:tcW w:w="4644" w:type="dxa"/>
            <w:tcBorders>
              <w:top w:val="single" w:sz="4" w:space="0" w:color="auto"/>
              <w:left w:val="single" w:sz="4" w:space="0" w:color="auto"/>
              <w:bottom w:val="single" w:sz="4" w:space="0" w:color="auto"/>
              <w:right w:val="single" w:sz="4" w:space="0" w:color="auto"/>
            </w:tcBorders>
            <w:hideMark/>
          </w:tcPr>
          <w:p w:rsidR="0049328E" w:rsidRPr="003B1A1D" w:rsidRDefault="0049328E" w:rsidP="00B33C1A">
            <w:pPr>
              <w:spacing w:after="0" w:line="240" w:lineRule="auto"/>
              <w:jc w:val="both"/>
              <w:rPr>
                <w:rFonts w:ascii="Times New Roman" w:hAnsi="Times New Roman"/>
              </w:rPr>
            </w:pPr>
            <w:r w:rsidRPr="003B1A1D">
              <w:rPr>
                <w:rFonts w:ascii="Times New Roman" w:hAnsi="Times New Roman"/>
              </w:rPr>
              <w:t>X</w:t>
            </w:r>
          </w:p>
        </w:tc>
      </w:tr>
      <w:tr w:rsidR="0049328E" w:rsidRPr="00131C90" w:rsidTr="00B33C1A">
        <w:tc>
          <w:tcPr>
            <w:tcW w:w="675" w:type="dxa"/>
            <w:tcBorders>
              <w:top w:val="single" w:sz="4" w:space="0" w:color="auto"/>
              <w:left w:val="single" w:sz="4" w:space="0" w:color="auto"/>
              <w:bottom w:val="single" w:sz="4" w:space="0" w:color="auto"/>
              <w:right w:val="single" w:sz="4" w:space="0" w:color="auto"/>
            </w:tcBorders>
          </w:tcPr>
          <w:p w:rsidR="0049328E" w:rsidRPr="003B1A1D" w:rsidRDefault="0049328E" w:rsidP="00B33C1A">
            <w:pPr>
              <w:spacing w:after="0" w:line="240" w:lineRule="auto"/>
              <w:jc w:val="both"/>
              <w:rPr>
                <w:rFonts w:ascii="Times New Roman" w:hAnsi="Times New Roman"/>
              </w:rPr>
            </w:pPr>
          </w:p>
        </w:tc>
        <w:tc>
          <w:tcPr>
            <w:tcW w:w="3173" w:type="dxa"/>
            <w:tcBorders>
              <w:top w:val="single" w:sz="4" w:space="0" w:color="auto"/>
              <w:left w:val="single" w:sz="4" w:space="0" w:color="auto"/>
              <w:bottom w:val="single" w:sz="4" w:space="0" w:color="auto"/>
              <w:right w:val="single" w:sz="4" w:space="0" w:color="auto"/>
            </w:tcBorders>
            <w:hideMark/>
          </w:tcPr>
          <w:p w:rsidR="0049328E" w:rsidRPr="003B1A1D" w:rsidRDefault="0049328E" w:rsidP="00B33C1A">
            <w:pPr>
              <w:spacing w:after="0" w:line="240" w:lineRule="auto"/>
              <w:jc w:val="both"/>
              <w:rPr>
                <w:rFonts w:ascii="Times New Roman" w:hAnsi="Times New Roman"/>
              </w:rPr>
            </w:pPr>
            <w:r w:rsidRPr="003B1A1D">
              <w:rPr>
                <w:rFonts w:ascii="Times New Roman" w:hAnsi="Times New Roman"/>
              </w:rPr>
              <w:t>c) esošo pētījumu datu sekundārā analīze;</w:t>
            </w:r>
          </w:p>
        </w:tc>
        <w:tc>
          <w:tcPr>
            <w:tcW w:w="4644" w:type="dxa"/>
            <w:tcBorders>
              <w:top w:val="single" w:sz="4" w:space="0" w:color="auto"/>
              <w:left w:val="single" w:sz="4" w:space="0" w:color="auto"/>
              <w:bottom w:val="single" w:sz="4" w:space="0" w:color="auto"/>
              <w:right w:val="single" w:sz="4" w:space="0" w:color="auto"/>
            </w:tcBorders>
            <w:hideMark/>
          </w:tcPr>
          <w:p w:rsidR="0049328E" w:rsidRPr="003B1A1D" w:rsidRDefault="0049328E" w:rsidP="00B33C1A">
            <w:pPr>
              <w:spacing w:after="0" w:line="240" w:lineRule="auto"/>
              <w:jc w:val="both"/>
              <w:rPr>
                <w:rFonts w:ascii="Times New Roman" w:hAnsi="Times New Roman"/>
              </w:rPr>
            </w:pPr>
            <w:r w:rsidRPr="003B1A1D">
              <w:rPr>
                <w:rFonts w:ascii="Times New Roman" w:hAnsi="Times New Roman"/>
              </w:rPr>
              <w:t>X</w:t>
            </w:r>
          </w:p>
        </w:tc>
      </w:tr>
      <w:tr w:rsidR="0049328E" w:rsidRPr="00131C90" w:rsidTr="00B33C1A">
        <w:tc>
          <w:tcPr>
            <w:tcW w:w="675" w:type="dxa"/>
            <w:tcBorders>
              <w:top w:val="single" w:sz="4" w:space="0" w:color="auto"/>
              <w:left w:val="single" w:sz="4" w:space="0" w:color="auto"/>
              <w:bottom w:val="single" w:sz="4" w:space="0" w:color="auto"/>
              <w:right w:val="single" w:sz="4" w:space="0" w:color="auto"/>
            </w:tcBorders>
          </w:tcPr>
          <w:p w:rsidR="0049328E" w:rsidRPr="003B1A1D" w:rsidRDefault="0049328E" w:rsidP="00B33C1A">
            <w:pPr>
              <w:spacing w:after="0" w:line="240" w:lineRule="auto"/>
              <w:jc w:val="both"/>
              <w:rPr>
                <w:rFonts w:ascii="Times New Roman" w:hAnsi="Times New Roman"/>
              </w:rPr>
            </w:pPr>
          </w:p>
        </w:tc>
        <w:tc>
          <w:tcPr>
            <w:tcW w:w="3173" w:type="dxa"/>
            <w:tcBorders>
              <w:top w:val="single" w:sz="4" w:space="0" w:color="auto"/>
              <w:left w:val="single" w:sz="4" w:space="0" w:color="auto"/>
              <w:bottom w:val="single" w:sz="4" w:space="0" w:color="auto"/>
              <w:right w:val="single" w:sz="4" w:space="0" w:color="auto"/>
            </w:tcBorders>
            <w:hideMark/>
          </w:tcPr>
          <w:p w:rsidR="0049328E" w:rsidRPr="003B1A1D" w:rsidRDefault="0049328E" w:rsidP="00B33C1A">
            <w:pPr>
              <w:spacing w:after="0" w:line="240" w:lineRule="auto"/>
              <w:jc w:val="both"/>
              <w:rPr>
                <w:rFonts w:ascii="Times New Roman" w:hAnsi="Times New Roman"/>
              </w:rPr>
            </w:pPr>
            <w:r w:rsidRPr="003B1A1D">
              <w:rPr>
                <w:rFonts w:ascii="Times New Roman" w:hAnsi="Times New Roman"/>
              </w:rPr>
              <w:t>d) padziļināto/ekspertu interviju veikšana un analīze;</w:t>
            </w:r>
          </w:p>
        </w:tc>
        <w:tc>
          <w:tcPr>
            <w:tcW w:w="4644" w:type="dxa"/>
            <w:tcBorders>
              <w:top w:val="single" w:sz="4" w:space="0" w:color="auto"/>
              <w:left w:val="single" w:sz="4" w:space="0" w:color="auto"/>
              <w:bottom w:val="single" w:sz="4" w:space="0" w:color="auto"/>
              <w:right w:val="single" w:sz="4" w:space="0" w:color="auto"/>
            </w:tcBorders>
            <w:hideMark/>
          </w:tcPr>
          <w:p w:rsidR="0049328E" w:rsidRPr="003B1A1D" w:rsidRDefault="0049328E" w:rsidP="00B33C1A">
            <w:pPr>
              <w:spacing w:after="0" w:line="240" w:lineRule="auto"/>
              <w:jc w:val="both"/>
              <w:rPr>
                <w:rFonts w:ascii="Times New Roman" w:hAnsi="Times New Roman"/>
              </w:rPr>
            </w:pPr>
            <w:r w:rsidRPr="003B1A1D">
              <w:rPr>
                <w:rFonts w:ascii="Times New Roman" w:hAnsi="Times New Roman"/>
              </w:rPr>
              <w:t>X</w:t>
            </w:r>
          </w:p>
        </w:tc>
      </w:tr>
      <w:tr w:rsidR="0049328E" w:rsidRPr="00131C90" w:rsidTr="00B33C1A">
        <w:tc>
          <w:tcPr>
            <w:tcW w:w="675" w:type="dxa"/>
            <w:tcBorders>
              <w:top w:val="single" w:sz="4" w:space="0" w:color="auto"/>
              <w:left w:val="single" w:sz="4" w:space="0" w:color="auto"/>
              <w:bottom w:val="single" w:sz="4" w:space="0" w:color="auto"/>
              <w:right w:val="single" w:sz="4" w:space="0" w:color="auto"/>
            </w:tcBorders>
          </w:tcPr>
          <w:p w:rsidR="0049328E" w:rsidRPr="003B1A1D" w:rsidRDefault="0049328E" w:rsidP="00B33C1A">
            <w:pPr>
              <w:spacing w:after="0" w:line="240" w:lineRule="auto"/>
              <w:jc w:val="both"/>
              <w:rPr>
                <w:rFonts w:ascii="Times New Roman" w:hAnsi="Times New Roman"/>
              </w:rPr>
            </w:pPr>
          </w:p>
        </w:tc>
        <w:tc>
          <w:tcPr>
            <w:tcW w:w="3173" w:type="dxa"/>
            <w:tcBorders>
              <w:top w:val="single" w:sz="4" w:space="0" w:color="auto"/>
              <w:left w:val="single" w:sz="4" w:space="0" w:color="auto"/>
              <w:bottom w:val="single" w:sz="4" w:space="0" w:color="auto"/>
              <w:right w:val="single" w:sz="4" w:space="0" w:color="auto"/>
            </w:tcBorders>
            <w:hideMark/>
          </w:tcPr>
          <w:p w:rsidR="0049328E" w:rsidRPr="003B1A1D" w:rsidRDefault="0049328E" w:rsidP="00B33C1A">
            <w:pPr>
              <w:spacing w:after="0" w:line="240" w:lineRule="auto"/>
              <w:jc w:val="both"/>
              <w:rPr>
                <w:rFonts w:ascii="Times New Roman" w:hAnsi="Times New Roman"/>
              </w:rPr>
            </w:pPr>
            <w:r w:rsidRPr="003B1A1D">
              <w:rPr>
                <w:rFonts w:ascii="Times New Roman" w:hAnsi="Times New Roman"/>
              </w:rPr>
              <w:t>e) fokusa grupu diskusiju veikšana un analīze;</w:t>
            </w:r>
          </w:p>
        </w:tc>
        <w:tc>
          <w:tcPr>
            <w:tcW w:w="4644" w:type="dxa"/>
            <w:tcBorders>
              <w:top w:val="single" w:sz="4" w:space="0" w:color="auto"/>
              <w:left w:val="single" w:sz="4" w:space="0" w:color="auto"/>
              <w:bottom w:val="single" w:sz="4" w:space="0" w:color="auto"/>
              <w:right w:val="single" w:sz="4" w:space="0" w:color="auto"/>
            </w:tcBorders>
            <w:hideMark/>
          </w:tcPr>
          <w:p w:rsidR="0049328E" w:rsidRPr="003B1A1D" w:rsidRDefault="0049328E" w:rsidP="00B33C1A">
            <w:pPr>
              <w:spacing w:after="0" w:line="240" w:lineRule="auto"/>
              <w:jc w:val="both"/>
              <w:rPr>
                <w:rFonts w:ascii="Times New Roman" w:hAnsi="Times New Roman"/>
              </w:rPr>
            </w:pPr>
            <w:r w:rsidRPr="003B1A1D">
              <w:rPr>
                <w:rFonts w:ascii="Times New Roman" w:hAnsi="Times New Roman"/>
              </w:rPr>
              <w:t>X</w:t>
            </w:r>
          </w:p>
        </w:tc>
      </w:tr>
      <w:tr w:rsidR="0049328E" w:rsidRPr="00131C90" w:rsidTr="00B33C1A">
        <w:tc>
          <w:tcPr>
            <w:tcW w:w="675" w:type="dxa"/>
            <w:tcBorders>
              <w:top w:val="single" w:sz="4" w:space="0" w:color="auto"/>
              <w:left w:val="single" w:sz="4" w:space="0" w:color="auto"/>
              <w:bottom w:val="single" w:sz="4" w:space="0" w:color="auto"/>
              <w:right w:val="single" w:sz="4" w:space="0" w:color="auto"/>
            </w:tcBorders>
          </w:tcPr>
          <w:p w:rsidR="0049328E" w:rsidRPr="003B1A1D" w:rsidRDefault="0049328E" w:rsidP="00B33C1A">
            <w:pPr>
              <w:spacing w:after="0" w:line="240" w:lineRule="auto"/>
              <w:jc w:val="both"/>
              <w:rPr>
                <w:rFonts w:ascii="Times New Roman" w:hAnsi="Times New Roman"/>
              </w:rPr>
            </w:pPr>
          </w:p>
        </w:tc>
        <w:tc>
          <w:tcPr>
            <w:tcW w:w="3173" w:type="dxa"/>
            <w:tcBorders>
              <w:top w:val="single" w:sz="4" w:space="0" w:color="auto"/>
              <w:left w:val="single" w:sz="4" w:space="0" w:color="auto"/>
              <w:bottom w:val="single" w:sz="4" w:space="0" w:color="auto"/>
              <w:right w:val="single" w:sz="4" w:space="0" w:color="auto"/>
            </w:tcBorders>
            <w:hideMark/>
          </w:tcPr>
          <w:p w:rsidR="0049328E" w:rsidRPr="003B1A1D" w:rsidRDefault="0049328E" w:rsidP="00B33C1A">
            <w:pPr>
              <w:spacing w:after="0" w:line="240" w:lineRule="auto"/>
              <w:jc w:val="both"/>
              <w:rPr>
                <w:rFonts w:ascii="Times New Roman" w:hAnsi="Times New Roman"/>
              </w:rPr>
            </w:pPr>
            <w:r w:rsidRPr="003B1A1D">
              <w:rPr>
                <w:rFonts w:ascii="Times New Roman" w:hAnsi="Times New Roman"/>
              </w:rPr>
              <w:t>f) gadījumu izpēte;</w:t>
            </w:r>
          </w:p>
        </w:tc>
        <w:tc>
          <w:tcPr>
            <w:tcW w:w="4644" w:type="dxa"/>
            <w:tcBorders>
              <w:top w:val="single" w:sz="4" w:space="0" w:color="auto"/>
              <w:left w:val="single" w:sz="4" w:space="0" w:color="auto"/>
              <w:bottom w:val="single" w:sz="4" w:space="0" w:color="auto"/>
              <w:right w:val="single" w:sz="4" w:space="0" w:color="auto"/>
            </w:tcBorders>
          </w:tcPr>
          <w:p w:rsidR="0049328E" w:rsidRPr="003B1A1D" w:rsidRDefault="0049328E" w:rsidP="00B33C1A">
            <w:pPr>
              <w:spacing w:after="0" w:line="240" w:lineRule="auto"/>
              <w:jc w:val="both"/>
              <w:rPr>
                <w:rFonts w:ascii="Times New Roman" w:hAnsi="Times New Roman"/>
              </w:rPr>
            </w:pPr>
          </w:p>
        </w:tc>
      </w:tr>
      <w:tr w:rsidR="0049328E" w:rsidRPr="00131C90" w:rsidTr="00B33C1A">
        <w:tc>
          <w:tcPr>
            <w:tcW w:w="675" w:type="dxa"/>
            <w:tcBorders>
              <w:top w:val="single" w:sz="4" w:space="0" w:color="auto"/>
              <w:left w:val="single" w:sz="4" w:space="0" w:color="auto"/>
              <w:bottom w:val="single" w:sz="4" w:space="0" w:color="auto"/>
              <w:right w:val="single" w:sz="4" w:space="0" w:color="auto"/>
            </w:tcBorders>
          </w:tcPr>
          <w:p w:rsidR="0049328E" w:rsidRPr="003B1A1D" w:rsidRDefault="0049328E" w:rsidP="00B33C1A">
            <w:pPr>
              <w:spacing w:after="0" w:line="240" w:lineRule="auto"/>
              <w:jc w:val="both"/>
              <w:rPr>
                <w:rFonts w:ascii="Times New Roman" w:hAnsi="Times New Roman"/>
              </w:rPr>
            </w:pPr>
          </w:p>
        </w:tc>
        <w:tc>
          <w:tcPr>
            <w:tcW w:w="3173" w:type="dxa"/>
            <w:tcBorders>
              <w:top w:val="single" w:sz="4" w:space="0" w:color="auto"/>
              <w:left w:val="single" w:sz="4" w:space="0" w:color="auto"/>
              <w:bottom w:val="single" w:sz="4" w:space="0" w:color="auto"/>
              <w:right w:val="single" w:sz="4" w:space="0" w:color="auto"/>
            </w:tcBorders>
            <w:hideMark/>
          </w:tcPr>
          <w:p w:rsidR="0049328E" w:rsidRPr="003B1A1D" w:rsidRDefault="0049328E" w:rsidP="00B33C1A">
            <w:pPr>
              <w:spacing w:after="0" w:line="240" w:lineRule="auto"/>
              <w:jc w:val="both"/>
              <w:rPr>
                <w:rFonts w:ascii="Times New Roman" w:hAnsi="Times New Roman"/>
              </w:rPr>
            </w:pPr>
            <w:r w:rsidRPr="003B1A1D">
              <w:rPr>
                <w:rFonts w:ascii="Times New Roman" w:hAnsi="Times New Roman"/>
              </w:rPr>
              <w:t>g) kvantitatīvās aptaujas veikšana un datu analīze;</w:t>
            </w:r>
          </w:p>
        </w:tc>
        <w:tc>
          <w:tcPr>
            <w:tcW w:w="4644" w:type="dxa"/>
            <w:tcBorders>
              <w:top w:val="single" w:sz="4" w:space="0" w:color="auto"/>
              <w:left w:val="single" w:sz="4" w:space="0" w:color="auto"/>
              <w:bottom w:val="single" w:sz="4" w:space="0" w:color="auto"/>
              <w:right w:val="single" w:sz="4" w:space="0" w:color="auto"/>
            </w:tcBorders>
            <w:hideMark/>
          </w:tcPr>
          <w:p w:rsidR="0049328E" w:rsidRPr="003B1A1D" w:rsidRDefault="0049328E" w:rsidP="00B33C1A">
            <w:pPr>
              <w:spacing w:after="0" w:line="240" w:lineRule="auto"/>
              <w:jc w:val="both"/>
              <w:rPr>
                <w:rFonts w:ascii="Times New Roman" w:hAnsi="Times New Roman"/>
              </w:rPr>
            </w:pPr>
            <w:r w:rsidRPr="003B1A1D">
              <w:rPr>
                <w:rFonts w:ascii="Times New Roman" w:hAnsi="Times New Roman"/>
              </w:rPr>
              <w:t>X</w:t>
            </w:r>
          </w:p>
        </w:tc>
      </w:tr>
      <w:tr w:rsidR="0049328E" w:rsidRPr="00131C90" w:rsidTr="00B33C1A">
        <w:tc>
          <w:tcPr>
            <w:tcW w:w="675" w:type="dxa"/>
            <w:tcBorders>
              <w:top w:val="single" w:sz="4" w:space="0" w:color="auto"/>
              <w:left w:val="single" w:sz="4" w:space="0" w:color="auto"/>
              <w:bottom w:val="single" w:sz="4" w:space="0" w:color="auto"/>
              <w:right w:val="single" w:sz="4" w:space="0" w:color="auto"/>
            </w:tcBorders>
          </w:tcPr>
          <w:p w:rsidR="0049328E" w:rsidRPr="003B1A1D" w:rsidRDefault="0049328E" w:rsidP="00B33C1A">
            <w:pPr>
              <w:spacing w:after="0" w:line="240" w:lineRule="auto"/>
              <w:jc w:val="both"/>
              <w:rPr>
                <w:rFonts w:ascii="Times New Roman" w:hAnsi="Times New Roman"/>
              </w:rPr>
            </w:pPr>
          </w:p>
        </w:tc>
        <w:tc>
          <w:tcPr>
            <w:tcW w:w="3173" w:type="dxa"/>
            <w:tcBorders>
              <w:top w:val="single" w:sz="4" w:space="0" w:color="auto"/>
              <w:left w:val="single" w:sz="4" w:space="0" w:color="auto"/>
              <w:bottom w:val="single" w:sz="4" w:space="0" w:color="auto"/>
              <w:right w:val="single" w:sz="4" w:space="0" w:color="auto"/>
            </w:tcBorders>
            <w:hideMark/>
          </w:tcPr>
          <w:p w:rsidR="0049328E" w:rsidRPr="003B1A1D" w:rsidRDefault="0049328E" w:rsidP="00B33C1A">
            <w:pPr>
              <w:spacing w:after="0" w:line="240" w:lineRule="auto"/>
              <w:jc w:val="both"/>
              <w:rPr>
                <w:rFonts w:ascii="Times New Roman" w:hAnsi="Times New Roman"/>
              </w:rPr>
            </w:pPr>
            <w:r w:rsidRPr="003B1A1D">
              <w:rPr>
                <w:rFonts w:ascii="Times New Roman" w:hAnsi="Times New Roman"/>
              </w:rPr>
              <w:t>h) citas metodes (norādīt, kādas).</w:t>
            </w:r>
          </w:p>
        </w:tc>
        <w:tc>
          <w:tcPr>
            <w:tcW w:w="4644" w:type="dxa"/>
            <w:tcBorders>
              <w:top w:val="single" w:sz="4" w:space="0" w:color="auto"/>
              <w:left w:val="single" w:sz="4" w:space="0" w:color="auto"/>
              <w:bottom w:val="single" w:sz="4" w:space="0" w:color="auto"/>
              <w:right w:val="single" w:sz="4" w:space="0" w:color="auto"/>
            </w:tcBorders>
            <w:hideMark/>
          </w:tcPr>
          <w:p w:rsidR="0049328E" w:rsidRPr="003B1A1D" w:rsidRDefault="0049328E" w:rsidP="00B33C1A">
            <w:pPr>
              <w:spacing w:after="0" w:line="240" w:lineRule="auto"/>
              <w:jc w:val="both"/>
              <w:rPr>
                <w:rFonts w:ascii="Times New Roman" w:hAnsi="Times New Roman"/>
              </w:rPr>
            </w:pPr>
            <w:r w:rsidRPr="003B1A1D">
              <w:rPr>
                <w:rFonts w:ascii="Times New Roman" w:hAnsi="Times New Roman"/>
              </w:rPr>
              <w:t>n/a</w:t>
            </w:r>
          </w:p>
        </w:tc>
      </w:tr>
      <w:tr w:rsidR="0049328E" w:rsidRPr="00131C90" w:rsidTr="00B33C1A">
        <w:tc>
          <w:tcPr>
            <w:tcW w:w="3848" w:type="dxa"/>
            <w:gridSpan w:val="2"/>
            <w:tcBorders>
              <w:top w:val="single" w:sz="4" w:space="0" w:color="auto"/>
              <w:left w:val="single" w:sz="4" w:space="0" w:color="auto"/>
              <w:bottom w:val="single" w:sz="4" w:space="0" w:color="auto"/>
              <w:right w:val="single" w:sz="4" w:space="0" w:color="auto"/>
            </w:tcBorders>
            <w:hideMark/>
          </w:tcPr>
          <w:p w:rsidR="0049328E" w:rsidRPr="003B1A1D" w:rsidRDefault="0049328E" w:rsidP="00B33C1A">
            <w:pPr>
              <w:spacing w:after="0" w:line="240" w:lineRule="auto"/>
              <w:jc w:val="both"/>
              <w:rPr>
                <w:rFonts w:ascii="Times New Roman" w:hAnsi="Times New Roman"/>
              </w:rPr>
            </w:pPr>
            <w:r w:rsidRPr="003B1A1D">
              <w:rPr>
                <w:rFonts w:ascii="Times New Roman" w:hAnsi="Times New Roman"/>
              </w:rPr>
              <w:t xml:space="preserve">Kvantitatīvās pētījuma metodes </w:t>
            </w:r>
          </w:p>
          <w:p w:rsidR="0049328E" w:rsidRPr="003B1A1D" w:rsidRDefault="0049328E" w:rsidP="00B33C1A">
            <w:pPr>
              <w:spacing w:after="0" w:line="240" w:lineRule="auto"/>
              <w:jc w:val="both"/>
              <w:rPr>
                <w:rFonts w:ascii="Times New Roman" w:hAnsi="Times New Roman"/>
              </w:rPr>
            </w:pPr>
            <w:r w:rsidRPr="003B1A1D">
              <w:rPr>
                <w:rFonts w:ascii="Times New Roman" w:hAnsi="Times New Roman"/>
              </w:rPr>
              <w:t>(ja attiecināms):</w:t>
            </w:r>
          </w:p>
        </w:tc>
        <w:tc>
          <w:tcPr>
            <w:tcW w:w="4644" w:type="dxa"/>
            <w:tcBorders>
              <w:top w:val="single" w:sz="4" w:space="0" w:color="auto"/>
              <w:left w:val="single" w:sz="4" w:space="0" w:color="auto"/>
              <w:bottom w:val="single" w:sz="4" w:space="0" w:color="auto"/>
              <w:right w:val="single" w:sz="4" w:space="0" w:color="auto"/>
            </w:tcBorders>
          </w:tcPr>
          <w:p w:rsidR="0049328E" w:rsidRPr="003B1A1D" w:rsidRDefault="0049328E" w:rsidP="00B33C1A">
            <w:pPr>
              <w:spacing w:after="0" w:line="240" w:lineRule="auto"/>
              <w:jc w:val="both"/>
              <w:rPr>
                <w:rFonts w:ascii="Times New Roman" w:hAnsi="Times New Roman"/>
              </w:rPr>
            </w:pPr>
          </w:p>
        </w:tc>
      </w:tr>
      <w:tr w:rsidR="0049328E" w:rsidRPr="0042290B" w:rsidTr="00B33C1A">
        <w:tc>
          <w:tcPr>
            <w:tcW w:w="675" w:type="dxa"/>
            <w:tcBorders>
              <w:top w:val="single" w:sz="4" w:space="0" w:color="auto"/>
              <w:left w:val="single" w:sz="4" w:space="0" w:color="auto"/>
              <w:bottom w:val="single" w:sz="4" w:space="0" w:color="auto"/>
              <w:right w:val="single" w:sz="4" w:space="0" w:color="auto"/>
            </w:tcBorders>
          </w:tcPr>
          <w:p w:rsidR="0049328E" w:rsidRPr="0042290B" w:rsidRDefault="0049328E" w:rsidP="00B33C1A">
            <w:pPr>
              <w:spacing w:after="0" w:line="240" w:lineRule="auto"/>
              <w:jc w:val="both"/>
              <w:rPr>
                <w:rFonts w:ascii="Times New Roman" w:hAnsi="Times New Roman"/>
              </w:rPr>
            </w:pPr>
          </w:p>
        </w:tc>
        <w:tc>
          <w:tcPr>
            <w:tcW w:w="3173" w:type="dxa"/>
            <w:tcBorders>
              <w:top w:val="single" w:sz="4" w:space="0" w:color="auto"/>
              <w:left w:val="single" w:sz="4" w:space="0" w:color="auto"/>
              <w:bottom w:val="single" w:sz="4" w:space="0" w:color="auto"/>
              <w:right w:val="single" w:sz="4" w:space="0" w:color="auto"/>
            </w:tcBorders>
            <w:hideMark/>
          </w:tcPr>
          <w:p w:rsidR="0049328E" w:rsidRPr="0042290B" w:rsidRDefault="0049328E" w:rsidP="00B33C1A">
            <w:pPr>
              <w:spacing w:after="0" w:line="240" w:lineRule="auto"/>
              <w:jc w:val="both"/>
              <w:rPr>
                <w:rFonts w:ascii="Times New Roman" w:hAnsi="Times New Roman"/>
              </w:rPr>
            </w:pPr>
            <w:r w:rsidRPr="0042290B">
              <w:rPr>
                <w:rFonts w:ascii="Times New Roman" w:hAnsi="Times New Roman"/>
              </w:rPr>
              <w:t>1) aptaujas izlases metode;</w:t>
            </w:r>
          </w:p>
        </w:tc>
        <w:tc>
          <w:tcPr>
            <w:tcW w:w="4644" w:type="dxa"/>
            <w:tcBorders>
              <w:top w:val="single" w:sz="4" w:space="0" w:color="auto"/>
              <w:left w:val="single" w:sz="4" w:space="0" w:color="auto"/>
              <w:bottom w:val="single" w:sz="4" w:space="0" w:color="auto"/>
              <w:right w:val="single" w:sz="4" w:space="0" w:color="auto"/>
            </w:tcBorders>
            <w:hideMark/>
          </w:tcPr>
          <w:p w:rsidR="0049328E" w:rsidRPr="0042290B" w:rsidRDefault="0049328E" w:rsidP="00B33C1A">
            <w:pPr>
              <w:spacing w:after="0" w:line="240" w:lineRule="auto"/>
              <w:jc w:val="both"/>
              <w:rPr>
                <w:rFonts w:ascii="Times New Roman" w:hAnsi="Times New Roman"/>
              </w:rPr>
            </w:pPr>
            <w:r w:rsidRPr="0042290B">
              <w:rPr>
                <w:rFonts w:ascii="Times New Roman" w:hAnsi="Times New Roman"/>
              </w:rPr>
              <w:t>Nevarbūtīgā izlase.</w:t>
            </w:r>
          </w:p>
        </w:tc>
      </w:tr>
      <w:tr w:rsidR="0049328E" w:rsidRPr="00131C90" w:rsidTr="00B33C1A">
        <w:tc>
          <w:tcPr>
            <w:tcW w:w="675" w:type="dxa"/>
            <w:tcBorders>
              <w:top w:val="single" w:sz="4" w:space="0" w:color="auto"/>
              <w:left w:val="single" w:sz="4" w:space="0" w:color="auto"/>
              <w:bottom w:val="single" w:sz="4" w:space="0" w:color="auto"/>
              <w:right w:val="single" w:sz="4" w:space="0" w:color="auto"/>
            </w:tcBorders>
          </w:tcPr>
          <w:p w:rsidR="0049328E" w:rsidRPr="003B1A1D" w:rsidRDefault="0049328E" w:rsidP="00B33C1A">
            <w:pPr>
              <w:spacing w:after="0" w:line="240" w:lineRule="auto"/>
              <w:jc w:val="both"/>
              <w:rPr>
                <w:rFonts w:ascii="Times New Roman" w:hAnsi="Times New Roman"/>
              </w:rPr>
            </w:pPr>
          </w:p>
        </w:tc>
        <w:tc>
          <w:tcPr>
            <w:tcW w:w="3173" w:type="dxa"/>
            <w:tcBorders>
              <w:top w:val="single" w:sz="4" w:space="0" w:color="auto"/>
              <w:left w:val="single" w:sz="4" w:space="0" w:color="auto"/>
              <w:bottom w:val="single" w:sz="4" w:space="0" w:color="auto"/>
              <w:right w:val="single" w:sz="4" w:space="0" w:color="auto"/>
            </w:tcBorders>
            <w:hideMark/>
          </w:tcPr>
          <w:p w:rsidR="0049328E" w:rsidRPr="003B1A1D" w:rsidRDefault="0049328E" w:rsidP="00B33C1A">
            <w:pPr>
              <w:spacing w:after="0" w:line="240" w:lineRule="auto"/>
              <w:jc w:val="both"/>
              <w:rPr>
                <w:rFonts w:ascii="Times New Roman" w:hAnsi="Times New Roman"/>
              </w:rPr>
            </w:pPr>
            <w:r w:rsidRPr="003B1A1D">
              <w:rPr>
                <w:rFonts w:ascii="Times New Roman" w:hAnsi="Times New Roman"/>
              </w:rPr>
              <w:t>2)aptaujāto/anketēto respondentu/vienību skaits.</w:t>
            </w:r>
          </w:p>
        </w:tc>
        <w:tc>
          <w:tcPr>
            <w:tcW w:w="4644" w:type="dxa"/>
            <w:tcBorders>
              <w:top w:val="single" w:sz="4" w:space="0" w:color="auto"/>
              <w:left w:val="single" w:sz="4" w:space="0" w:color="auto"/>
              <w:bottom w:val="single" w:sz="4" w:space="0" w:color="auto"/>
              <w:right w:val="single" w:sz="4" w:space="0" w:color="auto"/>
            </w:tcBorders>
            <w:hideMark/>
          </w:tcPr>
          <w:p w:rsidR="0049328E" w:rsidRPr="003B1A1D" w:rsidRDefault="0049328E" w:rsidP="00B33C1A">
            <w:pPr>
              <w:spacing w:after="0" w:line="240" w:lineRule="auto"/>
              <w:jc w:val="both"/>
              <w:rPr>
                <w:rFonts w:ascii="Times New Roman" w:hAnsi="Times New Roman"/>
              </w:rPr>
            </w:pPr>
            <w:r w:rsidRPr="003B1A1D">
              <w:rPr>
                <w:rFonts w:ascii="Times New Roman" w:hAnsi="Times New Roman"/>
                <w:shd w:val="clear" w:color="auto" w:fill="FFFFFF"/>
              </w:rPr>
              <w:t xml:space="preserve">5 finansējuma saņēmēju </w:t>
            </w:r>
            <w:r w:rsidRPr="003B1A1D">
              <w:rPr>
                <w:rFonts w:ascii="Times New Roman" w:hAnsi="Times New Roman"/>
                <w:i/>
                <w:iCs/>
                <w:shd w:val="clear" w:color="auto" w:fill="FFFFFF"/>
              </w:rPr>
              <w:t>aptaujas</w:t>
            </w:r>
            <w:r w:rsidRPr="003B1A1D">
              <w:rPr>
                <w:rFonts w:ascii="Times New Roman" w:hAnsi="Times New Roman"/>
                <w:shd w:val="clear" w:color="auto" w:fill="FFFFFF"/>
              </w:rPr>
              <w:t>, kurās kopumā aptaujāti 318 finansējuma saņēmēji.</w:t>
            </w:r>
          </w:p>
        </w:tc>
      </w:tr>
      <w:tr w:rsidR="0049328E" w:rsidRPr="00131C90" w:rsidTr="00B33C1A">
        <w:tc>
          <w:tcPr>
            <w:tcW w:w="3848" w:type="dxa"/>
            <w:gridSpan w:val="2"/>
            <w:tcBorders>
              <w:top w:val="single" w:sz="4" w:space="0" w:color="auto"/>
              <w:left w:val="single" w:sz="4" w:space="0" w:color="auto"/>
              <w:bottom w:val="single" w:sz="4" w:space="0" w:color="auto"/>
              <w:right w:val="single" w:sz="4" w:space="0" w:color="auto"/>
            </w:tcBorders>
            <w:hideMark/>
          </w:tcPr>
          <w:p w:rsidR="0049328E" w:rsidRPr="003B1A1D" w:rsidRDefault="0049328E" w:rsidP="00B33C1A">
            <w:pPr>
              <w:spacing w:after="0" w:line="240" w:lineRule="auto"/>
              <w:jc w:val="both"/>
              <w:rPr>
                <w:rFonts w:ascii="Times New Roman" w:hAnsi="Times New Roman"/>
              </w:rPr>
            </w:pPr>
            <w:r w:rsidRPr="003B1A1D">
              <w:rPr>
                <w:rFonts w:ascii="Times New Roman" w:hAnsi="Times New Roman"/>
              </w:rPr>
              <w:t xml:space="preserve">Kvalitatīvās pētījuma metodes </w:t>
            </w:r>
          </w:p>
          <w:p w:rsidR="0049328E" w:rsidRPr="003B1A1D" w:rsidRDefault="0049328E" w:rsidP="00B33C1A">
            <w:pPr>
              <w:spacing w:after="0" w:line="240" w:lineRule="auto"/>
              <w:jc w:val="both"/>
              <w:rPr>
                <w:rFonts w:ascii="Times New Roman" w:hAnsi="Times New Roman"/>
              </w:rPr>
            </w:pPr>
            <w:r w:rsidRPr="003B1A1D">
              <w:rPr>
                <w:rFonts w:ascii="Times New Roman" w:hAnsi="Times New Roman"/>
              </w:rPr>
              <w:t>(ja attiecināms):</w:t>
            </w:r>
          </w:p>
        </w:tc>
        <w:tc>
          <w:tcPr>
            <w:tcW w:w="4644" w:type="dxa"/>
            <w:tcBorders>
              <w:top w:val="single" w:sz="4" w:space="0" w:color="auto"/>
              <w:left w:val="single" w:sz="4" w:space="0" w:color="auto"/>
              <w:bottom w:val="single" w:sz="4" w:space="0" w:color="auto"/>
              <w:right w:val="single" w:sz="4" w:space="0" w:color="auto"/>
            </w:tcBorders>
          </w:tcPr>
          <w:p w:rsidR="0049328E" w:rsidRPr="003B1A1D" w:rsidRDefault="0049328E" w:rsidP="00B33C1A">
            <w:pPr>
              <w:spacing w:after="0" w:line="240" w:lineRule="auto"/>
              <w:jc w:val="both"/>
              <w:rPr>
                <w:rFonts w:ascii="Times New Roman" w:hAnsi="Times New Roman"/>
              </w:rPr>
            </w:pPr>
          </w:p>
        </w:tc>
      </w:tr>
      <w:tr w:rsidR="0049328E" w:rsidRPr="00131C90" w:rsidTr="00B33C1A">
        <w:tc>
          <w:tcPr>
            <w:tcW w:w="675" w:type="dxa"/>
            <w:tcBorders>
              <w:top w:val="single" w:sz="4" w:space="0" w:color="auto"/>
              <w:left w:val="single" w:sz="4" w:space="0" w:color="auto"/>
              <w:bottom w:val="single" w:sz="4" w:space="0" w:color="auto"/>
              <w:right w:val="single" w:sz="4" w:space="0" w:color="auto"/>
            </w:tcBorders>
          </w:tcPr>
          <w:p w:rsidR="0049328E" w:rsidRPr="003B1A1D" w:rsidRDefault="0049328E" w:rsidP="00B33C1A">
            <w:pPr>
              <w:spacing w:after="0" w:line="240" w:lineRule="auto"/>
              <w:jc w:val="both"/>
              <w:rPr>
                <w:rFonts w:ascii="Times New Roman" w:hAnsi="Times New Roman"/>
              </w:rPr>
            </w:pPr>
          </w:p>
        </w:tc>
        <w:tc>
          <w:tcPr>
            <w:tcW w:w="3173" w:type="dxa"/>
            <w:tcBorders>
              <w:top w:val="single" w:sz="4" w:space="0" w:color="auto"/>
              <w:left w:val="single" w:sz="4" w:space="0" w:color="auto"/>
              <w:bottom w:val="single" w:sz="4" w:space="0" w:color="auto"/>
              <w:right w:val="single" w:sz="4" w:space="0" w:color="auto"/>
            </w:tcBorders>
            <w:hideMark/>
          </w:tcPr>
          <w:p w:rsidR="0049328E" w:rsidRPr="003B1A1D" w:rsidRDefault="0049328E" w:rsidP="00B33C1A">
            <w:pPr>
              <w:spacing w:after="0" w:line="240" w:lineRule="auto"/>
              <w:jc w:val="both"/>
              <w:rPr>
                <w:rFonts w:ascii="Times New Roman" w:hAnsi="Times New Roman"/>
              </w:rPr>
            </w:pPr>
            <w:r w:rsidRPr="003B1A1D">
              <w:rPr>
                <w:rFonts w:ascii="Times New Roman" w:hAnsi="Times New Roman"/>
              </w:rPr>
              <w:t>1) padziļināto/ekspertu interviju skaits (ja attiecināms);</w:t>
            </w:r>
          </w:p>
        </w:tc>
        <w:tc>
          <w:tcPr>
            <w:tcW w:w="4644" w:type="dxa"/>
            <w:tcBorders>
              <w:top w:val="single" w:sz="4" w:space="0" w:color="auto"/>
              <w:left w:val="single" w:sz="4" w:space="0" w:color="auto"/>
              <w:bottom w:val="single" w:sz="4" w:space="0" w:color="auto"/>
              <w:right w:val="single" w:sz="4" w:space="0" w:color="auto"/>
            </w:tcBorders>
            <w:hideMark/>
          </w:tcPr>
          <w:p w:rsidR="0049328E" w:rsidRPr="003B1A1D" w:rsidRDefault="0049328E" w:rsidP="00B33C1A">
            <w:pPr>
              <w:spacing w:after="0" w:line="240" w:lineRule="auto"/>
              <w:jc w:val="both"/>
              <w:rPr>
                <w:rFonts w:ascii="Times New Roman" w:hAnsi="Times New Roman"/>
              </w:rPr>
            </w:pPr>
            <w:r w:rsidRPr="003B1A1D">
              <w:rPr>
                <w:rFonts w:ascii="Times New Roman" w:hAnsi="Times New Roman"/>
                <w:shd w:val="clear" w:color="auto" w:fill="FFFFFF"/>
              </w:rPr>
              <w:t xml:space="preserve">78 padziļinātas daļēji strukturētas tiešās </w:t>
            </w:r>
            <w:r w:rsidRPr="003B1A1D">
              <w:rPr>
                <w:rFonts w:ascii="Times New Roman" w:hAnsi="Times New Roman"/>
                <w:i/>
                <w:iCs/>
                <w:shd w:val="clear" w:color="auto" w:fill="FFFFFF"/>
              </w:rPr>
              <w:t>intervijas</w:t>
            </w:r>
          </w:p>
        </w:tc>
      </w:tr>
      <w:tr w:rsidR="0049328E" w:rsidRPr="00131C90" w:rsidTr="00B33C1A">
        <w:tc>
          <w:tcPr>
            <w:tcW w:w="675" w:type="dxa"/>
            <w:tcBorders>
              <w:top w:val="single" w:sz="4" w:space="0" w:color="auto"/>
              <w:left w:val="single" w:sz="4" w:space="0" w:color="auto"/>
              <w:bottom w:val="single" w:sz="4" w:space="0" w:color="auto"/>
              <w:right w:val="single" w:sz="4" w:space="0" w:color="auto"/>
            </w:tcBorders>
          </w:tcPr>
          <w:p w:rsidR="0049328E" w:rsidRPr="003B1A1D" w:rsidRDefault="0049328E" w:rsidP="00B33C1A">
            <w:pPr>
              <w:spacing w:after="0" w:line="240" w:lineRule="auto"/>
              <w:jc w:val="both"/>
              <w:rPr>
                <w:rFonts w:ascii="Times New Roman" w:hAnsi="Times New Roman"/>
              </w:rPr>
            </w:pPr>
          </w:p>
        </w:tc>
        <w:tc>
          <w:tcPr>
            <w:tcW w:w="3173" w:type="dxa"/>
            <w:tcBorders>
              <w:top w:val="single" w:sz="4" w:space="0" w:color="auto"/>
              <w:left w:val="single" w:sz="4" w:space="0" w:color="auto"/>
              <w:bottom w:val="single" w:sz="4" w:space="0" w:color="auto"/>
              <w:right w:val="single" w:sz="4" w:space="0" w:color="auto"/>
            </w:tcBorders>
            <w:hideMark/>
          </w:tcPr>
          <w:p w:rsidR="0049328E" w:rsidRPr="003B1A1D" w:rsidRDefault="0049328E" w:rsidP="00B33C1A">
            <w:pPr>
              <w:spacing w:after="0" w:line="240" w:lineRule="auto"/>
              <w:jc w:val="both"/>
              <w:rPr>
                <w:rFonts w:ascii="Times New Roman" w:hAnsi="Times New Roman"/>
              </w:rPr>
            </w:pPr>
            <w:r w:rsidRPr="003B1A1D">
              <w:rPr>
                <w:rFonts w:ascii="Times New Roman" w:hAnsi="Times New Roman"/>
              </w:rPr>
              <w:t>2) fokusa grupu diskusiju skaits (ja attiecināms).</w:t>
            </w:r>
          </w:p>
        </w:tc>
        <w:tc>
          <w:tcPr>
            <w:tcW w:w="4644" w:type="dxa"/>
            <w:tcBorders>
              <w:top w:val="single" w:sz="4" w:space="0" w:color="auto"/>
              <w:left w:val="single" w:sz="4" w:space="0" w:color="auto"/>
              <w:bottom w:val="single" w:sz="4" w:space="0" w:color="auto"/>
              <w:right w:val="single" w:sz="4" w:space="0" w:color="auto"/>
            </w:tcBorders>
            <w:hideMark/>
          </w:tcPr>
          <w:p w:rsidR="0049328E" w:rsidRPr="003B1A1D" w:rsidRDefault="0049328E" w:rsidP="00B33C1A">
            <w:pPr>
              <w:spacing w:after="0" w:line="240" w:lineRule="auto"/>
              <w:jc w:val="both"/>
              <w:rPr>
                <w:rFonts w:ascii="Times New Roman" w:hAnsi="Times New Roman"/>
              </w:rPr>
            </w:pPr>
            <w:r w:rsidRPr="003B1A1D">
              <w:rPr>
                <w:rFonts w:ascii="Times New Roman" w:hAnsi="Times New Roman"/>
                <w:shd w:val="clear" w:color="auto" w:fill="FFFFFF"/>
              </w:rPr>
              <w:t xml:space="preserve">1 </w:t>
            </w:r>
            <w:r w:rsidRPr="003B1A1D">
              <w:rPr>
                <w:rFonts w:ascii="Times New Roman" w:hAnsi="Times New Roman"/>
                <w:i/>
                <w:iCs/>
                <w:shd w:val="clear" w:color="auto" w:fill="FFFFFF"/>
              </w:rPr>
              <w:t>fokusa grupas</w:t>
            </w:r>
            <w:r w:rsidRPr="003B1A1D">
              <w:rPr>
                <w:rFonts w:ascii="Times New Roman" w:hAnsi="Times New Roman"/>
                <w:shd w:val="clear" w:color="auto" w:fill="FFFFFF"/>
              </w:rPr>
              <w:t xml:space="preserve"> diskusija</w:t>
            </w:r>
          </w:p>
        </w:tc>
      </w:tr>
      <w:tr w:rsidR="0049328E" w:rsidRPr="00131C90" w:rsidTr="00B33C1A">
        <w:tc>
          <w:tcPr>
            <w:tcW w:w="3848" w:type="dxa"/>
            <w:gridSpan w:val="2"/>
            <w:tcBorders>
              <w:top w:val="single" w:sz="4" w:space="0" w:color="auto"/>
              <w:left w:val="single" w:sz="4" w:space="0" w:color="auto"/>
              <w:bottom w:val="single" w:sz="4" w:space="0" w:color="auto"/>
              <w:right w:val="single" w:sz="4" w:space="0" w:color="auto"/>
            </w:tcBorders>
            <w:hideMark/>
          </w:tcPr>
          <w:p w:rsidR="0049328E" w:rsidRPr="003B1A1D" w:rsidRDefault="0049328E" w:rsidP="00B33C1A">
            <w:pPr>
              <w:spacing w:after="0" w:line="240" w:lineRule="auto"/>
              <w:jc w:val="both"/>
              <w:rPr>
                <w:rFonts w:ascii="Times New Roman" w:hAnsi="Times New Roman"/>
              </w:rPr>
            </w:pPr>
            <w:r w:rsidRPr="003B1A1D">
              <w:rPr>
                <w:rFonts w:ascii="Times New Roman" w:hAnsi="Times New Roman"/>
              </w:rPr>
              <w:t>Izmantotās analīzes grupas (griezumi)</w:t>
            </w:r>
          </w:p>
        </w:tc>
        <w:tc>
          <w:tcPr>
            <w:tcW w:w="4644" w:type="dxa"/>
            <w:tcBorders>
              <w:top w:val="single" w:sz="4" w:space="0" w:color="auto"/>
              <w:left w:val="single" w:sz="4" w:space="0" w:color="auto"/>
              <w:bottom w:val="single" w:sz="4" w:space="0" w:color="auto"/>
              <w:right w:val="single" w:sz="4" w:space="0" w:color="auto"/>
            </w:tcBorders>
          </w:tcPr>
          <w:p w:rsidR="0049328E" w:rsidRPr="003B1A1D" w:rsidRDefault="0049328E" w:rsidP="00B33C1A">
            <w:pPr>
              <w:spacing w:after="0" w:line="240" w:lineRule="auto"/>
              <w:jc w:val="both"/>
              <w:rPr>
                <w:rFonts w:ascii="Times New Roman" w:hAnsi="Times New Roman"/>
              </w:rPr>
            </w:pPr>
          </w:p>
        </w:tc>
      </w:tr>
      <w:tr w:rsidR="0049328E" w:rsidRPr="00131C90" w:rsidTr="00B33C1A">
        <w:tc>
          <w:tcPr>
            <w:tcW w:w="3848" w:type="dxa"/>
            <w:gridSpan w:val="2"/>
            <w:tcBorders>
              <w:top w:val="single" w:sz="4" w:space="0" w:color="auto"/>
              <w:left w:val="single" w:sz="4" w:space="0" w:color="auto"/>
              <w:bottom w:val="single" w:sz="4" w:space="0" w:color="auto"/>
              <w:right w:val="single" w:sz="4" w:space="0" w:color="auto"/>
            </w:tcBorders>
            <w:hideMark/>
          </w:tcPr>
          <w:p w:rsidR="0049328E" w:rsidRPr="003B1A1D" w:rsidRDefault="0049328E" w:rsidP="00B33C1A">
            <w:pPr>
              <w:spacing w:after="0" w:line="240" w:lineRule="auto"/>
              <w:jc w:val="both"/>
              <w:rPr>
                <w:rFonts w:ascii="Times New Roman" w:hAnsi="Times New Roman"/>
              </w:rPr>
            </w:pPr>
            <w:r w:rsidRPr="003B1A1D">
              <w:rPr>
                <w:rFonts w:ascii="Times New Roman" w:hAnsi="Times New Roman"/>
              </w:rPr>
              <w:t>Pētījuma pasūtītāja kontaktinformācija</w:t>
            </w:r>
          </w:p>
        </w:tc>
        <w:tc>
          <w:tcPr>
            <w:tcW w:w="4644" w:type="dxa"/>
            <w:tcBorders>
              <w:top w:val="single" w:sz="4" w:space="0" w:color="auto"/>
              <w:left w:val="single" w:sz="4" w:space="0" w:color="auto"/>
              <w:bottom w:val="single" w:sz="4" w:space="0" w:color="auto"/>
              <w:right w:val="single" w:sz="4" w:space="0" w:color="auto"/>
            </w:tcBorders>
            <w:hideMark/>
          </w:tcPr>
          <w:p w:rsidR="0049328E" w:rsidRPr="003B1A1D" w:rsidRDefault="0049328E" w:rsidP="00B33C1A">
            <w:pPr>
              <w:spacing w:after="0" w:line="240" w:lineRule="auto"/>
              <w:jc w:val="both"/>
              <w:rPr>
                <w:rFonts w:ascii="Times New Roman" w:hAnsi="Times New Roman"/>
              </w:rPr>
            </w:pPr>
            <w:r w:rsidRPr="003B1A1D">
              <w:rPr>
                <w:rFonts w:ascii="Times New Roman" w:hAnsi="Times New Roman"/>
              </w:rPr>
              <w:t xml:space="preserve">Edgars </w:t>
            </w:r>
            <w:proofErr w:type="spellStart"/>
            <w:r w:rsidRPr="003B1A1D">
              <w:rPr>
                <w:rFonts w:ascii="Times New Roman" w:hAnsi="Times New Roman"/>
              </w:rPr>
              <w:t>Rezebergs</w:t>
            </w:r>
            <w:proofErr w:type="spellEnd"/>
            <w:r w:rsidRPr="003B1A1D">
              <w:rPr>
                <w:rFonts w:ascii="Times New Roman" w:hAnsi="Times New Roman"/>
              </w:rPr>
              <w:t xml:space="preserve"> – Eiropas Savienības struktūrfondu departamenta konsultants, tālr.67082913, edgars.rezebergs@mk.gov.lv</w:t>
            </w:r>
          </w:p>
        </w:tc>
      </w:tr>
      <w:tr w:rsidR="0049328E" w:rsidRPr="00131C90" w:rsidTr="00B33C1A">
        <w:tc>
          <w:tcPr>
            <w:tcW w:w="3848" w:type="dxa"/>
            <w:gridSpan w:val="2"/>
            <w:tcBorders>
              <w:top w:val="single" w:sz="4" w:space="0" w:color="auto"/>
              <w:left w:val="single" w:sz="4" w:space="0" w:color="auto"/>
              <w:bottom w:val="single" w:sz="4" w:space="0" w:color="auto"/>
              <w:right w:val="single" w:sz="4" w:space="0" w:color="auto"/>
            </w:tcBorders>
            <w:hideMark/>
          </w:tcPr>
          <w:p w:rsidR="0049328E" w:rsidRPr="003B1A1D" w:rsidRDefault="0049328E" w:rsidP="00B33C1A">
            <w:pPr>
              <w:spacing w:after="0" w:line="240" w:lineRule="auto"/>
              <w:jc w:val="both"/>
              <w:rPr>
                <w:rFonts w:ascii="Times New Roman" w:hAnsi="Times New Roman"/>
              </w:rPr>
            </w:pPr>
            <w:r w:rsidRPr="003B1A1D">
              <w:rPr>
                <w:rFonts w:ascii="Times New Roman" w:hAnsi="Times New Roman"/>
              </w:rPr>
              <w:t xml:space="preserve">Pētījuma autori*** (autortiesību subjekti) </w:t>
            </w:r>
          </w:p>
        </w:tc>
        <w:tc>
          <w:tcPr>
            <w:tcW w:w="4644" w:type="dxa"/>
            <w:tcBorders>
              <w:top w:val="single" w:sz="4" w:space="0" w:color="auto"/>
              <w:left w:val="single" w:sz="4" w:space="0" w:color="auto"/>
              <w:bottom w:val="single" w:sz="4" w:space="0" w:color="auto"/>
              <w:right w:val="single" w:sz="4" w:space="0" w:color="auto"/>
            </w:tcBorders>
            <w:hideMark/>
          </w:tcPr>
          <w:p w:rsidR="0049328E" w:rsidRPr="003B1A1D" w:rsidRDefault="0049328E" w:rsidP="00B33C1A">
            <w:pPr>
              <w:spacing w:after="0" w:line="240" w:lineRule="auto"/>
              <w:jc w:val="both"/>
              <w:rPr>
                <w:rFonts w:ascii="Times New Roman" w:hAnsi="Times New Roman"/>
              </w:rPr>
            </w:pPr>
            <w:r w:rsidRPr="003B1A1D">
              <w:rPr>
                <w:rFonts w:ascii="Times New Roman" w:hAnsi="Times New Roman"/>
              </w:rPr>
              <w:t xml:space="preserve">SIA SAFEGE Baltija pētnieku grupa: Aleksandrs Antonovs, Aleksejs </w:t>
            </w:r>
            <w:proofErr w:type="spellStart"/>
            <w:r w:rsidRPr="003B1A1D">
              <w:rPr>
                <w:rFonts w:ascii="Times New Roman" w:hAnsi="Times New Roman"/>
              </w:rPr>
              <w:t>Šņitņikovs</w:t>
            </w:r>
            <w:proofErr w:type="spellEnd"/>
            <w:r w:rsidRPr="003B1A1D">
              <w:rPr>
                <w:rFonts w:ascii="Times New Roman" w:hAnsi="Times New Roman"/>
              </w:rPr>
              <w:t xml:space="preserve">, Dace </w:t>
            </w:r>
            <w:proofErr w:type="spellStart"/>
            <w:r w:rsidRPr="003B1A1D">
              <w:rPr>
                <w:rFonts w:ascii="Times New Roman" w:hAnsi="Times New Roman"/>
              </w:rPr>
              <w:t>Gr</w:t>
            </w:r>
            <w:r>
              <w:rPr>
                <w:rFonts w:ascii="Times New Roman" w:hAnsi="Times New Roman"/>
              </w:rPr>
              <w:t>ū</w:t>
            </w:r>
            <w:r w:rsidRPr="003B1A1D">
              <w:rPr>
                <w:rFonts w:ascii="Times New Roman" w:hAnsi="Times New Roman"/>
              </w:rPr>
              <w:t>berte</w:t>
            </w:r>
            <w:proofErr w:type="spellEnd"/>
            <w:r w:rsidRPr="003B1A1D">
              <w:rPr>
                <w:rFonts w:ascii="Times New Roman" w:hAnsi="Times New Roman"/>
              </w:rPr>
              <w:t xml:space="preserve">, Inga </w:t>
            </w:r>
            <w:proofErr w:type="spellStart"/>
            <w:r w:rsidRPr="003B1A1D">
              <w:rPr>
                <w:rFonts w:ascii="Times New Roman" w:hAnsi="Times New Roman"/>
              </w:rPr>
              <w:t>Uv</w:t>
            </w:r>
            <w:r>
              <w:rPr>
                <w:rFonts w:ascii="Times New Roman" w:hAnsi="Times New Roman"/>
              </w:rPr>
              <w:t>ā</w:t>
            </w:r>
            <w:r w:rsidRPr="003B1A1D">
              <w:rPr>
                <w:rFonts w:ascii="Times New Roman" w:hAnsi="Times New Roman"/>
              </w:rPr>
              <w:t>rova</w:t>
            </w:r>
            <w:proofErr w:type="spellEnd"/>
            <w:r w:rsidRPr="003B1A1D">
              <w:rPr>
                <w:rFonts w:ascii="Times New Roman" w:hAnsi="Times New Roman"/>
              </w:rPr>
              <w:t xml:space="preserve">, Iveta Baltiņa, Sandra </w:t>
            </w:r>
            <w:proofErr w:type="spellStart"/>
            <w:r w:rsidRPr="003B1A1D">
              <w:rPr>
                <w:rFonts w:ascii="Times New Roman" w:hAnsi="Times New Roman"/>
              </w:rPr>
              <w:t>Brigsa</w:t>
            </w:r>
            <w:proofErr w:type="spellEnd"/>
            <w:r w:rsidRPr="003B1A1D">
              <w:rPr>
                <w:rFonts w:ascii="Times New Roman" w:hAnsi="Times New Roman"/>
              </w:rPr>
              <w:t xml:space="preserve">, Viola </w:t>
            </w:r>
            <w:proofErr w:type="spellStart"/>
            <w:r w:rsidRPr="003B1A1D">
              <w:rPr>
                <w:rFonts w:ascii="Times New Roman" w:hAnsi="Times New Roman"/>
              </w:rPr>
              <w:t>Korpa</w:t>
            </w:r>
            <w:proofErr w:type="spellEnd"/>
            <w:r w:rsidRPr="003B1A1D">
              <w:rPr>
                <w:rFonts w:ascii="Times New Roman" w:hAnsi="Times New Roman"/>
              </w:rPr>
              <w:t xml:space="preserve">, Krišjānis </w:t>
            </w:r>
            <w:proofErr w:type="spellStart"/>
            <w:r w:rsidRPr="003B1A1D">
              <w:rPr>
                <w:rFonts w:ascii="Times New Roman" w:hAnsi="Times New Roman"/>
              </w:rPr>
              <w:t>Veitners</w:t>
            </w:r>
            <w:proofErr w:type="spellEnd"/>
            <w:r w:rsidRPr="003B1A1D">
              <w:rPr>
                <w:rFonts w:ascii="Times New Roman" w:hAnsi="Times New Roman"/>
              </w:rPr>
              <w:t>.</w:t>
            </w:r>
          </w:p>
        </w:tc>
      </w:tr>
    </w:tbl>
    <w:p w:rsidR="0049328E" w:rsidRPr="00131C90" w:rsidRDefault="0049328E" w:rsidP="0049328E">
      <w:pPr>
        <w:spacing w:after="0" w:line="240" w:lineRule="auto"/>
        <w:rPr>
          <w:rFonts w:ascii="Times New Roman" w:hAnsi="Times New Roman"/>
        </w:rPr>
      </w:pPr>
      <w:r w:rsidRPr="00131C90">
        <w:rPr>
          <w:rFonts w:ascii="Times New Roman" w:hAnsi="Times New Roman"/>
        </w:rPr>
        <w:t>* Pētījuma klasifikācijas grupa atbilstoši Ministru kabineta 2013.gada 3.</w:t>
      </w:r>
      <w:r>
        <w:rPr>
          <w:rFonts w:ascii="Times New Roman" w:hAnsi="Times New Roman"/>
        </w:rPr>
        <w:t xml:space="preserve"> janvāra noteikumu Nr.1 „</w:t>
      </w:r>
      <w:r w:rsidRPr="00131C90">
        <w:rPr>
          <w:rFonts w:ascii="Times New Roman" w:hAnsi="Times New Roman"/>
        </w:rPr>
        <w:t>Kārtība, kādā publiska persona pasūta pētījumus</w:t>
      </w:r>
      <w:r>
        <w:rPr>
          <w:rFonts w:ascii="Times New Roman" w:hAnsi="Times New Roman"/>
        </w:rPr>
        <w:t>”</w:t>
      </w:r>
      <w:proofErr w:type="gramStart"/>
      <w:r>
        <w:rPr>
          <w:rFonts w:ascii="Times New Roman" w:hAnsi="Times New Roman"/>
        </w:rPr>
        <w:t xml:space="preserve"> </w:t>
      </w:r>
      <w:r w:rsidRPr="00131C90">
        <w:rPr>
          <w:rFonts w:ascii="Times New Roman" w:hAnsi="Times New Roman"/>
        </w:rPr>
        <w:t xml:space="preserve"> </w:t>
      </w:r>
      <w:proofErr w:type="gramEnd"/>
      <w:r w:rsidRPr="00131C90">
        <w:rPr>
          <w:rFonts w:ascii="Times New Roman" w:hAnsi="Times New Roman"/>
        </w:rPr>
        <w:t xml:space="preserve">II nodaļai. </w:t>
      </w:r>
    </w:p>
    <w:p w:rsidR="0049328E" w:rsidRPr="00131C90" w:rsidRDefault="0049328E" w:rsidP="0049328E">
      <w:pPr>
        <w:spacing w:after="0" w:line="240" w:lineRule="auto"/>
        <w:rPr>
          <w:rFonts w:ascii="Times New Roman" w:hAnsi="Times New Roman"/>
        </w:rPr>
      </w:pPr>
      <w:r w:rsidRPr="00131C90">
        <w:rPr>
          <w:rFonts w:ascii="Times New Roman" w:hAnsi="Times New Roman"/>
        </w:rPr>
        <w:t>** Politikas joma un nozare atbilstoši Ministru kabineta 2009.gada 7.aprīļa noteikumu Nr.</w:t>
      </w:r>
      <w:r>
        <w:rPr>
          <w:rFonts w:ascii="Times New Roman" w:hAnsi="Times New Roman"/>
        </w:rPr>
        <w:t xml:space="preserve"> 300 „</w:t>
      </w:r>
      <w:r w:rsidRPr="00131C90">
        <w:rPr>
          <w:rFonts w:ascii="Times New Roman" w:hAnsi="Times New Roman"/>
        </w:rPr>
        <w:t>Ministru kabineta kārtības rullis</w:t>
      </w:r>
      <w:r>
        <w:rPr>
          <w:rFonts w:ascii="Times New Roman" w:hAnsi="Times New Roman"/>
        </w:rPr>
        <w:t>”</w:t>
      </w:r>
      <w:r w:rsidRPr="00131C90">
        <w:rPr>
          <w:rFonts w:ascii="Times New Roman" w:hAnsi="Times New Roman"/>
        </w:rPr>
        <w:t xml:space="preserve"> 3.pielikumam. </w:t>
      </w:r>
    </w:p>
    <w:p w:rsidR="0049328E" w:rsidRPr="00131C90" w:rsidRDefault="0049328E" w:rsidP="0049328E">
      <w:pPr>
        <w:spacing w:after="0" w:line="240" w:lineRule="auto"/>
      </w:pPr>
      <w:r w:rsidRPr="00131C90">
        <w:rPr>
          <w:rFonts w:ascii="Times New Roman" w:hAnsi="Times New Roman"/>
        </w:rPr>
        <w:t>*** Atbilstoši pētījuma īstenotāja sniegtajai informācijai.</w:t>
      </w:r>
    </w:p>
    <w:sectPr w:rsidR="0049328E" w:rsidRPr="00131C90" w:rsidSect="0049328E">
      <w:pgSz w:w="11906" w:h="16838"/>
      <w:pgMar w:top="1418"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505" w:rsidRDefault="00DD0505" w:rsidP="0049328E">
      <w:pPr>
        <w:spacing w:after="0" w:line="240" w:lineRule="auto"/>
      </w:pPr>
      <w:r>
        <w:separator/>
      </w:r>
    </w:p>
  </w:endnote>
  <w:endnote w:type="continuationSeparator" w:id="0">
    <w:p w:rsidR="00DD0505" w:rsidRDefault="00DD0505" w:rsidP="00493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505" w:rsidRDefault="00DD0505" w:rsidP="0049328E">
      <w:pPr>
        <w:spacing w:after="0" w:line="240" w:lineRule="auto"/>
      </w:pPr>
      <w:r>
        <w:separator/>
      </w:r>
    </w:p>
  </w:footnote>
  <w:footnote w:type="continuationSeparator" w:id="0">
    <w:p w:rsidR="00DD0505" w:rsidRDefault="00DD0505" w:rsidP="0049328E">
      <w:pPr>
        <w:spacing w:after="0" w:line="240" w:lineRule="auto"/>
      </w:pPr>
      <w:r>
        <w:continuationSeparator/>
      </w:r>
    </w:p>
  </w:footnote>
  <w:footnote w:id="1">
    <w:p w:rsidR="0049328E" w:rsidRPr="00913501" w:rsidRDefault="0049328E" w:rsidP="0049328E">
      <w:pPr>
        <w:pStyle w:val="FootnoteText"/>
        <w:rPr>
          <w:rFonts w:ascii="Times New Roman" w:hAnsi="Times New Roman"/>
        </w:rPr>
      </w:pPr>
      <w:r w:rsidRPr="00913501">
        <w:rPr>
          <w:rStyle w:val="FootnoteReference"/>
          <w:rFonts w:ascii="Times New Roman" w:hAnsi="Times New Roman"/>
        </w:rPr>
        <w:footnoteRef/>
      </w:r>
      <w:r w:rsidRPr="00913501">
        <w:rPr>
          <w:rFonts w:ascii="Times New Roman" w:hAnsi="Times New Roman"/>
        </w:rPr>
        <w:t>1.5.1.1.1. apakšaktivitāte „Atbalsts strukturālo reformu īstenošanai un analītisko spēju stiprināšanai valsts pārvaldē”, 1.5.1.2. aktivitāte „Administratīvo šķēršļu samazināšana un publisko pakalpojumu kvalitātes uzlabošana”, 1.5.1.3.1. apakšaktivitāte „Kvalitātes vadības sistēmas izveide un ieviešana”,1.5.1.3.2. apakšaktivitāte „Publisko pakalpojumu kvalitātes paaugstināšana valsts, reģionālā un vietējā līmenī”, 1.5.2.2.1. apakšaktivitāte „Sociālo partneru administratīvās kapacitātes stiprināšana”, 1.5.2.2.2. apakšaktivitāte „Nevalstisko organizāciju administratīvās kapacitātes stiprināšana”, 1.5.2.2.3. apakšaktivitāte „Atbalsts pašvaldībām kapacitātes stiprināšanā Eiropas Savienības politiku instrumentu un pārējās ārvalstu finanšu palīdzības līdzfinansēto projektu un pasākumu īstenošanai”.</w:t>
      </w:r>
    </w:p>
  </w:footnote>
  <w:footnote w:id="2">
    <w:p w:rsidR="0049328E" w:rsidRPr="00913501" w:rsidRDefault="0049328E" w:rsidP="0049328E">
      <w:pPr>
        <w:pStyle w:val="FootnoteText"/>
        <w:rPr>
          <w:rFonts w:ascii="Times New Roman" w:hAnsi="Times New Roman"/>
        </w:rPr>
      </w:pPr>
      <w:r w:rsidRPr="00913501">
        <w:rPr>
          <w:rStyle w:val="FootnoteReference"/>
          <w:rFonts w:ascii="Times New Roman" w:hAnsi="Times New Roman"/>
        </w:rPr>
        <w:footnoteRef/>
      </w:r>
      <w:r w:rsidRPr="00913501">
        <w:rPr>
          <w:rFonts w:ascii="Times New Roman" w:hAnsi="Times New Roman"/>
        </w:rPr>
        <w:t xml:space="preserve"> </w:t>
      </w:r>
      <w:r w:rsidRPr="00913501">
        <w:rPr>
          <w:rFonts w:ascii="Times New Roman" w:hAnsi="Times New Roman"/>
          <w:lang w:val="en-GB"/>
        </w:rPr>
        <w:t xml:space="preserve">1.5.1.1.1. </w:t>
      </w:r>
      <w:proofErr w:type="gramStart"/>
      <w:r w:rsidRPr="00913501">
        <w:rPr>
          <w:rFonts w:ascii="Times New Roman" w:hAnsi="Times New Roman"/>
          <w:lang w:val="en-GB"/>
        </w:rPr>
        <w:t>sub-activity</w:t>
      </w:r>
      <w:proofErr w:type="gramEnd"/>
      <w:r w:rsidRPr="00913501">
        <w:rPr>
          <w:rFonts w:ascii="Times New Roman" w:hAnsi="Times New Roman"/>
          <w:lang w:val="en-GB"/>
        </w:rPr>
        <w:t xml:space="preserve"> „Support to implementation of structural reforms and strengthening analytical capacity in public administration”, 1.5.1.2. </w:t>
      </w:r>
      <w:proofErr w:type="gramStart"/>
      <w:r w:rsidRPr="00913501">
        <w:rPr>
          <w:rFonts w:ascii="Times New Roman" w:hAnsi="Times New Roman"/>
          <w:lang w:val="en-GB"/>
        </w:rPr>
        <w:t>activity</w:t>
      </w:r>
      <w:proofErr w:type="gramEnd"/>
      <w:r w:rsidRPr="00913501">
        <w:rPr>
          <w:rFonts w:ascii="Times New Roman" w:hAnsi="Times New Roman"/>
          <w:lang w:val="en-GB"/>
        </w:rPr>
        <w:t xml:space="preserve"> „Reduction of administrative burden and improvement of the </w:t>
      </w:r>
      <w:proofErr w:type="spellStart"/>
      <w:r w:rsidRPr="00913501">
        <w:rPr>
          <w:rFonts w:ascii="Times New Roman" w:hAnsi="Times New Roman"/>
          <w:lang w:val="en-GB"/>
        </w:rPr>
        <w:t>qualitu</w:t>
      </w:r>
      <w:proofErr w:type="spellEnd"/>
      <w:r w:rsidRPr="00913501">
        <w:rPr>
          <w:rFonts w:ascii="Times New Roman" w:hAnsi="Times New Roman"/>
          <w:lang w:val="en-GB"/>
        </w:rPr>
        <w:t xml:space="preserve"> of public </w:t>
      </w:r>
      <w:proofErr w:type="spellStart"/>
      <w:r w:rsidRPr="00913501">
        <w:rPr>
          <w:rFonts w:ascii="Times New Roman" w:hAnsi="Times New Roman"/>
          <w:lang w:val="en-GB"/>
        </w:rPr>
        <w:t>sercvices</w:t>
      </w:r>
      <w:proofErr w:type="spellEnd"/>
      <w:r w:rsidRPr="00913501">
        <w:rPr>
          <w:rFonts w:ascii="Times New Roman" w:hAnsi="Times New Roman"/>
          <w:lang w:val="en-GB"/>
        </w:rPr>
        <w:t xml:space="preserve">”, 1.5.1.3.1. </w:t>
      </w:r>
      <w:proofErr w:type="gramStart"/>
      <w:r w:rsidRPr="00913501">
        <w:rPr>
          <w:rFonts w:ascii="Times New Roman" w:hAnsi="Times New Roman"/>
          <w:lang w:val="en-GB"/>
        </w:rPr>
        <w:t>sub-activity</w:t>
      </w:r>
      <w:proofErr w:type="gramEnd"/>
      <w:r w:rsidRPr="00913501">
        <w:rPr>
          <w:rFonts w:ascii="Times New Roman" w:hAnsi="Times New Roman"/>
          <w:lang w:val="en-GB"/>
        </w:rPr>
        <w:t xml:space="preserve"> „Development and introduction of quality assurance systems”,1.5.1.3.2. </w:t>
      </w:r>
      <w:proofErr w:type="gramStart"/>
      <w:r w:rsidRPr="00913501">
        <w:rPr>
          <w:rFonts w:ascii="Times New Roman" w:hAnsi="Times New Roman"/>
          <w:lang w:val="en-GB"/>
        </w:rPr>
        <w:t>sub-activity</w:t>
      </w:r>
      <w:proofErr w:type="gramEnd"/>
      <w:r w:rsidRPr="00913501">
        <w:rPr>
          <w:rFonts w:ascii="Times New Roman" w:hAnsi="Times New Roman"/>
          <w:lang w:val="en-GB"/>
        </w:rPr>
        <w:t xml:space="preserve"> „Improvement of quality of public services at national, regional and local level”, 1.5.2.2.1. </w:t>
      </w:r>
      <w:proofErr w:type="gramStart"/>
      <w:r w:rsidRPr="00913501">
        <w:rPr>
          <w:rFonts w:ascii="Times New Roman" w:hAnsi="Times New Roman"/>
          <w:lang w:val="en-GB"/>
        </w:rPr>
        <w:t>sub-activity</w:t>
      </w:r>
      <w:proofErr w:type="gramEnd"/>
      <w:r w:rsidRPr="00913501">
        <w:rPr>
          <w:rFonts w:ascii="Times New Roman" w:hAnsi="Times New Roman"/>
          <w:lang w:val="en-GB"/>
        </w:rPr>
        <w:t xml:space="preserve"> „Strengthening administrative capacity of social partners”, 1.5.2.2.2. </w:t>
      </w:r>
      <w:proofErr w:type="gramStart"/>
      <w:r w:rsidRPr="00913501">
        <w:rPr>
          <w:rFonts w:ascii="Times New Roman" w:hAnsi="Times New Roman"/>
          <w:lang w:val="en-GB"/>
        </w:rPr>
        <w:t>sub-activity</w:t>
      </w:r>
      <w:proofErr w:type="gramEnd"/>
      <w:r w:rsidRPr="00913501">
        <w:rPr>
          <w:rFonts w:ascii="Times New Roman" w:hAnsi="Times New Roman"/>
          <w:lang w:val="en-GB"/>
        </w:rPr>
        <w:t xml:space="preserve"> „Strengthening administrative capacity of non –governmental organisations”, 1.5.2.2.3. </w:t>
      </w:r>
      <w:proofErr w:type="gramStart"/>
      <w:r w:rsidRPr="00913501">
        <w:rPr>
          <w:rFonts w:ascii="Times New Roman" w:hAnsi="Times New Roman"/>
          <w:lang w:val="en-GB"/>
        </w:rPr>
        <w:t>sub-activity</w:t>
      </w:r>
      <w:proofErr w:type="gramEnd"/>
      <w:r w:rsidRPr="00913501">
        <w:rPr>
          <w:rFonts w:ascii="Times New Roman" w:hAnsi="Times New Roman"/>
          <w:lang w:val="en-GB"/>
        </w:rPr>
        <w:t xml:space="preserve"> „Support to</w:t>
      </w:r>
      <w:r w:rsidRPr="00913501">
        <w:rPr>
          <w:rFonts w:ascii="Times New Roman" w:hAnsi="Times New Roman"/>
        </w:rPr>
        <w:t xml:space="preserve">  </w:t>
      </w:r>
      <w:proofErr w:type="spellStart"/>
      <w:r w:rsidRPr="00913501">
        <w:rPr>
          <w:rFonts w:ascii="Times New Roman" w:hAnsi="Times New Roman"/>
        </w:rPr>
        <w:t>stengthen</w:t>
      </w:r>
      <w:proofErr w:type="spellEnd"/>
      <w:r w:rsidRPr="00913501">
        <w:rPr>
          <w:rFonts w:ascii="Times New Roman" w:hAnsi="Times New Roman"/>
        </w:rPr>
        <w:t xml:space="preserve"> </w:t>
      </w:r>
      <w:proofErr w:type="spellStart"/>
      <w:r w:rsidRPr="00913501">
        <w:rPr>
          <w:rFonts w:ascii="Times New Roman" w:hAnsi="Times New Roman"/>
        </w:rPr>
        <w:t>capacity</w:t>
      </w:r>
      <w:proofErr w:type="spellEnd"/>
      <w:r w:rsidRPr="00913501">
        <w:rPr>
          <w:rFonts w:ascii="Times New Roman" w:hAnsi="Times New Roman"/>
        </w:rPr>
        <w:t xml:space="preserve"> </w:t>
      </w:r>
      <w:proofErr w:type="spellStart"/>
      <w:r w:rsidRPr="00913501">
        <w:rPr>
          <w:rFonts w:ascii="Times New Roman" w:hAnsi="Times New Roman"/>
        </w:rPr>
        <w:t>of</w:t>
      </w:r>
      <w:proofErr w:type="spellEnd"/>
      <w:r w:rsidRPr="00913501">
        <w:rPr>
          <w:rFonts w:ascii="Times New Roman" w:hAnsi="Times New Roman"/>
        </w:rPr>
        <w:t xml:space="preserve"> </w:t>
      </w:r>
      <w:proofErr w:type="spellStart"/>
      <w:r w:rsidRPr="00913501">
        <w:rPr>
          <w:rFonts w:ascii="Times New Roman" w:hAnsi="Times New Roman"/>
        </w:rPr>
        <w:t>the</w:t>
      </w:r>
      <w:proofErr w:type="spellEnd"/>
      <w:r w:rsidRPr="00913501">
        <w:rPr>
          <w:rFonts w:ascii="Times New Roman" w:hAnsi="Times New Roman"/>
        </w:rPr>
        <w:t xml:space="preserve"> </w:t>
      </w:r>
      <w:proofErr w:type="spellStart"/>
      <w:r w:rsidRPr="00913501">
        <w:rPr>
          <w:rFonts w:ascii="Times New Roman" w:hAnsi="Times New Roman"/>
        </w:rPr>
        <w:t>municipalities</w:t>
      </w:r>
      <w:proofErr w:type="spellEnd"/>
      <w:r w:rsidRPr="00913501">
        <w:rPr>
          <w:rFonts w:ascii="Times New Roman" w:hAnsi="Times New Roman"/>
        </w:rPr>
        <w:t xml:space="preserve"> </w:t>
      </w:r>
      <w:proofErr w:type="spellStart"/>
      <w:r w:rsidRPr="00913501">
        <w:rPr>
          <w:rFonts w:ascii="Times New Roman" w:hAnsi="Times New Roman"/>
        </w:rPr>
        <w:t>for</w:t>
      </w:r>
      <w:proofErr w:type="spellEnd"/>
      <w:r w:rsidRPr="00913501">
        <w:rPr>
          <w:rFonts w:ascii="Times New Roman" w:hAnsi="Times New Roman"/>
        </w:rPr>
        <w:t xml:space="preserve"> </w:t>
      </w:r>
      <w:proofErr w:type="spellStart"/>
      <w:r w:rsidRPr="00913501">
        <w:rPr>
          <w:rFonts w:ascii="Times New Roman" w:hAnsi="Times New Roman"/>
        </w:rPr>
        <w:t>implementation</w:t>
      </w:r>
      <w:proofErr w:type="spellEnd"/>
      <w:r w:rsidRPr="00913501">
        <w:rPr>
          <w:rFonts w:ascii="Times New Roman" w:hAnsi="Times New Roman"/>
        </w:rPr>
        <w:t xml:space="preserve"> </w:t>
      </w:r>
      <w:proofErr w:type="spellStart"/>
      <w:r w:rsidRPr="00913501">
        <w:rPr>
          <w:rFonts w:ascii="Times New Roman" w:hAnsi="Times New Roman"/>
        </w:rPr>
        <w:t>of</w:t>
      </w:r>
      <w:proofErr w:type="spellEnd"/>
      <w:r w:rsidRPr="00913501">
        <w:rPr>
          <w:rFonts w:ascii="Times New Roman" w:hAnsi="Times New Roman"/>
        </w:rPr>
        <w:t xml:space="preserve"> </w:t>
      </w:r>
      <w:proofErr w:type="spellStart"/>
      <w:r w:rsidRPr="00913501">
        <w:rPr>
          <w:rFonts w:ascii="Times New Roman" w:hAnsi="Times New Roman"/>
        </w:rPr>
        <w:t>projects</w:t>
      </w:r>
      <w:proofErr w:type="spellEnd"/>
      <w:r w:rsidRPr="00913501">
        <w:rPr>
          <w:rFonts w:ascii="Times New Roman" w:hAnsi="Times New Roman"/>
        </w:rPr>
        <w:t xml:space="preserve"> </w:t>
      </w:r>
      <w:proofErr w:type="spellStart"/>
      <w:r w:rsidRPr="00913501">
        <w:rPr>
          <w:rFonts w:ascii="Times New Roman" w:hAnsi="Times New Roman"/>
        </w:rPr>
        <w:t>and</w:t>
      </w:r>
      <w:proofErr w:type="spellEnd"/>
      <w:r w:rsidRPr="00913501">
        <w:rPr>
          <w:rFonts w:ascii="Times New Roman" w:hAnsi="Times New Roman"/>
        </w:rPr>
        <w:t xml:space="preserve"> </w:t>
      </w:r>
      <w:proofErr w:type="spellStart"/>
      <w:r w:rsidRPr="00913501">
        <w:rPr>
          <w:rFonts w:ascii="Times New Roman" w:hAnsi="Times New Roman"/>
        </w:rPr>
        <w:t>measures</w:t>
      </w:r>
      <w:proofErr w:type="spellEnd"/>
      <w:r w:rsidRPr="00913501">
        <w:rPr>
          <w:rFonts w:ascii="Times New Roman" w:hAnsi="Times New Roman"/>
        </w:rPr>
        <w:t xml:space="preserve"> </w:t>
      </w:r>
      <w:proofErr w:type="spellStart"/>
      <w:r w:rsidRPr="00913501">
        <w:rPr>
          <w:rFonts w:ascii="Times New Roman" w:hAnsi="Times New Roman"/>
        </w:rPr>
        <w:t>funded</w:t>
      </w:r>
      <w:proofErr w:type="spellEnd"/>
      <w:r w:rsidRPr="00913501">
        <w:rPr>
          <w:rFonts w:ascii="Times New Roman" w:hAnsi="Times New Roman"/>
        </w:rPr>
        <w:t xml:space="preserve"> </w:t>
      </w:r>
      <w:proofErr w:type="spellStart"/>
      <w:r w:rsidRPr="00913501">
        <w:rPr>
          <w:rFonts w:ascii="Times New Roman" w:hAnsi="Times New Roman"/>
        </w:rPr>
        <w:t>under</w:t>
      </w:r>
      <w:proofErr w:type="spellEnd"/>
      <w:r w:rsidRPr="00913501">
        <w:rPr>
          <w:rFonts w:ascii="Times New Roman" w:hAnsi="Times New Roman"/>
        </w:rPr>
        <w:t xml:space="preserve"> EU </w:t>
      </w:r>
      <w:proofErr w:type="spellStart"/>
      <w:r w:rsidRPr="00913501">
        <w:rPr>
          <w:rFonts w:ascii="Times New Roman" w:hAnsi="Times New Roman"/>
        </w:rPr>
        <w:t>policy</w:t>
      </w:r>
      <w:proofErr w:type="spellEnd"/>
      <w:r w:rsidRPr="00913501">
        <w:rPr>
          <w:rFonts w:ascii="Times New Roman" w:hAnsi="Times New Roman"/>
        </w:rPr>
        <w:t xml:space="preserve"> instruments </w:t>
      </w:r>
      <w:proofErr w:type="spellStart"/>
      <w:r w:rsidRPr="00913501">
        <w:rPr>
          <w:rFonts w:ascii="Times New Roman" w:hAnsi="Times New Roman"/>
        </w:rPr>
        <w:t>and</w:t>
      </w:r>
      <w:proofErr w:type="spellEnd"/>
      <w:r w:rsidRPr="00913501">
        <w:rPr>
          <w:rFonts w:ascii="Times New Roman" w:hAnsi="Times New Roman"/>
        </w:rPr>
        <w:t xml:space="preserve"> </w:t>
      </w:r>
      <w:proofErr w:type="spellStart"/>
      <w:r w:rsidRPr="00913501">
        <w:rPr>
          <w:rFonts w:ascii="Times New Roman" w:hAnsi="Times New Roman"/>
        </w:rPr>
        <w:t>other</w:t>
      </w:r>
      <w:proofErr w:type="spellEnd"/>
      <w:r w:rsidRPr="00913501">
        <w:rPr>
          <w:rFonts w:ascii="Times New Roman" w:hAnsi="Times New Roman"/>
        </w:rPr>
        <w:t xml:space="preserve"> </w:t>
      </w:r>
      <w:proofErr w:type="spellStart"/>
      <w:r w:rsidRPr="00913501">
        <w:rPr>
          <w:rFonts w:ascii="Times New Roman" w:hAnsi="Times New Roman"/>
        </w:rPr>
        <w:t>foreign</w:t>
      </w:r>
      <w:proofErr w:type="spellEnd"/>
      <w:r w:rsidRPr="00913501">
        <w:rPr>
          <w:rFonts w:ascii="Times New Roman" w:hAnsi="Times New Roman"/>
        </w:rPr>
        <w:t xml:space="preserve"> </w:t>
      </w:r>
      <w:proofErr w:type="spellStart"/>
      <w:r w:rsidRPr="00913501">
        <w:rPr>
          <w:rFonts w:ascii="Times New Roman" w:hAnsi="Times New Roman"/>
        </w:rPr>
        <w:t>financial</w:t>
      </w:r>
      <w:proofErr w:type="spellEnd"/>
      <w:r w:rsidRPr="00913501">
        <w:rPr>
          <w:rFonts w:ascii="Times New Roman" w:hAnsi="Times New Roman"/>
        </w:rPr>
        <w:t xml:space="preserve"> instruments”.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28E"/>
    <w:rsid w:val="00475F90"/>
    <w:rsid w:val="0049328E"/>
    <w:rsid w:val="005E4058"/>
    <w:rsid w:val="006E7EC1"/>
    <w:rsid w:val="00B9133A"/>
    <w:rsid w:val="00DD0505"/>
    <w:rsid w:val="00E75B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28E"/>
    <w:pPr>
      <w:spacing w:after="160" w:line="259"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49328E"/>
    <w:pPr>
      <w:keepNext/>
      <w:keepLines/>
      <w:spacing w:before="200" w:after="0"/>
      <w:outlineLvl w:val="1"/>
    </w:pPr>
    <w:rPr>
      <w:rFonts w:ascii="Cambria" w:eastAsia="Times New Roman" w:hAnsi="Cambria"/>
      <w:b/>
      <w:bCs/>
      <w:color w:val="4F81BD"/>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328E"/>
    <w:rPr>
      <w:rFonts w:ascii="Cambria" w:eastAsia="Times New Roman" w:hAnsi="Cambria" w:cs="Times New Roman"/>
      <w:b/>
      <w:bCs/>
      <w:color w:val="4F81BD"/>
      <w:sz w:val="26"/>
      <w:szCs w:val="26"/>
      <w:lang w:eastAsia="x-none"/>
    </w:rPr>
  </w:style>
  <w:style w:type="paragraph" w:styleId="FootnoteText">
    <w:name w:val="footnote text"/>
    <w:aliases w:val=" Char10,Char, Char,Fußnotentext Char Char Char,Fußnotentext Char Char Char Char Char Char Char Char Char Char,Fußnotentext Char Char Char Char Char Char Char,Fußnotentext Char Char Char Char Char Char Char Char,Char10,Footnote,Fußnote"/>
    <w:basedOn w:val="Normal"/>
    <w:link w:val="FootnoteTextChar"/>
    <w:unhideWhenUsed/>
    <w:rsid w:val="0049328E"/>
    <w:pPr>
      <w:spacing w:after="0" w:line="240" w:lineRule="auto"/>
    </w:pPr>
    <w:rPr>
      <w:sz w:val="20"/>
      <w:szCs w:val="20"/>
      <w:lang w:eastAsia="x-none"/>
    </w:rPr>
  </w:style>
  <w:style w:type="character" w:customStyle="1" w:styleId="FootnoteTextChar">
    <w:name w:val="Footnote Text Char"/>
    <w:aliases w:val=" Char10 Char,Char Char, Char Char,Fußnotentext Char Char Char Char,Fußnotentext Char Char Char Char Char Char Char Char Char Char Char,Fußnotentext Char Char Char Char Char Char Char Char1,Char10 Char,Footnote Char,Fußnote Char"/>
    <w:basedOn w:val="DefaultParagraphFont"/>
    <w:link w:val="FootnoteText"/>
    <w:rsid w:val="0049328E"/>
    <w:rPr>
      <w:rFonts w:ascii="Calibri" w:eastAsia="Calibri" w:hAnsi="Calibri" w:cs="Times New Roman"/>
      <w:sz w:val="20"/>
      <w:szCs w:val="20"/>
      <w:lang w:eastAsia="x-none"/>
    </w:rPr>
  </w:style>
  <w:style w:type="character" w:styleId="FootnoteReference">
    <w:name w:val="footnote reference"/>
    <w:aliases w:val="Footnote Reference Number,Footnote symbol,Footnote reference number,note TESI"/>
    <w:unhideWhenUsed/>
    <w:rsid w:val="004932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28E"/>
    <w:pPr>
      <w:spacing w:after="160" w:line="259"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49328E"/>
    <w:pPr>
      <w:keepNext/>
      <w:keepLines/>
      <w:spacing w:before="200" w:after="0"/>
      <w:outlineLvl w:val="1"/>
    </w:pPr>
    <w:rPr>
      <w:rFonts w:ascii="Cambria" w:eastAsia="Times New Roman" w:hAnsi="Cambria"/>
      <w:b/>
      <w:bCs/>
      <w:color w:val="4F81BD"/>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328E"/>
    <w:rPr>
      <w:rFonts w:ascii="Cambria" w:eastAsia="Times New Roman" w:hAnsi="Cambria" w:cs="Times New Roman"/>
      <w:b/>
      <w:bCs/>
      <w:color w:val="4F81BD"/>
      <w:sz w:val="26"/>
      <w:szCs w:val="26"/>
      <w:lang w:eastAsia="x-none"/>
    </w:rPr>
  </w:style>
  <w:style w:type="paragraph" w:styleId="FootnoteText">
    <w:name w:val="footnote text"/>
    <w:aliases w:val=" Char10,Char, Char,Fußnotentext Char Char Char,Fußnotentext Char Char Char Char Char Char Char Char Char Char,Fußnotentext Char Char Char Char Char Char Char,Fußnotentext Char Char Char Char Char Char Char Char,Char10,Footnote,Fußnote"/>
    <w:basedOn w:val="Normal"/>
    <w:link w:val="FootnoteTextChar"/>
    <w:unhideWhenUsed/>
    <w:rsid w:val="0049328E"/>
    <w:pPr>
      <w:spacing w:after="0" w:line="240" w:lineRule="auto"/>
    </w:pPr>
    <w:rPr>
      <w:sz w:val="20"/>
      <w:szCs w:val="20"/>
      <w:lang w:eastAsia="x-none"/>
    </w:rPr>
  </w:style>
  <w:style w:type="character" w:customStyle="1" w:styleId="FootnoteTextChar">
    <w:name w:val="Footnote Text Char"/>
    <w:aliases w:val=" Char10 Char,Char Char, Char Char,Fußnotentext Char Char Char Char,Fußnotentext Char Char Char Char Char Char Char Char Char Char Char,Fußnotentext Char Char Char Char Char Char Char Char1,Char10 Char,Footnote Char,Fußnote Char"/>
    <w:basedOn w:val="DefaultParagraphFont"/>
    <w:link w:val="FootnoteText"/>
    <w:rsid w:val="0049328E"/>
    <w:rPr>
      <w:rFonts w:ascii="Calibri" w:eastAsia="Calibri" w:hAnsi="Calibri" w:cs="Times New Roman"/>
      <w:sz w:val="20"/>
      <w:szCs w:val="20"/>
      <w:lang w:eastAsia="x-none"/>
    </w:rPr>
  </w:style>
  <w:style w:type="character" w:styleId="FootnoteReference">
    <w:name w:val="footnote reference"/>
    <w:aliases w:val="Footnote Reference Number,Footnote symbol,Footnote reference number,note TESI"/>
    <w:unhideWhenUsed/>
    <w:rsid w:val="004932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4455</Words>
  <Characters>2540</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Ināra Laure</cp:lastModifiedBy>
  <cp:revision>2</cp:revision>
  <dcterms:created xsi:type="dcterms:W3CDTF">2015-11-19T07:48:00Z</dcterms:created>
  <dcterms:modified xsi:type="dcterms:W3CDTF">2015-11-19T07:48:00Z</dcterms:modified>
</cp:coreProperties>
</file>